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F3B94" w14:textId="77777777" w:rsidR="001B1C68" w:rsidRDefault="001B1C68" w:rsidP="001B1C68">
      <w:pPr>
        <w:autoSpaceDE w:val="0"/>
        <w:spacing w:after="0" w:line="300" w:lineRule="auto"/>
        <w:rPr>
          <w:rFonts w:ascii="Calibri" w:hAnsi="Calibri"/>
          <w:szCs w:val="24"/>
        </w:rPr>
      </w:pPr>
    </w:p>
    <w:p w14:paraId="3A6D6FF0" w14:textId="77777777" w:rsidR="009B7359" w:rsidRDefault="009B7359" w:rsidP="009B7359">
      <w:pPr>
        <w:pStyle w:val="Ttulo10"/>
        <w:jc w:val="center"/>
      </w:pPr>
    </w:p>
    <w:p w14:paraId="136C157E" w14:textId="77777777" w:rsidR="009B7359" w:rsidRDefault="009B7359" w:rsidP="009B7359">
      <w:pPr>
        <w:pStyle w:val="Ttulo10"/>
        <w:jc w:val="center"/>
      </w:pPr>
    </w:p>
    <w:p w14:paraId="34814B4E" w14:textId="77777777" w:rsidR="009B7359" w:rsidRDefault="009B7359" w:rsidP="009B7359">
      <w:pPr>
        <w:pStyle w:val="Ttulo10"/>
        <w:jc w:val="center"/>
      </w:pPr>
    </w:p>
    <w:p w14:paraId="5F32C294" w14:textId="77777777" w:rsidR="005A0776" w:rsidRDefault="00EA6790">
      <w:pPr>
        <w:pStyle w:val="Ttulo10"/>
        <w:tabs>
          <w:tab w:val="left" w:pos="3187"/>
        </w:tabs>
      </w:pPr>
      <w:r>
        <w:tab/>
      </w:r>
    </w:p>
    <w:p w14:paraId="395FA067" w14:textId="77777777" w:rsidR="001A68C5" w:rsidRPr="00944EE3" w:rsidRDefault="001A68C5" w:rsidP="00FA3179">
      <w:pPr>
        <w:pStyle w:val="Ttulo10"/>
        <w:ind w:firstLine="0"/>
        <w:jc w:val="center"/>
      </w:pPr>
      <w:r w:rsidRPr="00944EE3">
        <w:t xml:space="preserve">Bases Administrativas </w:t>
      </w:r>
    </w:p>
    <w:p w14:paraId="249953D4" w14:textId="77777777" w:rsidR="009B7359" w:rsidRPr="00944EE3" w:rsidRDefault="009B7359" w:rsidP="00FA3179">
      <w:pPr>
        <w:pStyle w:val="Ttulo10"/>
        <w:ind w:firstLine="0"/>
        <w:jc w:val="center"/>
      </w:pPr>
      <w:r w:rsidRPr="00944EE3">
        <w:t>Licitación para la Contratación</w:t>
      </w:r>
    </w:p>
    <w:p w14:paraId="2931BFA3" w14:textId="77777777" w:rsidR="009B7359" w:rsidRPr="00944EE3" w:rsidRDefault="009B7359" w:rsidP="00FA3179">
      <w:pPr>
        <w:pStyle w:val="Ttulo10"/>
        <w:ind w:firstLine="0"/>
        <w:jc w:val="center"/>
      </w:pPr>
      <w:r w:rsidRPr="00944EE3">
        <w:t>Organismo Administrador</w:t>
      </w:r>
    </w:p>
    <w:p w14:paraId="74919EF6" w14:textId="77777777" w:rsidR="009B7359" w:rsidRDefault="009B7359" w:rsidP="00FA3179">
      <w:pPr>
        <w:pStyle w:val="Ttulo10"/>
        <w:ind w:firstLine="0"/>
        <w:jc w:val="center"/>
      </w:pPr>
      <w:r w:rsidRPr="00944EE3">
        <w:t xml:space="preserve">de la Portabilidad </w:t>
      </w:r>
      <w:r w:rsidR="00815E72" w:rsidRPr="00944EE3">
        <w:t xml:space="preserve">Numérica </w:t>
      </w:r>
      <w:r w:rsidRPr="00944EE3">
        <w:t>en Chile</w:t>
      </w:r>
    </w:p>
    <w:p w14:paraId="118C3FE7" w14:textId="77777777" w:rsidR="00C00428" w:rsidRDefault="00C00428" w:rsidP="00C00428"/>
    <w:p w14:paraId="4C7C3033" w14:textId="702F26B3" w:rsidR="001B1408" w:rsidRPr="00C00428" w:rsidRDefault="001B1408" w:rsidP="002025E2">
      <w:pPr>
        <w:jc w:val="center"/>
        <w:rPr>
          <w:rFonts w:ascii="Cambria" w:eastAsia="MS Gothic" w:hAnsi="Cambria"/>
          <w:color w:val="17365D"/>
          <w:spacing w:val="5"/>
          <w:kern w:val="28"/>
          <w:sz w:val="44"/>
          <w:szCs w:val="44"/>
        </w:rPr>
      </w:pPr>
      <w:r>
        <w:rPr>
          <w:rFonts w:ascii="Cambria" w:eastAsia="MS Gothic" w:hAnsi="Cambria"/>
          <w:color w:val="17365D"/>
          <w:spacing w:val="5"/>
          <w:kern w:val="28"/>
          <w:sz w:val="44"/>
          <w:szCs w:val="44"/>
        </w:rPr>
        <w:t xml:space="preserve">Período </w:t>
      </w:r>
      <w:r w:rsidR="00152BAC" w:rsidRPr="0018638C">
        <w:rPr>
          <w:rFonts w:ascii="Cambria" w:eastAsia="MS Gothic" w:hAnsi="Cambria"/>
          <w:color w:val="17365D"/>
          <w:spacing w:val="5"/>
          <w:kern w:val="28"/>
          <w:sz w:val="44"/>
          <w:szCs w:val="44"/>
        </w:rPr>
        <w:t>202</w:t>
      </w:r>
      <w:r w:rsidR="000A254C">
        <w:rPr>
          <w:rFonts w:ascii="Cambria" w:eastAsia="MS Gothic" w:hAnsi="Cambria"/>
          <w:color w:val="17365D"/>
          <w:spacing w:val="5"/>
          <w:kern w:val="28"/>
          <w:sz w:val="44"/>
          <w:szCs w:val="44"/>
        </w:rPr>
        <w:t>6</w:t>
      </w:r>
      <w:r w:rsidR="00152BAC" w:rsidRPr="0018638C">
        <w:rPr>
          <w:rFonts w:ascii="Cambria" w:eastAsia="MS Gothic" w:hAnsi="Cambria"/>
          <w:color w:val="17365D"/>
          <w:spacing w:val="5"/>
          <w:kern w:val="28"/>
          <w:sz w:val="44"/>
          <w:szCs w:val="44"/>
        </w:rPr>
        <w:t xml:space="preserve"> a 20</w:t>
      </w:r>
      <w:r w:rsidR="000A254C">
        <w:rPr>
          <w:rFonts w:ascii="Cambria" w:eastAsia="MS Gothic" w:hAnsi="Cambria"/>
          <w:color w:val="17365D"/>
          <w:spacing w:val="5"/>
          <w:kern w:val="28"/>
          <w:sz w:val="44"/>
          <w:szCs w:val="44"/>
        </w:rPr>
        <w:t>30</w:t>
      </w:r>
    </w:p>
    <w:p w14:paraId="5351DF9B" w14:textId="77777777" w:rsidR="00C84169" w:rsidRPr="00B204AD" w:rsidRDefault="005F4A45" w:rsidP="00022F0D">
      <w:pPr>
        <w:pStyle w:val="TDC1"/>
      </w:pPr>
      <w:r w:rsidRPr="00570699">
        <w:br w:type="page"/>
      </w:r>
      <w:r w:rsidR="00F0098D" w:rsidRPr="00B204AD">
        <w:lastRenderedPageBreak/>
        <w:t>Tabla de contenid</w:t>
      </w:r>
      <w:r w:rsidR="00C84169" w:rsidRPr="00B204AD">
        <w:t>o</w:t>
      </w:r>
    </w:p>
    <w:bookmarkStart w:id="0" w:name="_Toc166238152"/>
    <w:bookmarkStart w:id="1" w:name="_Toc292957628"/>
    <w:bookmarkStart w:id="2" w:name="_Toc292959619"/>
    <w:bookmarkStart w:id="3" w:name="_Toc421091589"/>
    <w:bookmarkStart w:id="4" w:name="_Toc423602742"/>
    <w:p w14:paraId="58E67B36" w14:textId="14167DEF" w:rsidR="00163C5A" w:rsidRDefault="00064D8A">
      <w:pPr>
        <w:pStyle w:val="TDC1"/>
        <w:tabs>
          <w:tab w:val="left" w:pos="1200"/>
          <w:tab w:val="right" w:leader="dot" w:pos="8828"/>
        </w:tabs>
        <w:rPr>
          <w:rFonts w:eastAsiaTheme="minorEastAsia" w:cstheme="minorBidi"/>
          <w:b w:val="0"/>
          <w:bCs w:val="0"/>
          <w:caps w:val="0"/>
          <w:noProof/>
          <w:kern w:val="2"/>
          <w:sz w:val="24"/>
          <w:szCs w:val="24"/>
          <w:lang w:eastAsia="es-MX"/>
          <w14:ligatures w14:val="standardContextual"/>
        </w:rPr>
      </w:pPr>
      <w:r>
        <w:rPr>
          <w:rFonts w:ascii="Verdana" w:hAnsi="Verdana" w:cs="Calibri"/>
          <w:b w:val="0"/>
          <w:bCs w:val="0"/>
          <w:caps w:val="0"/>
          <w:noProof/>
        </w:rPr>
        <w:fldChar w:fldCharType="begin"/>
      </w:r>
      <w:r>
        <w:rPr>
          <w:rFonts w:ascii="Verdana" w:hAnsi="Verdana" w:cs="Calibri"/>
          <w:b w:val="0"/>
          <w:bCs w:val="0"/>
          <w:caps w:val="0"/>
          <w:noProof/>
        </w:rPr>
        <w:instrText xml:space="preserve"> TOC \o "1-5" \h \z \u </w:instrText>
      </w:r>
      <w:r>
        <w:rPr>
          <w:rFonts w:ascii="Verdana" w:hAnsi="Verdana" w:cs="Calibri"/>
          <w:b w:val="0"/>
          <w:bCs w:val="0"/>
          <w:caps w:val="0"/>
          <w:noProof/>
        </w:rPr>
        <w:fldChar w:fldCharType="separate"/>
      </w:r>
      <w:hyperlink w:anchor="_Toc203750181" w:history="1">
        <w:r w:rsidR="00163C5A" w:rsidRPr="008B179B">
          <w:rPr>
            <w:rStyle w:val="Hipervnculo"/>
            <w:noProof/>
          </w:rPr>
          <w:t>1</w:t>
        </w:r>
        <w:r w:rsidR="00163C5A">
          <w:rPr>
            <w:rFonts w:eastAsiaTheme="minorEastAsia" w:cstheme="minorBidi"/>
            <w:b w:val="0"/>
            <w:bCs w:val="0"/>
            <w:caps w:val="0"/>
            <w:noProof/>
            <w:kern w:val="2"/>
            <w:sz w:val="24"/>
            <w:szCs w:val="24"/>
            <w:lang w:eastAsia="es-MX"/>
            <w14:ligatures w14:val="standardContextual"/>
          </w:rPr>
          <w:tab/>
        </w:r>
        <w:r w:rsidR="00163C5A" w:rsidRPr="008B179B">
          <w:rPr>
            <w:rStyle w:val="Hipervnculo"/>
            <w:noProof/>
          </w:rPr>
          <w:t>DISPOSICIONES GENERALES</w:t>
        </w:r>
        <w:r w:rsidR="00163C5A">
          <w:rPr>
            <w:noProof/>
            <w:webHidden/>
          </w:rPr>
          <w:tab/>
        </w:r>
        <w:r w:rsidR="00163C5A">
          <w:rPr>
            <w:noProof/>
            <w:webHidden/>
          </w:rPr>
          <w:fldChar w:fldCharType="begin"/>
        </w:r>
        <w:r w:rsidR="00163C5A">
          <w:rPr>
            <w:noProof/>
            <w:webHidden/>
          </w:rPr>
          <w:instrText xml:space="preserve"> PAGEREF _Toc203750181 \h </w:instrText>
        </w:r>
        <w:r w:rsidR="00163C5A">
          <w:rPr>
            <w:noProof/>
            <w:webHidden/>
          </w:rPr>
        </w:r>
        <w:r w:rsidR="00163C5A">
          <w:rPr>
            <w:noProof/>
            <w:webHidden/>
          </w:rPr>
          <w:fldChar w:fldCharType="separate"/>
        </w:r>
        <w:r w:rsidR="00163C5A">
          <w:rPr>
            <w:noProof/>
            <w:webHidden/>
          </w:rPr>
          <w:t>5</w:t>
        </w:r>
        <w:r w:rsidR="00163C5A">
          <w:rPr>
            <w:noProof/>
            <w:webHidden/>
          </w:rPr>
          <w:fldChar w:fldCharType="end"/>
        </w:r>
      </w:hyperlink>
    </w:p>
    <w:p w14:paraId="1D11BB22" w14:textId="55EA8A7C"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182" w:history="1">
        <w:r w:rsidRPr="008B179B">
          <w:rPr>
            <w:rStyle w:val="Hipervnculo"/>
            <w:noProof/>
            <w:lang w:val="es-ES_tradnl"/>
          </w:rPr>
          <w:t>1.1</w:t>
        </w:r>
        <w:r>
          <w:rPr>
            <w:rFonts w:eastAsiaTheme="minorEastAsia" w:cstheme="minorBidi"/>
            <w:smallCaps w:val="0"/>
            <w:noProof/>
            <w:kern w:val="2"/>
            <w:sz w:val="24"/>
            <w:szCs w:val="24"/>
            <w:lang w:eastAsia="es-MX"/>
            <w14:ligatures w14:val="standardContextual"/>
          </w:rPr>
          <w:tab/>
        </w:r>
        <w:r w:rsidRPr="008B179B">
          <w:rPr>
            <w:rStyle w:val="Hipervnculo"/>
            <w:noProof/>
          </w:rPr>
          <w:t>Consideraciones preliminares</w:t>
        </w:r>
        <w:r>
          <w:rPr>
            <w:noProof/>
            <w:webHidden/>
          </w:rPr>
          <w:tab/>
        </w:r>
        <w:r>
          <w:rPr>
            <w:noProof/>
            <w:webHidden/>
          </w:rPr>
          <w:fldChar w:fldCharType="begin"/>
        </w:r>
        <w:r>
          <w:rPr>
            <w:noProof/>
            <w:webHidden/>
          </w:rPr>
          <w:instrText xml:space="preserve"> PAGEREF _Toc203750182 \h </w:instrText>
        </w:r>
        <w:r>
          <w:rPr>
            <w:noProof/>
            <w:webHidden/>
          </w:rPr>
        </w:r>
        <w:r>
          <w:rPr>
            <w:noProof/>
            <w:webHidden/>
          </w:rPr>
          <w:fldChar w:fldCharType="separate"/>
        </w:r>
        <w:r>
          <w:rPr>
            <w:noProof/>
            <w:webHidden/>
          </w:rPr>
          <w:t>5</w:t>
        </w:r>
        <w:r>
          <w:rPr>
            <w:noProof/>
            <w:webHidden/>
          </w:rPr>
          <w:fldChar w:fldCharType="end"/>
        </w:r>
      </w:hyperlink>
    </w:p>
    <w:p w14:paraId="4C44CC23" w14:textId="32C82835"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183" w:history="1">
        <w:r w:rsidRPr="008B179B">
          <w:rPr>
            <w:rStyle w:val="Hipervnculo"/>
            <w:noProof/>
            <w:lang w:val="es-ES_tradnl"/>
          </w:rPr>
          <w:t>1.2</w:t>
        </w:r>
        <w:r>
          <w:rPr>
            <w:rFonts w:eastAsiaTheme="minorEastAsia" w:cstheme="minorBidi"/>
            <w:smallCaps w:val="0"/>
            <w:noProof/>
            <w:kern w:val="2"/>
            <w:sz w:val="24"/>
            <w:szCs w:val="24"/>
            <w:lang w:eastAsia="es-MX"/>
            <w14:ligatures w14:val="standardContextual"/>
          </w:rPr>
          <w:tab/>
        </w:r>
        <w:r w:rsidRPr="008B179B">
          <w:rPr>
            <w:rStyle w:val="Hipervnculo"/>
            <w:noProof/>
          </w:rPr>
          <w:t>Exención de Responsabilidad</w:t>
        </w:r>
        <w:r>
          <w:rPr>
            <w:noProof/>
            <w:webHidden/>
          </w:rPr>
          <w:tab/>
        </w:r>
        <w:r>
          <w:rPr>
            <w:noProof/>
            <w:webHidden/>
          </w:rPr>
          <w:fldChar w:fldCharType="begin"/>
        </w:r>
        <w:r>
          <w:rPr>
            <w:noProof/>
            <w:webHidden/>
          </w:rPr>
          <w:instrText xml:space="preserve"> PAGEREF _Toc203750183 \h </w:instrText>
        </w:r>
        <w:r>
          <w:rPr>
            <w:noProof/>
            <w:webHidden/>
          </w:rPr>
        </w:r>
        <w:r>
          <w:rPr>
            <w:noProof/>
            <w:webHidden/>
          </w:rPr>
          <w:fldChar w:fldCharType="separate"/>
        </w:r>
        <w:r>
          <w:rPr>
            <w:noProof/>
            <w:webHidden/>
          </w:rPr>
          <w:t>6</w:t>
        </w:r>
        <w:r>
          <w:rPr>
            <w:noProof/>
            <w:webHidden/>
          </w:rPr>
          <w:fldChar w:fldCharType="end"/>
        </w:r>
      </w:hyperlink>
    </w:p>
    <w:p w14:paraId="06582AD1" w14:textId="02C064CB"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184" w:history="1">
        <w:r w:rsidRPr="008B179B">
          <w:rPr>
            <w:rStyle w:val="Hipervnculo"/>
            <w:noProof/>
            <w:lang w:val="es-ES_tradnl"/>
          </w:rPr>
          <w:t>1.3</w:t>
        </w:r>
        <w:r>
          <w:rPr>
            <w:rFonts w:eastAsiaTheme="minorEastAsia" w:cstheme="minorBidi"/>
            <w:smallCaps w:val="0"/>
            <w:noProof/>
            <w:kern w:val="2"/>
            <w:sz w:val="24"/>
            <w:szCs w:val="24"/>
            <w:lang w:eastAsia="es-MX"/>
            <w14:ligatures w14:val="standardContextual"/>
          </w:rPr>
          <w:tab/>
        </w:r>
        <w:r w:rsidRPr="008B179B">
          <w:rPr>
            <w:rStyle w:val="Hipervnculo"/>
            <w:noProof/>
          </w:rPr>
          <w:t>Interpretación</w:t>
        </w:r>
        <w:r>
          <w:rPr>
            <w:noProof/>
            <w:webHidden/>
          </w:rPr>
          <w:tab/>
        </w:r>
        <w:r>
          <w:rPr>
            <w:noProof/>
            <w:webHidden/>
          </w:rPr>
          <w:fldChar w:fldCharType="begin"/>
        </w:r>
        <w:r>
          <w:rPr>
            <w:noProof/>
            <w:webHidden/>
          </w:rPr>
          <w:instrText xml:space="preserve"> PAGEREF _Toc203750184 \h </w:instrText>
        </w:r>
        <w:r>
          <w:rPr>
            <w:noProof/>
            <w:webHidden/>
          </w:rPr>
        </w:r>
        <w:r>
          <w:rPr>
            <w:noProof/>
            <w:webHidden/>
          </w:rPr>
          <w:fldChar w:fldCharType="separate"/>
        </w:r>
        <w:r>
          <w:rPr>
            <w:noProof/>
            <w:webHidden/>
          </w:rPr>
          <w:t>8</w:t>
        </w:r>
        <w:r>
          <w:rPr>
            <w:noProof/>
            <w:webHidden/>
          </w:rPr>
          <w:fldChar w:fldCharType="end"/>
        </w:r>
      </w:hyperlink>
    </w:p>
    <w:p w14:paraId="7F6F4E11" w14:textId="2FD19CA8"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185" w:history="1">
        <w:r w:rsidRPr="008B179B">
          <w:rPr>
            <w:rStyle w:val="Hipervnculo"/>
            <w:noProof/>
            <w:lang w:val="es-ES_tradnl"/>
          </w:rPr>
          <w:t>1.4</w:t>
        </w:r>
        <w:r>
          <w:rPr>
            <w:rFonts w:eastAsiaTheme="minorEastAsia" w:cstheme="minorBidi"/>
            <w:smallCaps w:val="0"/>
            <w:noProof/>
            <w:kern w:val="2"/>
            <w:sz w:val="24"/>
            <w:szCs w:val="24"/>
            <w:lang w:eastAsia="es-MX"/>
            <w14:ligatures w14:val="standardContextual"/>
          </w:rPr>
          <w:tab/>
        </w:r>
        <w:r w:rsidRPr="008B179B">
          <w:rPr>
            <w:rStyle w:val="Hipervnculo"/>
            <w:noProof/>
          </w:rPr>
          <w:t>Anexos</w:t>
        </w:r>
        <w:r>
          <w:rPr>
            <w:noProof/>
            <w:webHidden/>
          </w:rPr>
          <w:tab/>
        </w:r>
        <w:r>
          <w:rPr>
            <w:noProof/>
            <w:webHidden/>
          </w:rPr>
          <w:fldChar w:fldCharType="begin"/>
        </w:r>
        <w:r>
          <w:rPr>
            <w:noProof/>
            <w:webHidden/>
          </w:rPr>
          <w:instrText xml:space="preserve"> PAGEREF _Toc203750185 \h </w:instrText>
        </w:r>
        <w:r>
          <w:rPr>
            <w:noProof/>
            <w:webHidden/>
          </w:rPr>
        </w:r>
        <w:r>
          <w:rPr>
            <w:noProof/>
            <w:webHidden/>
          </w:rPr>
          <w:fldChar w:fldCharType="separate"/>
        </w:r>
        <w:r>
          <w:rPr>
            <w:noProof/>
            <w:webHidden/>
          </w:rPr>
          <w:t>9</w:t>
        </w:r>
        <w:r>
          <w:rPr>
            <w:noProof/>
            <w:webHidden/>
          </w:rPr>
          <w:fldChar w:fldCharType="end"/>
        </w:r>
      </w:hyperlink>
    </w:p>
    <w:p w14:paraId="6C12E094" w14:textId="4CA4C68E"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186" w:history="1">
        <w:r w:rsidRPr="008B179B">
          <w:rPr>
            <w:rStyle w:val="Hipervnculo"/>
            <w:noProof/>
            <w:lang w:val="es-ES_tradnl"/>
          </w:rPr>
          <w:t>1.5</w:t>
        </w:r>
        <w:r>
          <w:rPr>
            <w:rFonts w:eastAsiaTheme="minorEastAsia" w:cstheme="minorBidi"/>
            <w:smallCaps w:val="0"/>
            <w:noProof/>
            <w:kern w:val="2"/>
            <w:sz w:val="24"/>
            <w:szCs w:val="24"/>
            <w:lang w:eastAsia="es-MX"/>
            <w14:ligatures w14:val="standardContextual"/>
          </w:rPr>
          <w:tab/>
        </w:r>
        <w:r w:rsidRPr="008B179B">
          <w:rPr>
            <w:rStyle w:val="Hipervnculo"/>
            <w:noProof/>
          </w:rPr>
          <w:t>Objeto de la Licitación</w:t>
        </w:r>
        <w:r>
          <w:rPr>
            <w:noProof/>
            <w:webHidden/>
          </w:rPr>
          <w:tab/>
        </w:r>
        <w:r>
          <w:rPr>
            <w:noProof/>
            <w:webHidden/>
          </w:rPr>
          <w:fldChar w:fldCharType="begin"/>
        </w:r>
        <w:r>
          <w:rPr>
            <w:noProof/>
            <w:webHidden/>
          </w:rPr>
          <w:instrText xml:space="preserve"> PAGEREF _Toc203750186 \h </w:instrText>
        </w:r>
        <w:r>
          <w:rPr>
            <w:noProof/>
            <w:webHidden/>
          </w:rPr>
        </w:r>
        <w:r>
          <w:rPr>
            <w:noProof/>
            <w:webHidden/>
          </w:rPr>
          <w:fldChar w:fldCharType="separate"/>
        </w:r>
        <w:r>
          <w:rPr>
            <w:noProof/>
            <w:webHidden/>
          </w:rPr>
          <w:t>11</w:t>
        </w:r>
        <w:r>
          <w:rPr>
            <w:noProof/>
            <w:webHidden/>
          </w:rPr>
          <w:fldChar w:fldCharType="end"/>
        </w:r>
      </w:hyperlink>
    </w:p>
    <w:p w14:paraId="2B3E7817" w14:textId="14474229"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187" w:history="1">
        <w:r w:rsidRPr="008B179B">
          <w:rPr>
            <w:rStyle w:val="Hipervnculo"/>
            <w:noProof/>
            <w:lang w:val="es-ES_tradnl"/>
          </w:rPr>
          <w:t>1.6</w:t>
        </w:r>
        <w:r>
          <w:rPr>
            <w:rFonts w:eastAsiaTheme="minorEastAsia" w:cstheme="minorBidi"/>
            <w:smallCaps w:val="0"/>
            <w:noProof/>
            <w:kern w:val="2"/>
            <w:sz w:val="24"/>
            <w:szCs w:val="24"/>
            <w:lang w:eastAsia="es-MX"/>
            <w14:ligatures w14:val="standardContextual"/>
          </w:rPr>
          <w:tab/>
        </w:r>
        <w:r w:rsidRPr="008B179B">
          <w:rPr>
            <w:rStyle w:val="Hipervnculo"/>
            <w:noProof/>
          </w:rPr>
          <w:t>Responsabilidades y Obligaciones del Adjudicatario de la Licitación</w:t>
        </w:r>
        <w:r>
          <w:rPr>
            <w:noProof/>
            <w:webHidden/>
          </w:rPr>
          <w:tab/>
        </w:r>
        <w:r>
          <w:rPr>
            <w:noProof/>
            <w:webHidden/>
          </w:rPr>
          <w:fldChar w:fldCharType="begin"/>
        </w:r>
        <w:r>
          <w:rPr>
            <w:noProof/>
            <w:webHidden/>
          </w:rPr>
          <w:instrText xml:space="preserve"> PAGEREF _Toc203750187 \h </w:instrText>
        </w:r>
        <w:r>
          <w:rPr>
            <w:noProof/>
            <w:webHidden/>
          </w:rPr>
        </w:r>
        <w:r>
          <w:rPr>
            <w:noProof/>
            <w:webHidden/>
          </w:rPr>
          <w:fldChar w:fldCharType="separate"/>
        </w:r>
        <w:r>
          <w:rPr>
            <w:noProof/>
            <w:webHidden/>
          </w:rPr>
          <w:t>11</w:t>
        </w:r>
        <w:r>
          <w:rPr>
            <w:noProof/>
            <w:webHidden/>
          </w:rPr>
          <w:fldChar w:fldCharType="end"/>
        </w:r>
      </w:hyperlink>
    </w:p>
    <w:p w14:paraId="1691DA9B" w14:textId="05CC945D"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188" w:history="1">
        <w:r w:rsidRPr="008B179B">
          <w:rPr>
            <w:rStyle w:val="Hipervnculo"/>
            <w:noProof/>
            <w:lang w:val="es-ES_tradnl"/>
          </w:rPr>
          <w:t>1.7</w:t>
        </w:r>
        <w:r>
          <w:rPr>
            <w:rFonts w:eastAsiaTheme="minorEastAsia" w:cstheme="minorBidi"/>
            <w:smallCaps w:val="0"/>
            <w:noProof/>
            <w:kern w:val="2"/>
            <w:sz w:val="24"/>
            <w:szCs w:val="24"/>
            <w:lang w:eastAsia="es-MX"/>
            <w14:ligatures w14:val="standardContextual"/>
          </w:rPr>
          <w:tab/>
        </w:r>
        <w:r w:rsidRPr="008B179B">
          <w:rPr>
            <w:rStyle w:val="Hipervnculo"/>
            <w:noProof/>
          </w:rPr>
          <w:t>Venta o transferencia de control del OAP.</w:t>
        </w:r>
        <w:r>
          <w:rPr>
            <w:noProof/>
            <w:webHidden/>
          </w:rPr>
          <w:tab/>
        </w:r>
        <w:r>
          <w:rPr>
            <w:noProof/>
            <w:webHidden/>
          </w:rPr>
          <w:fldChar w:fldCharType="begin"/>
        </w:r>
        <w:r>
          <w:rPr>
            <w:noProof/>
            <w:webHidden/>
          </w:rPr>
          <w:instrText xml:space="preserve"> PAGEREF _Toc203750188 \h </w:instrText>
        </w:r>
        <w:r>
          <w:rPr>
            <w:noProof/>
            <w:webHidden/>
          </w:rPr>
        </w:r>
        <w:r>
          <w:rPr>
            <w:noProof/>
            <w:webHidden/>
          </w:rPr>
          <w:fldChar w:fldCharType="separate"/>
        </w:r>
        <w:r>
          <w:rPr>
            <w:noProof/>
            <w:webHidden/>
          </w:rPr>
          <w:t>15</w:t>
        </w:r>
        <w:r>
          <w:rPr>
            <w:noProof/>
            <w:webHidden/>
          </w:rPr>
          <w:fldChar w:fldCharType="end"/>
        </w:r>
      </w:hyperlink>
    </w:p>
    <w:p w14:paraId="747C3463" w14:textId="6C30579F" w:rsidR="00163C5A" w:rsidRDefault="00163C5A">
      <w:pPr>
        <w:pStyle w:val="TDC1"/>
        <w:tabs>
          <w:tab w:val="left" w:pos="1200"/>
          <w:tab w:val="right" w:leader="dot" w:pos="8828"/>
        </w:tabs>
        <w:rPr>
          <w:rFonts w:eastAsiaTheme="minorEastAsia" w:cstheme="minorBidi"/>
          <w:b w:val="0"/>
          <w:bCs w:val="0"/>
          <w:caps w:val="0"/>
          <w:noProof/>
          <w:kern w:val="2"/>
          <w:sz w:val="24"/>
          <w:szCs w:val="24"/>
          <w:lang w:eastAsia="es-MX"/>
          <w14:ligatures w14:val="standardContextual"/>
        </w:rPr>
      </w:pPr>
      <w:hyperlink w:anchor="_Toc203750189" w:history="1">
        <w:r w:rsidRPr="008B179B">
          <w:rPr>
            <w:rStyle w:val="Hipervnculo"/>
            <w:noProof/>
          </w:rPr>
          <w:t>2</w:t>
        </w:r>
        <w:r>
          <w:rPr>
            <w:rFonts w:eastAsiaTheme="minorEastAsia" w:cstheme="minorBidi"/>
            <w:b w:val="0"/>
            <w:bCs w:val="0"/>
            <w:caps w:val="0"/>
            <w:noProof/>
            <w:kern w:val="2"/>
            <w:sz w:val="24"/>
            <w:szCs w:val="24"/>
            <w:lang w:eastAsia="es-MX"/>
            <w14:ligatures w14:val="standardContextual"/>
          </w:rPr>
          <w:tab/>
        </w:r>
        <w:r w:rsidRPr="008B179B">
          <w:rPr>
            <w:rStyle w:val="Hipervnculo"/>
            <w:noProof/>
          </w:rPr>
          <w:t>De los Proponentes</w:t>
        </w:r>
        <w:r>
          <w:rPr>
            <w:noProof/>
            <w:webHidden/>
          </w:rPr>
          <w:tab/>
        </w:r>
        <w:r>
          <w:rPr>
            <w:noProof/>
            <w:webHidden/>
          </w:rPr>
          <w:fldChar w:fldCharType="begin"/>
        </w:r>
        <w:r>
          <w:rPr>
            <w:noProof/>
            <w:webHidden/>
          </w:rPr>
          <w:instrText xml:space="preserve"> PAGEREF _Toc203750189 \h </w:instrText>
        </w:r>
        <w:r>
          <w:rPr>
            <w:noProof/>
            <w:webHidden/>
          </w:rPr>
        </w:r>
        <w:r>
          <w:rPr>
            <w:noProof/>
            <w:webHidden/>
          </w:rPr>
          <w:fldChar w:fldCharType="separate"/>
        </w:r>
        <w:r>
          <w:rPr>
            <w:noProof/>
            <w:webHidden/>
          </w:rPr>
          <w:t>17</w:t>
        </w:r>
        <w:r>
          <w:rPr>
            <w:noProof/>
            <w:webHidden/>
          </w:rPr>
          <w:fldChar w:fldCharType="end"/>
        </w:r>
      </w:hyperlink>
    </w:p>
    <w:p w14:paraId="5BF2B020" w14:textId="7581E009"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190" w:history="1">
        <w:r w:rsidRPr="008B179B">
          <w:rPr>
            <w:rStyle w:val="Hipervnculo"/>
            <w:noProof/>
            <w:lang w:val="es-ES_tradnl"/>
          </w:rPr>
          <w:t>2.1</w:t>
        </w:r>
        <w:r>
          <w:rPr>
            <w:rFonts w:eastAsiaTheme="minorEastAsia" w:cstheme="minorBidi"/>
            <w:smallCaps w:val="0"/>
            <w:noProof/>
            <w:kern w:val="2"/>
            <w:sz w:val="24"/>
            <w:szCs w:val="24"/>
            <w:lang w:eastAsia="es-MX"/>
            <w14:ligatures w14:val="standardContextual"/>
          </w:rPr>
          <w:tab/>
        </w:r>
        <w:r w:rsidRPr="008B179B">
          <w:rPr>
            <w:rStyle w:val="Hipervnculo"/>
            <w:noProof/>
          </w:rPr>
          <w:t>Proponentes</w:t>
        </w:r>
        <w:r>
          <w:rPr>
            <w:noProof/>
            <w:webHidden/>
          </w:rPr>
          <w:tab/>
        </w:r>
        <w:r>
          <w:rPr>
            <w:noProof/>
            <w:webHidden/>
          </w:rPr>
          <w:fldChar w:fldCharType="begin"/>
        </w:r>
        <w:r>
          <w:rPr>
            <w:noProof/>
            <w:webHidden/>
          </w:rPr>
          <w:instrText xml:space="preserve"> PAGEREF _Toc203750190 \h </w:instrText>
        </w:r>
        <w:r>
          <w:rPr>
            <w:noProof/>
            <w:webHidden/>
          </w:rPr>
        </w:r>
        <w:r>
          <w:rPr>
            <w:noProof/>
            <w:webHidden/>
          </w:rPr>
          <w:fldChar w:fldCharType="separate"/>
        </w:r>
        <w:r>
          <w:rPr>
            <w:noProof/>
            <w:webHidden/>
          </w:rPr>
          <w:t>17</w:t>
        </w:r>
        <w:r>
          <w:rPr>
            <w:noProof/>
            <w:webHidden/>
          </w:rPr>
          <w:fldChar w:fldCharType="end"/>
        </w:r>
      </w:hyperlink>
    </w:p>
    <w:p w14:paraId="085BA6B4" w14:textId="5437DBE6"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191" w:history="1">
        <w:r w:rsidRPr="008B179B">
          <w:rPr>
            <w:rStyle w:val="Hipervnculo"/>
            <w:noProof/>
            <w:lang w:val="es-ES_tradnl"/>
          </w:rPr>
          <w:t>2.2</w:t>
        </w:r>
        <w:r>
          <w:rPr>
            <w:rFonts w:eastAsiaTheme="minorEastAsia" w:cstheme="minorBidi"/>
            <w:smallCaps w:val="0"/>
            <w:noProof/>
            <w:kern w:val="2"/>
            <w:sz w:val="24"/>
            <w:szCs w:val="24"/>
            <w:lang w:eastAsia="es-MX"/>
            <w14:ligatures w14:val="standardContextual"/>
          </w:rPr>
          <w:tab/>
        </w:r>
        <w:r w:rsidRPr="008B179B">
          <w:rPr>
            <w:rStyle w:val="Hipervnculo"/>
            <w:noProof/>
          </w:rPr>
          <w:t>Experiencia Mínima del Proponente</w:t>
        </w:r>
        <w:r>
          <w:rPr>
            <w:noProof/>
            <w:webHidden/>
          </w:rPr>
          <w:tab/>
        </w:r>
        <w:r>
          <w:rPr>
            <w:noProof/>
            <w:webHidden/>
          </w:rPr>
          <w:fldChar w:fldCharType="begin"/>
        </w:r>
        <w:r>
          <w:rPr>
            <w:noProof/>
            <w:webHidden/>
          </w:rPr>
          <w:instrText xml:space="preserve"> PAGEREF _Toc203750191 \h </w:instrText>
        </w:r>
        <w:r>
          <w:rPr>
            <w:noProof/>
            <w:webHidden/>
          </w:rPr>
        </w:r>
        <w:r>
          <w:rPr>
            <w:noProof/>
            <w:webHidden/>
          </w:rPr>
          <w:fldChar w:fldCharType="separate"/>
        </w:r>
        <w:r>
          <w:rPr>
            <w:noProof/>
            <w:webHidden/>
          </w:rPr>
          <w:t>18</w:t>
        </w:r>
        <w:r>
          <w:rPr>
            <w:noProof/>
            <w:webHidden/>
          </w:rPr>
          <w:fldChar w:fldCharType="end"/>
        </w:r>
      </w:hyperlink>
    </w:p>
    <w:p w14:paraId="3F16EA28" w14:textId="42D3B4C0" w:rsidR="00163C5A" w:rsidRDefault="00163C5A">
      <w:pPr>
        <w:pStyle w:val="TDC3"/>
        <w:tabs>
          <w:tab w:val="left" w:pos="1920"/>
          <w:tab w:val="right" w:leader="dot" w:pos="8828"/>
        </w:tabs>
        <w:rPr>
          <w:rFonts w:eastAsiaTheme="minorEastAsia" w:cstheme="minorBidi"/>
          <w:i w:val="0"/>
          <w:iCs w:val="0"/>
          <w:noProof/>
          <w:kern w:val="2"/>
          <w:sz w:val="24"/>
          <w:szCs w:val="24"/>
          <w:lang w:eastAsia="es-MX"/>
          <w14:ligatures w14:val="standardContextual"/>
        </w:rPr>
      </w:pPr>
      <w:hyperlink w:anchor="_Toc203750192" w:history="1">
        <w:r w:rsidRPr="008B179B">
          <w:rPr>
            <w:rStyle w:val="Hipervnculo"/>
            <w:noProof/>
          </w:rPr>
          <w:t>2.2.1</w:t>
        </w:r>
        <w:r>
          <w:rPr>
            <w:rFonts w:eastAsiaTheme="minorEastAsia" w:cstheme="minorBidi"/>
            <w:i w:val="0"/>
            <w:iCs w:val="0"/>
            <w:noProof/>
            <w:kern w:val="2"/>
            <w:sz w:val="24"/>
            <w:szCs w:val="24"/>
            <w:lang w:eastAsia="es-MX"/>
            <w14:ligatures w14:val="standardContextual"/>
          </w:rPr>
          <w:tab/>
        </w:r>
        <w:r w:rsidRPr="008B179B">
          <w:rPr>
            <w:rStyle w:val="Hipervnculo"/>
            <w:noProof/>
          </w:rPr>
          <w:t>Experiencia en Administración de Portabilidad numérica</w:t>
        </w:r>
        <w:r>
          <w:rPr>
            <w:noProof/>
            <w:webHidden/>
          </w:rPr>
          <w:tab/>
        </w:r>
        <w:r>
          <w:rPr>
            <w:noProof/>
            <w:webHidden/>
          </w:rPr>
          <w:fldChar w:fldCharType="begin"/>
        </w:r>
        <w:r>
          <w:rPr>
            <w:noProof/>
            <w:webHidden/>
          </w:rPr>
          <w:instrText xml:space="preserve"> PAGEREF _Toc203750192 \h </w:instrText>
        </w:r>
        <w:r>
          <w:rPr>
            <w:noProof/>
            <w:webHidden/>
          </w:rPr>
        </w:r>
        <w:r>
          <w:rPr>
            <w:noProof/>
            <w:webHidden/>
          </w:rPr>
          <w:fldChar w:fldCharType="separate"/>
        </w:r>
        <w:r>
          <w:rPr>
            <w:noProof/>
            <w:webHidden/>
          </w:rPr>
          <w:t>18</w:t>
        </w:r>
        <w:r>
          <w:rPr>
            <w:noProof/>
            <w:webHidden/>
          </w:rPr>
          <w:fldChar w:fldCharType="end"/>
        </w:r>
      </w:hyperlink>
    </w:p>
    <w:p w14:paraId="6D21E528" w14:textId="38C474D6" w:rsidR="00163C5A" w:rsidRDefault="00163C5A">
      <w:pPr>
        <w:pStyle w:val="TDC3"/>
        <w:tabs>
          <w:tab w:val="left" w:pos="1920"/>
          <w:tab w:val="right" w:leader="dot" w:pos="8828"/>
        </w:tabs>
        <w:rPr>
          <w:rFonts w:eastAsiaTheme="minorEastAsia" w:cstheme="minorBidi"/>
          <w:i w:val="0"/>
          <w:iCs w:val="0"/>
          <w:noProof/>
          <w:kern w:val="2"/>
          <w:sz w:val="24"/>
          <w:szCs w:val="24"/>
          <w:lang w:eastAsia="es-MX"/>
          <w14:ligatures w14:val="standardContextual"/>
        </w:rPr>
      </w:pPr>
      <w:hyperlink w:anchor="_Toc203750193" w:history="1">
        <w:r w:rsidRPr="008B179B">
          <w:rPr>
            <w:rStyle w:val="Hipervnculo"/>
            <w:noProof/>
          </w:rPr>
          <w:t>2.2.2</w:t>
        </w:r>
        <w:r>
          <w:rPr>
            <w:rFonts w:eastAsiaTheme="minorEastAsia" w:cstheme="minorBidi"/>
            <w:i w:val="0"/>
            <w:iCs w:val="0"/>
            <w:noProof/>
            <w:kern w:val="2"/>
            <w:sz w:val="24"/>
            <w:szCs w:val="24"/>
            <w:lang w:eastAsia="es-MX"/>
            <w14:ligatures w14:val="standardContextual"/>
          </w:rPr>
          <w:tab/>
        </w:r>
        <w:r w:rsidRPr="008B179B">
          <w:rPr>
            <w:rStyle w:val="Hipervnculo"/>
            <w:noProof/>
          </w:rPr>
          <w:t>Experiencia en desarrollo y operación de sistemas transaccionales</w:t>
        </w:r>
        <w:r>
          <w:rPr>
            <w:noProof/>
            <w:webHidden/>
          </w:rPr>
          <w:tab/>
        </w:r>
        <w:r>
          <w:rPr>
            <w:noProof/>
            <w:webHidden/>
          </w:rPr>
          <w:fldChar w:fldCharType="begin"/>
        </w:r>
        <w:r>
          <w:rPr>
            <w:noProof/>
            <w:webHidden/>
          </w:rPr>
          <w:instrText xml:space="preserve"> PAGEREF _Toc203750193 \h </w:instrText>
        </w:r>
        <w:r>
          <w:rPr>
            <w:noProof/>
            <w:webHidden/>
          </w:rPr>
        </w:r>
        <w:r>
          <w:rPr>
            <w:noProof/>
            <w:webHidden/>
          </w:rPr>
          <w:fldChar w:fldCharType="separate"/>
        </w:r>
        <w:r>
          <w:rPr>
            <w:noProof/>
            <w:webHidden/>
          </w:rPr>
          <w:t>19</w:t>
        </w:r>
        <w:r>
          <w:rPr>
            <w:noProof/>
            <w:webHidden/>
          </w:rPr>
          <w:fldChar w:fldCharType="end"/>
        </w:r>
      </w:hyperlink>
    </w:p>
    <w:p w14:paraId="48612D8F" w14:textId="4C1465FE"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194" w:history="1">
        <w:r w:rsidRPr="008B179B">
          <w:rPr>
            <w:rStyle w:val="Hipervnculo"/>
            <w:noProof/>
            <w:lang w:val="es-ES_tradnl"/>
          </w:rPr>
          <w:t>2.3</w:t>
        </w:r>
        <w:r>
          <w:rPr>
            <w:rFonts w:eastAsiaTheme="minorEastAsia" w:cstheme="minorBidi"/>
            <w:smallCaps w:val="0"/>
            <w:noProof/>
            <w:kern w:val="2"/>
            <w:sz w:val="24"/>
            <w:szCs w:val="24"/>
            <w:lang w:eastAsia="es-MX"/>
            <w14:ligatures w14:val="standardContextual"/>
          </w:rPr>
          <w:tab/>
        </w:r>
        <w:r w:rsidRPr="008B179B">
          <w:rPr>
            <w:rStyle w:val="Hipervnculo"/>
            <w:noProof/>
          </w:rPr>
          <w:t>Equipo de Trabajo que desarrollará el Proyecto</w:t>
        </w:r>
        <w:r>
          <w:rPr>
            <w:noProof/>
            <w:webHidden/>
          </w:rPr>
          <w:tab/>
        </w:r>
        <w:r>
          <w:rPr>
            <w:noProof/>
            <w:webHidden/>
          </w:rPr>
          <w:fldChar w:fldCharType="begin"/>
        </w:r>
        <w:r>
          <w:rPr>
            <w:noProof/>
            <w:webHidden/>
          </w:rPr>
          <w:instrText xml:space="preserve"> PAGEREF _Toc203750194 \h </w:instrText>
        </w:r>
        <w:r>
          <w:rPr>
            <w:noProof/>
            <w:webHidden/>
          </w:rPr>
        </w:r>
        <w:r>
          <w:rPr>
            <w:noProof/>
            <w:webHidden/>
          </w:rPr>
          <w:fldChar w:fldCharType="separate"/>
        </w:r>
        <w:r>
          <w:rPr>
            <w:noProof/>
            <w:webHidden/>
          </w:rPr>
          <w:t>21</w:t>
        </w:r>
        <w:r>
          <w:rPr>
            <w:noProof/>
            <w:webHidden/>
          </w:rPr>
          <w:fldChar w:fldCharType="end"/>
        </w:r>
      </w:hyperlink>
    </w:p>
    <w:p w14:paraId="531DB4B8" w14:textId="308FFCD4"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195" w:history="1">
        <w:r w:rsidRPr="008B179B">
          <w:rPr>
            <w:rStyle w:val="Hipervnculo"/>
            <w:noProof/>
            <w:lang w:val="es-ES_tradnl"/>
          </w:rPr>
          <w:t>2.4</w:t>
        </w:r>
        <w:r>
          <w:rPr>
            <w:rFonts w:eastAsiaTheme="minorEastAsia" w:cstheme="minorBidi"/>
            <w:smallCaps w:val="0"/>
            <w:noProof/>
            <w:kern w:val="2"/>
            <w:sz w:val="24"/>
            <w:szCs w:val="24"/>
            <w:lang w:eastAsia="es-MX"/>
            <w14:ligatures w14:val="standardContextual"/>
          </w:rPr>
          <w:tab/>
        </w:r>
        <w:r w:rsidRPr="008B179B">
          <w:rPr>
            <w:rStyle w:val="Hipervnculo"/>
            <w:noProof/>
          </w:rPr>
          <w:t>Independencia</w:t>
        </w:r>
        <w:r>
          <w:rPr>
            <w:noProof/>
            <w:webHidden/>
          </w:rPr>
          <w:tab/>
        </w:r>
        <w:r>
          <w:rPr>
            <w:noProof/>
            <w:webHidden/>
          </w:rPr>
          <w:fldChar w:fldCharType="begin"/>
        </w:r>
        <w:r>
          <w:rPr>
            <w:noProof/>
            <w:webHidden/>
          </w:rPr>
          <w:instrText xml:space="preserve"> PAGEREF _Toc203750195 \h </w:instrText>
        </w:r>
        <w:r>
          <w:rPr>
            <w:noProof/>
            <w:webHidden/>
          </w:rPr>
        </w:r>
        <w:r>
          <w:rPr>
            <w:noProof/>
            <w:webHidden/>
          </w:rPr>
          <w:fldChar w:fldCharType="separate"/>
        </w:r>
        <w:r>
          <w:rPr>
            <w:noProof/>
            <w:webHidden/>
          </w:rPr>
          <w:t>22</w:t>
        </w:r>
        <w:r>
          <w:rPr>
            <w:noProof/>
            <w:webHidden/>
          </w:rPr>
          <w:fldChar w:fldCharType="end"/>
        </w:r>
      </w:hyperlink>
    </w:p>
    <w:p w14:paraId="35AAD4A8" w14:textId="0BEA257E"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196" w:history="1">
        <w:r w:rsidRPr="008B179B">
          <w:rPr>
            <w:rStyle w:val="Hipervnculo"/>
            <w:noProof/>
            <w:lang w:val="es-ES_tradnl"/>
          </w:rPr>
          <w:t>2.5</w:t>
        </w:r>
        <w:r>
          <w:rPr>
            <w:rFonts w:eastAsiaTheme="minorEastAsia" w:cstheme="minorBidi"/>
            <w:smallCaps w:val="0"/>
            <w:noProof/>
            <w:kern w:val="2"/>
            <w:sz w:val="24"/>
            <w:szCs w:val="24"/>
            <w:lang w:eastAsia="es-MX"/>
            <w14:ligatures w14:val="standardContextual"/>
          </w:rPr>
          <w:tab/>
        </w:r>
        <w:r w:rsidRPr="008B179B">
          <w:rPr>
            <w:rStyle w:val="Hipervnculo"/>
            <w:noProof/>
          </w:rPr>
          <w:t>Confidencialidad</w:t>
        </w:r>
        <w:r>
          <w:rPr>
            <w:noProof/>
            <w:webHidden/>
          </w:rPr>
          <w:tab/>
        </w:r>
        <w:r>
          <w:rPr>
            <w:noProof/>
            <w:webHidden/>
          </w:rPr>
          <w:fldChar w:fldCharType="begin"/>
        </w:r>
        <w:r>
          <w:rPr>
            <w:noProof/>
            <w:webHidden/>
          </w:rPr>
          <w:instrText xml:space="preserve"> PAGEREF _Toc203750196 \h </w:instrText>
        </w:r>
        <w:r>
          <w:rPr>
            <w:noProof/>
            <w:webHidden/>
          </w:rPr>
        </w:r>
        <w:r>
          <w:rPr>
            <w:noProof/>
            <w:webHidden/>
          </w:rPr>
          <w:fldChar w:fldCharType="separate"/>
        </w:r>
        <w:r>
          <w:rPr>
            <w:noProof/>
            <w:webHidden/>
          </w:rPr>
          <w:t>23</w:t>
        </w:r>
        <w:r>
          <w:rPr>
            <w:noProof/>
            <w:webHidden/>
          </w:rPr>
          <w:fldChar w:fldCharType="end"/>
        </w:r>
      </w:hyperlink>
    </w:p>
    <w:p w14:paraId="75ACF464" w14:textId="7A008978"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197" w:history="1">
        <w:r w:rsidRPr="008B179B">
          <w:rPr>
            <w:rStyle w:val="Hipervnculo"/>
            <w:noProof/>
            <w:lang w:val="es-ES_tradnl"/>
          </w:rPr>
          <w:t>2.6</w:t>
        </w:r>
        <w:r>
          <w:rPr>
            <w:rFonts w:eastAsiaTheme="minorEastAsia" w:cstheme="minorBidi"/>
            <w:smallCaps w:val="0"/>
            <w:noProof/>
            <w:kern w:val="2"/>
            <w:sz w:val="24"/>
            <w:szCs w:val="24"/>
            <w:lang w:eastAsia="es-MX"/>
            <w14:ligatures w14:val="standardContextual"/>
          </w:rPr>
          <w:tab/>
        </w:r>
        <w:r w:rsidRPr="008B179B">
          <w:rPr>
            <w:rStyle w:val="Hipervnculo"/>
            <w:noProof/>
          </w:rPr>
          <w:t>Participación en Asociación o Consorcio</w:t>
        </w:r>
        <w:r>
          <w:rPr>
            <w:noProof/>
            <w:webHidden/>
          </w:rPr>
          <w:tab/>
        </w:r>
        <w:r>
          <w:rPr>
            <w:noProof/>
            <w:webHidden/>
          </w:rPr>
          <w:fldChar w:fldCharType="begin"/>
        </w:r>
        <w:r>
          <w:rPr>
            <w:noProof/>
            <w:webHidden/>
          </w:rPr>
          <w:instrText xml:space="preserve"> PAGEREF _Toc203750197 \h </w:instrText>
        </w:r>
        <w:r>
          <w:rPr>
            <w:noProof/>
            <w:webHidden/>
          </w:rPr>
        </w:r>
        <w:r>
          <w:rPr>
            <w:noProof/>
            <w:webHidden/>
          </w:rPr>
          <w:fldChar w:fldCharType="separate"/>
        </w:r>
        <w:r>
          <w:rPr>
            <w:noProof/>
            <w:webHidden/>
          </w:rPr>
          <w:t>24</w:t>
        </w:r>
        <w:r>
          <w:rPr>
            <w:noProof/>
            <w:webHidden/>
          </w:rPr>
          <w:fldChar w:fldCharType="end"/>
        </w:r>
      </w:hyperlink>
    </w:p>
    <w:p w14:paraId="0728857C" w14:textId="7430F003"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198" w:history="1">
        <w:r w:rsidRPr="008B179B">
          <w:rPr>
            <w:rStyle w:val="Hipervnculo"/>
            <w:noProof/>
            <w:lang w:val="es-ES_tradnl"/>
          </w:rPr>
          <w:t>2.7</w:t>
        </w:r>
        <w:r>
          <w:rPr>
            <w:rFonts w:eastAsiaTheme="minorEastAsia" w:cstheme="minorBidi"/>
            <w:smallCaps w:val="0"/>
            <w:noProof/>
            <w:kern w:val="2"/>
            <w:sz w:val="24"/>
            <w:szCs w:val="24"/>
            <w:lang w:eastAsia="es-MX"/>
            <w14:ligatures w14:val="standardContextual"/>
          </w:rPr>
          <w:tab/>
        </w:r>
        <w:r w:rsidRPr="008B179B">
          <w:rPr>
            <w:rStyle w:val="Hipervnculo"/>
            <w:noProof/>
          </w:rPr>
          <w:t>Información respecto de los antecedentes aportados</w:t>
        </w:r>
        <w:r>
          <w:rPr>
            <w:noProof/>
            <w:webHidden/>
          </w:rPr>
          <w:tab/>
        </w:r>
        <w:r>
          <w:rPr>
            <w:noProof/>
            <w:webHidden/>
          </w:rPr>
          <w:fldChar w:fldCharType="begin"/>
        </w:r>
        <w:r>
          <w:rPr>
            <w:noProof/>
            <w:webHidden/>
          </w:rPr>
          <w:instrText xml:space="preserve"> PAGEREF _Toc203750198 \h </w:instrText>
        </w:r>
        <w:r>
          <w:rPr>
            <w:noProof/>
            <w:webHidden/>
          </w:rPr>
        </w:r>
        <w:r>
          <w:rPr>
            <w:noProof/>
            <w:webHidden/>
          </w:rPr>
          <w:fldChar w:fldCharType="separate"/>
        </w:r>
        <w:r>
          <w:rPr>
            <w:noProof/>
            <w:webHidden/>
          </w:rPr>
          <w:t>25</w:t>
        </w:r>
        <w:r>
          <w:rPr>
            <w:noProof/>
            <w:webHidden/>
          </w:rPr>
          <w:fldChar w:fldCharType="end"/>
        </w:r>
      </w:hyperlink>
    </w:p>
    <w:p w14:paraId="3895A1C4" w14:textId="557361F4" w:rsidR="00163C5A" w:rsidRDefault="00163C5A">
      <w:pPr>
        <w:pStyle w:val="TDC1"/>
        <w:tabs>
          <w:tab w:val="left" w:pos="1200"/>
          <w:tab w:val="right" w:leader="dot" w:pos="8828"/>
        </w:tabs>
        <w:rPr>
          <w:rFonts w:eastAsiaTheme="minorEastAsia" w:cstheme="minorBidi"/>
          <w:b w:val="0"/>
          <w:bCs w:val="0"/>
          <w:caps w:val="0"/>
          <w:noProof/>
          <w:kern w:val="2"/>
          <w:sz w:val="24"/>
          <w:szCs w:val="24"/>
          <w:lang w:eastAsia="es-MX"/>
          <w14:ligatures w14:val="standardContextual"/>
        </w:rPr>
      </w:pPr>
      <w:hyperlink w:anchor="_Toc203750199" w:history="1">
        <w:r w:rsidRPr="008B179B">
          <w:rPr>
            <w:rStyle w:val="Hipervnculo"/>
            <w:noProof/>
          </w:rPr>
          <w:t>3</w:t>
        </w:r>
        <w:r>
          <w:rPr>
            <w:rFonts w:eastAsiaTheme="minorEastAsia" w:cstheme="minorBidi"/>
            <w:b w:val="0"/>
            <w:bCs w:val="0"/>
            <w:caps w:val="0"/>
            <w:noProof/>
            <w:kern w:val="2"/>
            <w:sz w:val="24"/>
            <w:szCs w:val="24"/>
            <w:lang w:eastAsia="es-MX"/>
            <w14:ligatures w14:val="standardContextual"/>
          </w:rPr>
          <w:tab/>
        </w:r>
        <w:r w:rsidRPr="008B179B">
          <w:rPr>
            <w:rStyle w:val="Hipervnculo"/>
            <w:noProof/>
          </w:rPr>
          <w:t>Presentación de las Propuestas</w:t>
        </w:r>
        <w:r>
          <w:rPr>
            <w:noProof/>
            <w:webHidden/>
          </w:rPr>
          <w:tab/>
        </w:r>
        <w:r>
          <w:rPr>
            <w:noProof/>
            <w:webHidden/>
          </w:rPr>
          <w:fldChar w:fldCharType="begin"/>
        </w:r>
        <w:r>
          <w:rPr>
            <w:noProof/>
            <w:webHidden/>
          </w:rPr>
          <w:instrText xml:space="preserve"> PAGEREF _Toc203750199 \h </w:instrText>
        </w:r>
        <w:r>
          <w:rPr>
            <w:noProof/>
            <w:webHidden/>
          </w:rPr>
        </w:r>
        <w:r>
          <w:rPr>
            <w:noProof/>
            <w:webHidden/>
          </w:rPr>
          <w:fldChar w:fldCharType="separate"/>
        </w:r>
        <w:r>
          <w:rPr>
            <w:noProof/>
            <w:webHidden/>
          </w:rPr>
          <w:t>27</w:t>
        </w:r>
        <w:r>
          <w:rPr>
            <w:noProof/>
            <w:webHidden/>
          </w:rPr>
          <w:fldChar w:fldCharType="end"/>
        </w:r>
      </w:hyperlink>
    </w:p>
    <w:p w14:paraId="5F6BAD20" w14:textId="786A3B30"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00" w:history="1">
        <w:r w:rsidRPr="008B179B">
          <w:rPr>
            <w:rStyle w:val="Hipervnculo"/>
            <w:noProof/>
            <w:lang w:val="es-ES_tradnl"/>
          </w:rPr>
          <w:t>3.1</w:t>
        </w:r>
        <w:r>
          <w:rPr>
            <w:rFonts w:eastAsiaTheme="minorEastAsia" w:cstheme="minorBidi"/>
            <w:smallCaps w:val="0"/>
            <w:noProof/>
            <w:kern w:val="2"/>
            <w:sz w:val="24"/>
            <w:szCs w:val="24"/>
            <w:lang w:eastAsia="es-MX"/>
            <w14:ligatures w14:val="standardContextual"/>
          </w:rPr>
          <w:tab/>
        </w:r>
        <w:r w:rsidRPr="008B179B">
          <w:rPr>
            <w:rStyle w:val="Hipervnculo"/>
            <w:noProof/>
          </w:rPr>
          <w:t>Presentación de la propuesta</w:t>
        </w:r>
        <w:r>
          <w:rPr>
            <w:noProof/>
            <w:webHidden/>
          </w:rPr>
          <w:tab/>
        </w:r>
        <w:r>
          <w:rPr>
            <w:noProof/>
            <w:webHidden/>
          </w:rPr>
          <w:fldChar w:fldCharType="begin"/>
        </w:r>
        <w:r>
          <w:rPr>
            <w:noProof/>
            <w:webHidden/>
          </w:rPr>
          <w:instrText xml:space="preserve"> PAGEREF _Toc203750200 \h </w:instrText>
        </w:r>
        <w:r>
          <w:rPr>
            <w:noProof/>
            <w:webHidden/>
          </w:rPr>
        </w:r>
        <w:r>
          <w:rPr>
            <w:noProof/>
            <w:webHidden/>
          </w:rPr>
          <w:fldChar w:fldCharType="separate"/>
        </w:r>
        <w:r>
          <w:rPr>
            <w:noProof/>
            <w:webHidden/>
          </w:rPr>
          <w:t>27</w:t>
        </w:r>
        <w:r>
          <w:rPr>
            <w:noProof/>
            <w:webHidden/>
          </w:rPr>
          <w:fldChar w:fldCharType="end"/>
        </w:r>
      </w:hyperlink>
    </w:p>
    <w:p w14:paraId="40DD850F" w14:textId="6C31C259"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01" w:history="1">
        <w:r w:rsidRPr="008B179B">
          <w:rPr>
            <w:rStyle w:val="Hipervnculo"/>
            <w:noProof/>
            <w:lang w:val="es-ES_tradnl"/>
          </w:rPr>
          <w:t>3.2</w:t>
        </w:r>
        <w:r>
          <w:rPr>
            <w:rFonts w:eastAsiaTheme="minorEastAsia" w:cstheme="minorBidi"/>
            <w:smallCaps w:val="0"/>
            <w:noProof/>
            <w:kern w:val="2"/>
            <w:sz w:val="24"/>
            <w:szCs w:val="24"/>
            <w:lang w:eastAsia="es-MX"/>
            <w14:ligatures w14:val="standardContextual"/>
          </w:rPr>
          <w:tab/>
        </w:r>
        <w:r w:rsidRPr="008B179B">
          <w:rPr>
            <w:rStyle w:val="Hipervnculo"/>
            <w:noProof/>
            <w:lang w:val="es-ES_tradnl"/>
          </w:rPr>
          <w:t>Archivos digitales S1, S2, S3 y S4</w:t>
        </w:r>
        <w:r>
          <w:rPr>
            <w:noProof/>
            <w:webHidden/>
          </w:rPr>
          <w:tab/>
        </w:r>
        <w:r>
          <w:rPr>
            <w:noProof/>
            <w:webHidden/>
          </w:rPr>
          <w:fldChar w:fldCharType="begin"/>
        </w:r>
        <w:r>
          <w:rPr>
            <w:noProof/>
            <w:webHidden/>
          </w:rPr>
          <w:instrText xml:space="preserve"> PAGEREF _Toc203750201 \h </w:instrText>
        </w:r>
        <w:r>
          <w:rPr>
            <w:noProof/>
            <w:webHidden/>
          </w:rPr>
        </w:r>
        <w:r>
          <w:rPr>
            <w:noProof/>
            <w:webHidden/>
          </w:rPr>
          <w:fldChar w:fldCharType="separate"/>
        </w:r>
        <w:r>
          <w:rPr>
            <w:noProof/>
            <w:webHidden/>
          </w:rPr>
          <w:t>30</w:t>
        </w:r>
        <w:r>
          <w:rPr>
            <w:noProof/>
            <w:webHidden/>
          </w:rPr>
          <w:fldChar w:fldCharType="end"/>
        </w:r>
      </w:hyperlink>
    </w:p>
    <w:p w14:paraId="0D466186" w14:textId="44EB012E"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02" w:history="1">
        <w:r w:rsidRPr="008B179B">
          <w:rPr>
            <w:rStyle w:val="Hipervnculo"/>
            <w:noProof/>
            <w:lang w:val="es-ES_tradnl"/>
          </w:rPr>
          <w:t>3.3</w:t>
        </w:r>
        <w:r>
          <w:rPr>
            <w:rFonts w:eastAsiaTheme="minorEastAsia" w:cstheme="minorBidi"/>
            <w:smallCaps w:val="0"/>
            <w:noProof/>
            <w:kern w:val="2"/>
            <w:sz w:val="24"/>
            <w:szCs w:val="24"/>
            <w:lang w:eastAsia="es-MX"/>
            <w14:ligatures w14:val="standardContextual"/>
          </w:rPr>
          <w:tab/>
        </w:r>
        <w:r w:rsidRPr="008B179B">
          <w:rPr>
            <w:rStyle w:val="Hipervnculo"/>
            <w:noProof/>
          </w:rPr>
          <w:t>Archivo digital S1  “Antecedentes de la Propuesta Administrativa”</w:t>
        </w:r>
        <w:r>
          <w:rPr>
            <w:noProof/>
            <w:webHidden/>
          </w:rPr>
          <w:tab/>
        </w:r>
        <w:r>
          <w:rPr>
            <w:noProof/>
            <w:webHidden/>
          </w:rPr>
          <w:fldChar w:fldCharType="begin"/>
        </w:r>
        <w:r>
          <w:rPr>
            <w:noProof/>
            <w:webHidden/>
          </w:rPr>
          <w:instrText xml:space="preserve"> PAGEREF _Toc203750202 \h </w:instrText>
        </w:r>
        <w:r>
          <w:rPr>
            <w:noProof/>
            <w:webHidden/>
          </w:rPr>
        </w:r>
        <w:r>
          <w:rPr>
            <w:noProof/>
            <w:webHidden/>
          </w:rPr>
          <w:fldChar w:fldCharType="separate"/>
        </w:r>
        <w:r>
          <w:rPr>
            <w:noProof/>
            <w:webHidden/>
          </w:rPr>
          <w:t>32</w:t>
        </w:r>
        <w:r>
          <w:rPr>
            <w:noProof/>
            <w:webHidden/>
          </w:rPr>
          <w:fldChar w:fldCharType="end"/>
        </w:r>
      </w:hyperlink>
    </w:p>
    <w:p w14:paraId="601819AF" w14:textId="3C694EE2"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03" w:history="1">
        <w:r w:rsidRPr="008B179B">
          <w:rPr>
            <w:rStyle w:val="Hipervnculo"/>
            <w:noProof/>
            <w:lang w:val="es-ES_tradnl"/>
          </w:rPr>
          <w:t>3.4</w:t>
        </w:r>
        <w:r>
          <w:rPr>
            <w:rFonts w:eastAsiaTheme="minorEastAsia" w:cstheme="minorBidi"/>
            <w:smallCaps w:val="0"/>
            <w:noProof/>
            <w:kern w:val="2"/>
            <w:sz w:val="24"/>
            <w:szCs w:val="24"/>
            <w:lang w:eastAsia="es-MX"/>
            <w14:ligatures w14:val="standardContextual"/>
          </w:rPr>
          <w:tab/>
        </w:r>
        <w:r w:rsidRPr="008B179B">
          <w:rPr>
            <w:rStyle w:val="Hipervnculo"/>
            <w:noProof/>
          </w:rPr>
          <w:t>Archivo digital S2 “Propuesta Técnica”</w:t>
        </w:r>
        <w:r>
          <w:rPr>
            <w:noProof/>
            <w:webHidden/>
          </w:rPr>
          <w:tab/>
        </w:r>
        <w:r>
          <w:rPr>
            <w:noProof/>
            <w:webHidden/>
          </w:rPr>
          <w:fldChar w:fldCharType="begin"/>
        </w:r>
        <w:r>
          <w:rPr>
            <w:noProof/>
            <w:webHidden/>
          </w:rPr>
          <w:instrText xml:space="preserve"> PAGEREF _Toc203750203 \h </w:instrText>
        </w:r>
        <w:r>
          <w:rPr>
            <w:noProof/>
            <w:webHidden/>
          </w:rPr>
        </w:r>
        <w:r>
          <w:rPr>
            <w:noProof/>
            <w:webHidden/>
          </w:rPr>
          <w:fldChar w:fldCharType="separate"/>
        </w:r>
        <w:r>
          <w:rPr>
            <w:noProof/>
            <w:webHidden/>
          </w:rPr>
          <w:t>34</w:t>
        </w:r>
        <w:r>
          <w:rPr>
            <w:noProof/>
            <w:webHidden/>
          </w:rPr>
          <w:fldChar w:fldCharType="end"/>
        </w:r>
      </w:hyperlink>
    </w:p>
    <w:p w14:paraId="179E3DC5" w14:textId="4AB9FB29"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04" w:history="1">
        <w:r w:rsidRPr="008B179B">
          <w:rPr>
            <w:rStyle w:val="Hipervnculo"/>
            <w:noProof/>
            <w:lang w:val="es-ES_tradnl"/>
          </w:rPr>
          <w:t>3.5</w:t>
        </w:r>
        <w:r>
          <w:rPr>
            <w:rFonts w:eastAsiaTheme="minorEastAsia" w:cstheme="minorBidi"/>
            <w:smallCaps w:val="0"/>
            <w:noProof/>
            <w:kern w:val="2"/>
            <w:sz w:val="24"/>
            <w:szCs w:val="24"/>
            <w:lang w:eastAsia="es-MX"/>
            <w14:ligatures w14:val="standardContextual"/>
          </w:rPr>
          <w:tab/>
        </w:r>
        <w:r w:rsidRPr="008B179B">
          <w:rPr>
            <w:rStyle w:val="Hipervnculo"/>
            <w:noProof/>
          </w:rPr>
          <w:t>Archivo digital  S3 “Antecedentes Legales y Financieros”</w:t>
        </w:r>
        <w:r>
          <w:rPr>
            <w:noProof/>
            <w:webHidden/>
          </w:rPr>
          <w:tab/>
        </w:r>
        <w:r>
          <w:rPr>
            <w:noProof/>
            <w:webHidden/>
          </w:rPr>
          <w:fldChar w:fldCharType="begin"/>
        </w:r>
        <w:r>
          <w:rPr>
            <w:noProof/>
            <w:webHidden/>
          </w:rPr>
          <w:instrText xml:space="preserve"> PAGEREF _Toc203750204 \h </w:instrText>
        </w:r>
        <w:r>
          <w:rPr>
            <w:noProof/>
            <w:webHidden/>
          </w:rPr>
        </w:r>
        <w:r>
          <w:rPr>
            <w:noProof/>
            <w:webHidden/>
          </w:rPr>
          <w:fldChar w:fldCharType="separate"/>
        </w:r>
        <w:r>
          <w:rPr>
            <w:noProof/>
            <w:webHidden/>
          </w:rPr>
          <w:t>35</w:t>
        </w:r>
        <w:r>
          <w:rPr>
            <w:noProof/>
            <w:webHidden/>
          </w:rPr>
          <w:fldChar w:fldCharType="end"/>
        </w:r>
      </w:hyperlink>
    </w:p>
    <w:p w14:paraId="2CB47753" w14:textId="02E46DCA"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05" w:history="1">
        <w:r w:rsidRPr="008B179B">
          <w:rPr>
            <w:rStyle w:val="Hipervnculo"/>
            <w:noProof/>
            <w:lang w:val="es-ES_tradnl"/>
          </w:rPr>
          <w:t>3.6</w:t>
        </w:r>
        <w:r>
          <w:rPr>
            <w:rFonts w:eastAsiaTheme="minorEastAsia" w:cstheme="minorBidi"/>
            <w:smallCaps w:val="0"/>
            <w:noProof/>
            <w:kern w:val="2"/>
            <w:sz w:val="24"/>
            <w:szCs w:val="24"/>
            <w:lang w:eastAsia="es-MX"/>
            <w14:ligatures w14:val="standardContextual"/>
          </w:rPr>
          <w:tab/>
        </w:r>
        <w:r w:rsidRPr="008B179B">
          <w:rPr>
            <w:rStyle w:val="Hipervnculo"/>
            <w:noProof/>
          </w:rPr>
          <w:t>Archivo digital S4 “Propuesta Económica”</w:t>
        </w:r>
        <w:r>
          <w:rPr>
            <w:noProof/>
            <w:webHidden/>
          </w:rPr>
          <w:tab/>
        </w:r>
        <w:r>
          <w:rPr>
            <w:noProof/>
            <w:webHidden/>
          </w:rPr>
          <w:fldChar w:fldCharType="begin"/>
        </w:r>
        <w:r>
          <w:rPr>
            <w:noProof/>
            <w:webHidden/>
          </w:rPr>
          <w:instrText xml:space="preserve"> PAGEREF _Toc203750205 \h </w:instrText>
        </w:r>
        <w:r>
          <w:rPr>
            <w:noProof/>
            <w:webHidden/>
          </w:rPr>
        </w:r>
        <w:r>
          <w:rPr>
            <w:noProof/>
            <w:webHidden/>
          </w:rPr>
          <w:fldChar w:fldCharType="separate"/>
        </w:r>
        <w:r>
          <w:rPr>
            <w:noProof/>
            <w:webHidden/>
          </w:rPr>
          <w:t>36</w:t>
        </w:r>
        <w:r>
          <w:rPr>
            <w:noProof/>
            <w:webHidden/>
          </w:rPr>
          <w:fldChar w:fldCharType="end"/>
        </w:r>
      </w:hyperlink>
    </w:p>
    <w:p w14:paraId="22526CF1" w14:textId="19803EAC"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06" w:history="1">
        <w:r w:rsidRPr="008B179B">
          <w:rPr>
            <w:rStyle w:val="Hipervnculo"/>
            <w:noProof/>
            <w:lang w:val="es-ES_tradnl"/>
          </w:rPr>
          <w:t>3.7</w:t>
        </w:r>
        <w:r>
          <w:rPr>
            <w:rFonts w:eastAsiaTheme="minorEastAsia" w:cstheme="minorBidi"/>
            <w:smallCaps w:val="0"/>
            <w:noProof/>
            <w:kern w:val="2"/>
            <w:sz w:val="24"/>
            <w:szCs w:val="24"/>
            <w:lang w:eastAsia="es-MX"/>
            <w14:ligatures w14:val="standardContextual"/>
          </w:rPr>
          <w:tab/>
        </w:r>
        <w:r w:rsidRPr="008B179B">
          <w:rPr>
            <w:rStyle w:val="Hipervnculo"/>
            <w:noProof/>
          </w:rPr>
          <w:t>Antecedentes</w:t>
        </w:r>
        <w:r>
          <w:rPr>
            <w:noProof/>
            <w:webHidden/>
          </w:rPr>
          <w:tab/>
        </w:r>
        <w:r>
          <w:rPr>
            <w:noProof/>
            <w:webHidden/>
          </w:rPr>
          <w:fldChar w:fldCharType="begin"/>
        </w:r>
        <w:r>
          <w:rPr>
            <w:noProof/>
            <w:webHidden/>
          </w:rPr>
          <w:instrText xml:space="preserve"> PAGEREF _Toc203750206 \h </w:instrText>
        </w:r>
        <w:r>
          <w:rPr>
            <w:noProof/>
            <w:webHidden/>
          </w:rPr>
        </w:r>
        <w:r>
          <w:rPr>
            <w:noProof/>
            <w:webHidden/>
          </w:rPr>
          <w:fldChar w:fldCharType="separate"/>
        </w:r>
        <w:r>
          <w:rPr>
            <w:noProof/>
            <w:webHidden/>
          </w:rPr>
          <w:t>37</w:t>
        </w:r>
        <w:r>
          <w:rPr>
            <w:noProof/>
            <w:webHidden/>
          </w:rPr>
          <w:fldChar w:fldCharType="end"/>
        </w:r>
      </w:hyperlink>
    </w:p>
    <w:p w14:paraId="4F2A1F75" w14:textId="27B462B5" w:rsidR="00163C5A" w:rsidRDefault="00163C5A">
      <w:pPr>
        <w:pStyle w:val="TDC1"/>
        <w:tabs>
          <w:tab w:val="left" w:pos="1200"/>
          <w:tab w:val="right" w:leader="dot" w:pos="8828"/>
        </w:tabs>
        <w:rPr>
          <w:rFonts w:eastAsiaTheme="minorEastAsia" w:cstheme="minorBidi"/>
          <w:b w:val="0"/>
          <w:bCs w:val="0"/>
          <w:caps w:val="0"/>
          <w:noProof/>
          <w:kern w:val="2"/>
          <w:sz w:val="24"/>
          <w:szCs w:val="24"/>
          <w:lang w:eastAsia="es-MX"/>
          <w14:ligatures w14:val="standardContextual"/>
        </w:rPr>
      </w:pPr>
      <w:hyperlink w:anchor="_Toc203750207" w:history="1">
        <w:r w:rsidRPr="008B179B">
          <w:rPr>
            <w:rStyle w:val="Hipervnculo"/>
            <w:noProof/>
          </w:rPr>
          <w:t>4</w:t>
        </w:r>
        <w:r>
          <w:rPr>
            <w:rFonts w:eastAsiaTheme="minorEastAsia" w:cstheme="minorBidi"/>
            <w:b w:val="0"/>
            <w:bCs w:val="0"/>
            <w:caps w:val="0"/>
            <w:noProof/>
            <w:kern w:val="2"/>
            <w:sz w:val="24"/>
            <w:szCs w:val="24"/>
            <w:lang w:eastAsia="es-MX"/>
            <w14:ligatures w14:val="standardContextual"/>
          </w:rPr>
          <w:tab/>
        </w:r>
        <w:r w:rsidRPr="008B179B">
          <w:rPr>
            <w:rStyle w:val="Hipervnculo"/>
            <w:noProof/>
          </w:rPr>
          <w:t>Consultas, Aclaraciones y Modificaciones</w:t>
        </w:r>
        <w:r>
          <w:rPr>
            <w:noProof/>
            <w:webHidden/>
          </w:rPr>
          <w:tab/>
        </w:r>
        <w:r>
          <w:rPr>
            <w:noProof/>
            <w:webHidden/>
          </w:rPr>
          <w:fldChar w:fldCharType="begin"/>
        </w:r>
        <w:r>
          <w:rPr>
            <w:noProof/>
            <w:webHidden/>
          </w:rPr>
          <w:instrText xml:space="preserve"> PAGEREF _Toc203750207 \h </w:instrText>
        </w:r>
        <w:r>
          <w:rPr>
            <w:noProof/>
            <w:webHidden/>
          </w:rPr>
        </w:r>
        <w:r>
          <w:rPr>
            <w:noProof/>
            <w:webHidden/>
          </w:rPr>
          <w:fldChar w:fldCharType="separate"/>
        </w:r>
        <w:r>
          <w:rPr>
            <w:noProof/>
            <w:webHidden/>
          </w:rPr>
          <w:t>38</w:t>
        </w:r>
        <w:r>
          <w:rPr>
            <w:noProof/>
            <w:webHidden/>
          </w:rPr>
          <w:fldChar w:fldCharType="end"/>
        </w:r>
      </w:hyperlink>
    </w:p>
    <w:p w14:paraId="1E05B767" w14:textId="5CB7159E"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08" w:history="1">
        <w:r w:rsidRPr="008B179B">
          <w:rPr>
            <w:rStyle w:val="Hipervnculo"/>
            <w:noProof/>
            <w:lang w:val="es-ES_tradnl"/>
          </w:rPr>
          <w:t>4.1</w:t>
        </w:r>
        <w:r>
          <w:rPr>
            <w:rFonts w:eastAsiaTheme="minorEastAsia" w:cstheme="minorBidi"/>
            <w:smallCaps w:val="0"/>
            <w:noProof/>
            <w:kern w:val="2"/>
            <w:sz w:val="24"/>
            <w:szCs w:val="24"/>
            <w:lang w:eastAsia="es-MX"/>
            <w14:ligatures w14:val="standardContextual"/>
          </w:rPr>
          <w:tab/>
        </w:r>
        <w:r w:rsidRPr="008B179B">
          <w:rPr>
            <w:rStyle w:val="Hipervnculo"/>
            <w:noProof/>
          </w:rPr>
          <w:t>Consultas</w:t>
        </w:r>
        <w:r>
          <w:rPr>
            <w:noProof/>
            <w:webHidden/>
          </w:rPr>
          <w:tab/>
        </w:r>
        <w:r>
          <w:rPr>
            <w:noProof/>
            <w:webHidden/>
          </w:rPr>
          <w:fldChar w:fldCharType="begin"/>
        </w:r>
        <w:r>
          <w:rPr>
            <w:noProof/>
            <w:webHidden/>
          </w:rPr>
          <w:instrText xml:space="preserve"> PAGEREF _Toc203750208 \h </w:instrText>
        </w:r>
        <w:r>
          <w:rPr>
            <w:noProof/>
            <w:webHidden/>
          </w:rPr>
        </w:r>
        <w:r>
          <w:rPr>
            <w:noProof/>
            <w:webHidden/>
          </w:rPr>
          <w:fldChar w:fldCharType="separate"/>
        </w:r>
        <w:r>
          <w:rPr>
            <w:noProof/>
            <w:webHidden/>
          </w:rPr>
          <w:t>38</w:t>
        </w:r>
        <w:r>
          <w:rPr>
            <w:noProof/>
            <w:webHidden/>
          </w:rPr>
          <w:fldChar w:fldCharType="end"/>
        </w:r>
      </w:hyperlink>
    </w:p>
    <w:p w14:paraId="5C59B379" w14:textId="04D93B82"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09" w:history="1">
        <w:r w:rsidRPr="008B179B">
          <w:rPr>
            <w:rStyle w:val="Hipervnculo"/>
            <w:noProof/>
            <w:lang w:val="es-ES_tradnl"/>
          </w:rPr>
          <w:t>4.2</w:t>
        </w:r>
        <w:r>
          <w:rPr>
            <w:rFonts w:eastAsiaTheme="minorEastAsia" w:cstheme="minorBidi"/>
            <w:smallCaps w:val="0"/>
            <w:noProof/>
            <w:kern w:val="2"/>
            <w:sz w:val="24"/>
            <w:szCs w:val="24"/>
            <w:lang w:eastAsia="es-MX"/>
            <w14:ligatures w14:val="standardContextual"/>
          </w:rPr>
          <w:tab/>
        </w:r>
        <w:r w:rsidRPr="008B179B">
          <w:rPr>
            <w:rStyle w:val="Hipervnculo"/>
            <w:noProof/>
          </w:rPr>
          <w:t>Respuesta a las Consultas</w:t>
        </w:r>
        <w:r>
          <w:rPr>
            <w:noProof/>
            <w:webHidden/>
          </w:rPr>
          <w:tab/>
        </w:r>
        <w:r>
          <w:rPr>
            <w:noProof/>
            <w:webHidden/>
          </w:rPr>
          <w:fldChar w:fldCharType="begin"/>
        </w:r>
        <w:r>
          <w:rPr>
            <w:noProof/>
            <w:webHidden/>
          </w:rPr>
          <w:instrText xml:space="preserve"> PAGEREF _Toc203750209 \h </w:instrText>
        </w:r>
        <w:r>
          <w:rPr>
            <w:noProof/>
            <w:webHidden/>
          </w:rPr>
        </w:r>
        <w:r>
          <w:rPr>
            <w:noProof/>
            <w:webHidden/>
          </w:rPr>
          <w:fldChar w:fldCharType="separate"/>
        </w:r>
        <w:r>
          <w:rPr>
            <w:noProof/>
            <w:webHidden/>
          </w:rPr>
          <w:t>38</w:t>
        </w:r>
        <w:r>
          <w:rPr>
            <w:noProof/>
            <w:webHidden/>
          </w:rPr>
          <w:fldChar w:fldCharType="end"/>
        </w:r>
      </w:hyperlink>
    </w:p>
    <w:p w14:paraId="7847069D" w14:textId="711B5070"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10" w:history="1">
        <w:r w:rsidRPr="008B179B">
          <w:rPr>
            <w:rStyle w:val="Hipervnculo"/>
            <w:noProof/>
            <w:lang w:val="es-ES_tradnl"/>
          </w:rPr>
          <w:t>4.3</w:t>
        </w:r>
        <w:r>
          <w:rPr>
            <w:rFonts w:eastAsiaTheme="minorEastAsia" w:cstheme="minorBidi"/>
            <w:smallCaps w:val="0"/>
            <w:noProof/>
            <w:kern w:val="2"/>
            <w:sz w:val="24"/>
            <w:szCs w:val="24"/>
            <w:lang w:eastAsia="es-MX"/>
            <w14:ligatures w14:val="standardContextual"/>
          </w:rPr>
          <w:tab/>
        </w:r>
        <w:r w:rsidRPr="008B179B">
          <w:rPr>
            <w:rStyle w:val="Hipervnculo"/>
            <w:noProof/>
          </w:rPr>
          <w:t>Aclaraciones y modificaciones</w:t>
        </w:r>
        <w:r>
          <w:rPr>
            <w:noProof/>
            <w:webHidden/>
          </w:rPr>
          <w:tab/>
        </w:r>
        <w:r>
          <w:rPr>
            <w:noProof/>
            <w:webHidden/>
          </w:rPr>
          <w:fldChar w:fldCharType="begin"/>
        </w:r>
        <w:r>
          <w:rPr>
            <w:noProof/>
            <w:webHidden/>
          </w:rPr>
          <w:instrText xml:space="preserve"> PAGEREF _Toc203750210 \h </w:instrText>
        </w:r>
        <w:r>
          <w:rPr>
            <w:noProof/>
            <w:webHidden/>
          </w:rPr>
        </w:r>
        <w:r>
          <w:rPr>
            <w:noProof/>
            <w:webHidden/>
          </w:rPr>
          <w:fldChar w:fldCharType="separate"/>
        </w:r>
        <w:r>
          <w:rPr>
            <w:noProof/>
            <w:webHidden/>
          </w:rPr>
          <w:t>39</w:t>
        </w:r>
        <w:r>
          <w:rPr>
            <w:noProof/>
            <w:webHidden/>
          </w:rPr>
          <w:fldChar w:fldCharType="end"/>
        </w:r>
      </w:hyperlink>
    </w:p>
    <w:p w14:paraId="57D5B72F" w14:textId="0915B5DF" w:rsidR="00163C5A" w:rsidRDefault="00163C5A">
      <w:pPr>
        <w:pStyle w:val="TDC1"/>
        <w:tabs>
          <w:tab w:val="left" w:pos="1200"/>
          <w:tab w:val="right" w:leader="dot" w:pos="8828"/>
        </w:tabs>
        <w:rPr>
          <w:rFonts w:eastAsiaTheme="minorEastAsia" w:cstheme="minorBidi"/>
          <w:b w:val="0"/>
          <w:bCs w:val="0"/>
          <w:caps w:val="0"/>
          <w:noProof/>
          <w:kern w:val="2"/>
          <w:sz w:val="24"/>
          <w:szCs w:val="24"/>
          <w:lang w:eastAsia="es-MX"/>
          <w14:ligatures w14:val="standardContextual"/>
        </w:rPr>
      </w:pPr>
      <w:hyperlink w:anchor="_Toc203750211" w:history="1">
        <w:r w:rsidRPr="008B179B">
          <w:rPr>
            <w:rStyle w:val="Hipervnculo"/>
            <w:noProof/>
          </w:rPr>
          <w:t>5</w:t>
        </w:r>
        <w:r>
          <w:rPr>
            <w:rFonts w:eastAsiaTheme="minorEastAsia" w:cstheme="minorBidi"/>
            <w:b w:val="0"/>
            <w:bCs w:val="0"/>
            <w:caps w:val="0"/>
            <w:noProof/>
            <w:kern w:val="2"/>
            <w:sz w:val="24"/>
            <w:szCs w:val="24"/>
            <w:lang w:eastAsia="es-MX"/>
            <w14:ligatures w14:val="standardContextual"/>
          </w:rPr>
          <w:tab/>
        </w:r>
        <w:r w:rsidRPr="008B179B">
          <w:rPr>
            <w:rStyle w:val="Hipervnculo"/>
            <w:noProof/>
          </w:rPr>
          <w:t>Recepción y Apertura de las Propuestas</w:t>
        </w:r>
        <w:r>
          <w:rPr>
            <w:noProof/>
            <w:webHidden/>
          </w:rPr>
          <w:tab/>
        </w:r>
        <w:r>
          <w:rPr>
            <w:noProof/>
            <w:webHidden/>
          </w:rPr>
          <w:fldChar w:fldCharType="begin"/>
        </w:r>
        <w:r>
          <w:rPr>
            <w:noProof/>
            <w:webHidden/>
          </w:rPr>
          <w:instrText xml:space="preserve"> PAGEREF _Toc203750211 \h </w:instrText>
        </w:r>
        <w:r>
          <w:rPr>
            <w:noProof/>
            <w:webHidden/>
          </w:rPr>
        </w:r>
        <w:r>
          <w:rPr>
            <w:noProof/>
            <w:webHidden/>
          </w:rPr>
          <w:fldChar w:fldCharType="separate"/>
        </w:r>
        <w:r>
          <w:rPr>
            <w:noProof/>
            <w:webHidden/>
          </w:rPr>
          <w:t>40</w:t>
        </w:r>
        <w:r>
          <w:rPr>
            <w:noProof/>
            <w:webHidden/>
          </w:rPr>
          <w:fldChar w:fldCharType="end"/>
        </w:r>
      </w:hyperlink>
    </w:p>
    <w:p w14:paraId="3CE1738C" w14:textId="0867DFEC"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12" w:history="1">
        <w:r w:rsidRPr="008B179B">
          <w:rPr>
            <w:rStyle w:val="Hipervnculo"/>
            <w:noProof/>
            <w:lang w:val="es-ES_tradnl"/>
          </w:rPr>
          <w:t>5.1</w:t>
        </w:r>
        <w:r>
          <w:rPr>
            <w:rFonts w:eastAsiaTheme="minorEastAsia" w:cstheme="minorBidi"/>
            <w:smallCaps w:val="0"/>
            <w:noProof/>
            <w:kern w:val="2"/>
            <w:sz w:val="24"/>
            <w:szCs w:val="24"/>
            <w:lang w:eastAsia="es-MX"/>
            <w14:ligatures w14:val="standardContextual"/>
          </w:rPr>
          <w:tab/>
        </w:r>
        <w:r w:rsidRPr="008B179B">
          <w:rPr>
            <w:rStyle w:val="Hipervnculo"/>
            <w:noProof/>
          </w:rPr>
          <w:t>Recepción de propuestas</w:t>
        </w:r>
        <w:r>
          <w:rPr>
            <w:noProof/>
            <w:webHidden/>
          </w:rPr>
          <w:tab/>
        </w:r>
        <w:r>
          <w:rPr>
            <w:noProof/>
            <w:webHidden/>
          </w:rPr>
          <w:fldChar w:fldCharType="begin"/>
        </w:r>
        <w:r>
          <w:rPr>
            <w:noProof/>
            <w:webHidden/>
          </w:rPr>
          <w:instrText xml:space="preserve"> PAGEREF _Toc203750212 \h </w:instrText>
        </w:r>
        <w:r>
          <w:rPr>
            <w:noProof/>
            <w:webHidden/>
          </w:rPr>
        </w:r>
        <w:r>
          <w:rPr>
            <w:noProof/>
            <w:webHidden/>
          </w:rPr>
          <w:fldChar w:fldCharType="separate"/>
        </w:r>
        <w:r>
          <w:rPr>
            <w:noProof/>
            <w:webHidden/>
          </w:rPr>
          <w:t>40</w:t>
        </w:r>
        <w:r>
          <w:rPr>
            <w:noProof/>
            <w:webHidden/>
          </w:rPr>
          <w:fldChar w:fldCharType="end"/>
        </w:r>
      </w:hyperlink>
    </w:p>
    <w:p w14:paraId="301A83CC" w14:textId="45BB6A63"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13" w:history="1">
        <w:r w:rsidRPr="008B179B">
          <w:rPr>
            <w:rStyle w:val="Hipervnculo"/>
            <w:noProof/>
            <w:lang w:val="es-ES_tradnl"/>
          </w:rPr>
          <w:t>5.2</w:t>
        </w:r>
        <w:r>
          <w:rPr>
            <w:rFonts w:eastAsiaTheme="minorEastAsia" w:cstheme="minorBidi"/>
            <w:smallCaps w:val="0"/>
            <w:noProof/>
            <w:kern w:val="2"/>
            <w:sz w:val="24"/>
            <w:szCs w:val="24"/>
            <w:lang w:eastAsia="es-MX"/>
            <w14:ligatures w14:val="standardContextual"/>
          </w:rPr>
          <w:tab/>
        </w:r>
        <w:r w:rsidRPr="008B179B">
          <w:rPr>
            <w:rStyle w:val="Hipervnculo"/>
            <w:noProof/>
          </w:rPr>
          <w:t>Apertura de propuestas</w:t>
        </w:r>
        <w:r>
          <w:rPr>
            <w:noProof/>
            <w:webHidden/>
          </w:rPr>
          <w:tab/>
        </w:r>
        <w:r>
          <w:rPr>
            <w:noProof/>
            <w:webHidden/>
          </w:rPr>
          <w:fldChar w:fldCharType="begin"/>
        </w:r>
        <w:r>
          <w:rPr>
            <w:noProof/>
            <w:webHidden/>
          </w:rPr>
          <w:instrText xml:space="preserve"> PAGEREF _Toc203750213 \h </w:instrText>
        </w:r>
        <w:r>
          <w:rPr>
            <w:noProof/>
            <w:webHidden/>
          </w:rPr>
        </w:r>
        <w:r>
          <w:rPr>
            <w:noProof/>
            <w:webHidden/>
          </w:rPr>
          <w:fldChar w:fldCharType="separate"/>
        </w:r>
        <w:r>
          <w:rPr>
            <w:noProof/>
            <w:webHidden/>
          </w:rPr>
          <w:t>40</w:t>
        </w:r>
        <w:r>
          <w:rPr>
            <w:noProof/>
            <w:webHidden/>
          </w:rPr>
          <w:fldChar w:fldCharType="end"/>
        </w:r>
      </w:hyperlink>
    </w:p>
    <w:p w14:paraId="043EFCF5" w14:textId="44855308"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14" w:history="1">
        <w:r w:rsidRPr="008B179B">
          <w:rPr>
            <w:rStyle w:val="Hipervnculo"/>
            <w:noProof/>
            <w:lang w:val="es-ES_tradnl"/>
          </w:rPr>
          <w:t>5.3</w:t>
        </w:r>
        <w:r>
          <w:rPr>
            <w:rFonts w:eastAsiaTheme="minorEastAsia" w:cstheme="minorBidi"/>
            <w:smallCaps w:val="0"/>
            <w:noProof/>
            <w:kern w:val="2"/>
            <w:sz w:val="24"/>
            <w:szCs w:val="24"/>
            <w:lang w:eastAsia="es-MX"/>
            <w14:ligatures w14:val="standardContextual"/>
          </w:rPr>
          <w:tab/>
        </w:r>
        <w:r w:rsidRPr="008B179B">
          <w:rPr>
            <w:rStyle w:val="Hipervnculo"/>
            <w:noProof/>
          </w:rPr>
          <w:t>Procedimiento de apertura de propuestas</w:t>
        </w:r>
        <w:r>
          <w:rPr>
            <w:noProof/>
            <w:webHidden/>
          </w:rPr>
          <w:tab/>
        </w:r>
        <w:r>
          <w:rPr>
            <w:noProof/>
            <w:webHidden/>
          </w:rPr>
          <w:fldChar w:fldCharType="begin"/>
        </w:r>
        <w:r>
          <w:rPr>
            <w:noProof/>
            <w:webHidden/>
          </w:rPr>
          <w:instrText xml:space="preserve"> PAGEREF _Toc203750214 \h </w:instrText>
        </w:r>
        <w:r>
          <w:rPr>
            <w:noProof/>
            <w:webHidden/>
          </w:rPr>
        </w:r>
        <w:r>
          <w:rPr>
            <w:noProof/>
            <w:webHidden/>
          </w:rPr>
          <w:fldChar w:fldCharType="separate"/>
        </w:r>
        <w:r>
          <w:rPr>
            <w:noProof/>
            <w:webHidden/>
          </w:rPr>
          <w:t>41</w:t>
        </w:r>
        <w:r>
          <w:rPr>
            <w:noProof/>
            <w:webHidden/>
          </w:rPr>
          <w:fldChar w:fldCharType="end"/>
        </w:r>
      </w:hyperlink>
    </w:p>
    <w:p w14:paraId="7F7B004B" w14:textId="2EA7850D" w:rsidR="00163C5A" w:rsidRDefault="00163C5A">
      <w:pPr>
        <w:pStyle w:val="TDC1"/>
        <w:tabs>
          <w:tab w:val="left" w:pos="1200"/>
          <w:tab w:val="right" w:leader="dot" w:pos="8828"/>
        </w:tabs>
        <w:rPr>
          <w:rFonts w:eastAsiaTheme="minorEastAsia" w:cstheme="minorBidi"/>
          <w:b w:val="0"/>
          <w:bCs w:val="0"/>
          <w:caps w:val="0"/>
          <w:noProof/>
          <w:kern w:val="2"/>
          <w:sz w:val="24"/>
          <w:szCs w:val="24"/>
          <w:lang w:eastAsia="es-MX"/>
          <w14:ligatures w14:val="standardContextual"/>
        </w:rPr>
      </w:pPr>
      <w:hyperlink w:anchor="_Toc203750215" w:history="1">
        <w:r w:rsidRPr="008B179B">
          <w:rPr>
            <w:rStyle w:val="Hipervnculo"/>
            <w:noProof/>
          </w:rPr>
          <w:t>6</w:t>
        </w:r>
        <w:r>
          <w:rPr>
            <w:rFonts w:eastAsiaTheme="minorEastAsia" w:cstheme="minorBidi"/>
            <w:b w:val="0"/>
            <w:bCs w:val="0"/>
            <w:caps w:val="0"/>
            <w:noProof/>
            <w:kern w:val="2"/>
            <w:sz w:val="24"/>
            <w:szCs w:val="24"/>
            <w:lang w:eastAsia="es-MX"/>
            <w14:ligatures w14:val="standardContextual"/>
          </w:rPr>
          <w:tab/>
        </w:r>
        <w:r w:rsidRPr="008B179B">
          <w:rPr>
            <w:rStyle w:val="Hipervnculo"/>
            <w:noProof/>
          </w:rPr>
          <w:t>Evaluación de las Propuestas y Adjudicación de la Licitación</w:t>
        </w:r>
        <w:r>
          <w:rPr>
            <w:noProof/>
            <w:webHidden/>
          </w:rPr>
          <w:tab/>
        </w:r>
        <w:r>
          <w:rPr>
            <w:noProof/>
            <w:webHidden/>
          </w:rPr>
          <w:fldChar w:fldCharType="begin"/>
        </w:r>
        <w:r>
          <w:rPr>
            <w:noProof/>
            <w:webHidden/>
          </w:rPr>
          <w:instrText xml:space="preserve"> PAGEREF _Toc203750215 \h </w:instrText>
        </w:r>
        <w:r>
          <w:rPr>
            <w:noProof/>
            <w:webHidden/>
          </w:rPr>
        </w:r>
        <w:r>
          <w:rPr>
            <w:noProof/>
            <w:webHidden/>
          </w:rPr>
          <w:fldChar w:fldCharType="separate"/>
        </w:r>
        <w:r>
          <w:rPr>
            <w:noProof/>
            <w:webHidden/>
          </w:rPr>
          <w:t>48</w:t>
        </w:r>
        <w:r>
          <w:rPr>
            <w:noProof/>
            <w:webHidden/>
          </w:rPr>
          <w:fldChar w:fldCharType="end"/>
        </w:r>
      </w:hyperlink>
    </w:p>
    <w:p w14:paraId="2CC72D6A" w14:textId="26E58424"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16" w:history="1">
        <w:r w:rsidRPr="008B179B">
          <w:rPr>
            <w:rStyle w:val="Hipervnculo"/>
            <w:noProof/>
            <w:lang w:val="es-ES_tradnl"/>
          </w:rPr>
          <w:t>6.1</w:t>
        </w:r>
        <w:r>
          <w:rPr>
            <w:rFonts w:eastAsiaTheme="minorEastAsia" w:cstheme="minorBidi"/>
            <w:smallCaps w:val="0"/>
            <w:noProof/>
            <w:kern w:val="2"/>
            <w:sz w:val="24"/>
            <w:szCs w:val="24"/>
            <w:lang w:eastAsia="es-MX"/>
            <w14:ligatures w14:val="standardContextual"/>
          </w:rPr>
          <w:tab/>
        </w:r>
        <w:r w:rsidRPr="008B179B">
          <w:rPr>
            <w:rStyle w:val="Hipervnculo"/>
            <w:noProof/>
          </w:rPr>
          <w:t>Del Equipo Evaluador</w:t>
        </w:r>
        <w:r>
          <w:rPr>
            <w:noProof/>
            <w:webHidden/>
          </w:rPr>
          <w:tab/>
        </w:r>
        <w:r>
          <w:rPr>
            <w:noProof/>
            <w:webHidden/>
          </w:rPr>
          <w:fldChar w:fldCharType="begin"/>
        </w:r>
        <w:r>
          <w:rPr>
            <w:noProof/>
            <w:webHidden/>
          </w:rPr>
          <w:instrText xml:space="preserve"> PAGEREF _Toc203750216 \h </w:instrText>
        </w:r>
        <w:r>
          <w:rPr>
            <w:noProof/>
            <w:webHidden/>
          </w:rPr>
        </w:r>
        <w:r>
          <w:rPr>
            <w:noProof/>
            <w:webHidden/>
          </w:rPr>
          <w:fldChar w:fldCharType="separate"/>
        </w:r>
        <w:r>
          <w:rPr>
            <w:noProof/>
            <w:webHidden/>
          </w:rPr>
          <w:t>48</w:t>
        </w:r>
        <w:r>
          <w:rPr>
            <w:noProof/>
            <w:webHidden/>
          </w:rPr>
          <w:fldChar w:fldCharType="end"/>
        </w:r>
      </w:hyperlink>
    </w:p>
    <w:p w14:paraId="70261232" w14:textId="19BC6BF3"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17" w:history="1">
        <w:r w:rsidRPr="008B179B">
          <w:rPr>
            <w:rStyle w:val="Hipervnculo"/>
            <w:noProof/>
            <w:lang w:val="es-ES_tradnl"/>
          </w:rPr>
          <w:t>6.2</w:t>
        </w:r>
        <w:r>
          <w:rPr>
            <w:rFonts w:eastAsiaTheme="minorEastAsia" w:cstheme="minorBidi"/>
            <w:smallCaps w:val="0"/>
            <w:noProof/>
            <w:kern w:val="2"/>
            <w:sz w:val="24"/>
            <w:szCs w:val="24"/>
            <w:lang w:eastAsia="es-MX"/>
            <w14:ligatures w14:val="standardContextual"/>
          </w:rPr>
          <w:tab/>
        </w:r>
        <w:r w:rsidRPr="008B179B">
          <w:rPr>
            <w:rStyle w:val="Hipervnculo"/>
            <w:noProof/>
          </w:rPr>
          <w:t>Del Acto de Adjudicación</w:t>
        </w:r>
        <w:r>
          <w:rPr>
            <w:noProof/>
            <w:webHidden/>
          </w:rPr>
          <w:tab/>
        </w:r>
        <w:r>
          <w:rPr>
            <w:noProof/>
            <w:webHidden/>
          </w:rPr>
          <w:fldChar w:fldCharType="begin"/>
        </w:r>
        <w:r>
          <w:rPr>
            <w:noProof/>
            <w:webHidden/>
          </w:rPr>
          <w:instrText xml:space="preserve"> PAGEREF _Toc203750217 \h </w:instrText>
        </w:r>
        <w:r>
          <w:rPr>
            <w:noProof/>
            <w:webHidden/>
          </w:rPr>
        </w:r>
        <w:r>
          <w:rPr>
            <w:noProof/>
            <w:webHidden/>
          </w:rPr>
          <w:fldChar w:fldCharType="separate"/>
        </w:r>
        <w:r>
          <w:rPr>
            <w:noProof/>
            <w:webHidden/>
          </w:rPr>
          <w:t>48</w:t>
        </w:r>
        <w:r>
          <w:rPr>
            <w:noProof/>
            <w:webHidden/>
          </w:rPr>
          <w:fldChar w:fldCharType="end"/>
        </w:r>
      </w:hyperlink>
    </w:p>
    <w:p w14:paraId="7F950E6F" w14:textId="6CB3F8F8"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18" w:history="1">
        <w:r w:rsidRPr="008B179B">
          <w:rPr>
            <w:rStyle w:val="Hipervnculo"/>
            <w:noProof/>
            <w:lang w:val="es-ES_tradnl"/>
          </w:rPr>
          <w:t>6.3</w:t>
        </w:r>
        <w:r>
          <w:rPr>
            <w:rFonts w:eastAsiaTheme="minorEastAsia" w:cstheme="minorBidi"/>
            <w:smallCaps w:val="0"/>
            <w:noProof/>
            <w:kern w:val="2"/>
            <w:sz w:val="24"/>
            <w:szCs w:val="24"/>
            <w:lang w:eastAsia="es-MX"/>
            <w14:ligatures w14:val="standardContextual"/>
          </w:rPr>
          <w:tab/>
        </w:r>
        <w:r w:rsidRPr="008B179B">
          <w:rPr>
            <w:rStyle w:val="Hipervnculo"/>
            <w:noProof/>
          </w:rPr>
          <w:t>Aclaración y correcciones de Forma</w:t>
        </w:r>
        <w:r>
          <w:rPr>
            <w:noProof/>
            <w:webHidden/>
          </w:rPr>
          <w:tab/>
        </w:r>
        <w:r>
          <w:rPr>
            <w:noProof/>
            <w:webHidden/>
          </w:rPr>
          <w:fldChar w:fldCharType="begin"/>
        </w:r>
        <w:r>
          <w:rPr>
            <w:noProof/>
            <w:webHidden/>
          </w:rPr>
          <w:instrText xml:space="preserve"> PAGEREF _Toc203750218 \h </w:instrText>
        </w:r>
        <w:r>
          <w:rPr>
            <w:noProof/>
            <w:webHidden/>
          </w:rPr>
        </w:r>
        <w:r>
          <w:rPr>
            <w:noProof/>
            <w:webHidden/>
          </w:rPr>
          <w:fldChar w:fldCharType="separate"/>
        </w:r>
        <w:r>
          <w:rPr>
            <w:noProof/>
            <w:webHidden/>
          </w:rPr>
          <w:t>49</w:t>
        </w:r>
        <w:r>
          <w:rPr>
            <w:noProof/>
            <w:webHidden/>
          </w:rPr>
          <w:fldChar w:fldCharType="end"/>
        </w:r>
      </w:hyperlink>
    </w:p>
    <w:p w14:paraId="1457A559" w14:textId="2E15ADCE"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19" w:history="1">
        <w:r w:rsidRPr="008B179B">
          <w:rPr>
            <w:rStyle w:val="Hipervnculo"/>
            <w:noProof/>
            <w:lang w:val="es-ES_tradnl"/>
          </w:rPr>
          <w:t>6.4</w:t>
        </w:r>
        <w:r>
          <w:rPr>
            <w:rFonts w:eastAsiaTheme="minorEastAsia" w:cstheme="minorBidi"/>
            <w:smallCaps w:val="0"/>
            <w:noProof/>
            <w:kern w:val="2"/>
            <w:sz w:val="24"/>
            <w:szCs w:val="24"/>
            <w:lang w:eastAsia="es-MX"/>
            <w14:ligatures w14:val="standardContextual"/>
          </w:rPr>
          <w:tab/>
        </w:r>
        <w:r w:rsidRPr="008B179B">
          <w:rPr>
            <w:rStyle w:val="Hipervnculo"/>
            <w:noProof/>
          </w:rPr>
          <w:t>Gastos</w:t>
        </w:r>
        <w:r>
          <w:rPr>
            <w:noProof/>
            <w:webHidden/>
          </w:rPr>
          <w:tab/>
        </w:r>
        <w:r>
          <w:rPr>
            <w:noProof/>
            <w:webHidden/>
          </w:rPr>
          <w:fldChar w:fldCharType="begin"/>
        </w:r>
        <w:r>
          <w:rPr>
            <w:noProof/>
            <w:webHidden/>
          </w:rPr>
          <w:instrText xml:space="preserve"> PAGEREF _Toc203750219 \h </w:instrText>
        </w:r>
        <w:r>
          <w:rPr>
            <w:noProof/>
            <w:webHidden/>
          </w:rPr>
        </w:r>
        <w:r>
          <w:rPr>
            <w:noProof/>
            <w:webHidden/>
          </w:rPr>
          <w:fldChar w:fldCharType="separate"/>
        </w:r>
        <w:r>
          <w:rPr>
            <w:noProof/>
            <w:webHidden/>
          </w:rPr>
          <w:t>50</w:t>
        </w:r>
        <w:r>
          <w:rPr>
            <w:noProof/>
            <w:webHidden/>
          </w:rPr>
          <w:fldChar w:fldCharType="end"/>
        </w:r>
      </w:hyperlink>
    </w:p>
    <w:p w14:paraId="016F05E7" w14:textId="39671369"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20" w:history="1">
        <w:r w:rsidRPr="008B179B">
          <w:rPr>
            <w:rStyle w:val="Hipervnculo"/>
            <w:noProof/>
            <w:lang w:val="es-ES_tradnl" w:eastAsia="es-CL"/>
          </w:rPr>
          <w:t>6.5</w:t>
        </w:r>
        <w:r>
          <w:rPr>
            <w:rFonts w:eastAsiaTheme="minorEastAsia" w:cstheme="minorBidi"/>
            <w:smallCaps w:val="0"/>
            <w:noProof/>
            <w:kern w:val="2"/>
            <w:sz w:val="24"/>
            <w:szCs w:val="24"/>
            <w:lang w:eastAsia="es-MX"/>
            <w14:ligatures w14:val="standardContextual"/>
          </w:rPr>
          <w:tab/>
        </w:r>
        <w:r w:rsidRPr="008B179B">
          <w:rPr>
            <w:rStyle w:val="Hipervnculo"/>
            <w:noProof/>
          </w:rPr>
          <w:t>Desistimiento</w:t>
        </w:r>
        <w:r>
          <w:rPr>
            <w:noProof/>
            <w:webHidden/>
          </w:rPr>
          <w:tab/>
        </w:r>
        <w:r>
          <w:rPr>
            <w:noProof/>
            <w:webHidden/>
          </w:rPr>
          <w:fldChar w:fldCharType="begin"/>
        </w:r>
        <w:r>
          <w:rPr>
            <w:noProof/>
            <w:webHidden/>
          </w:rPr>
          <w:instrText xml:space="preserve"> PAGEREF _Toc203750220 \h </w:instrText>
        </w:r>
        <w:r>
          <w:rPr>
            <w:noProof/>
            <w:webHidden/>
          </w:rPr>
        </w:r>
        <w:r>
          <w:rPr>
            <w:noProof/>
            <w:webHidden/>
          </w:rPr>
          <w:fldChar w:fldCharType="separate"/>
        </w:r>
        <w:r>
          <w:rPr>
            <w:noProof/>
            <w:webHidden/>
          </w:rPr>
          <w:t>50</w:t>
        </w:r>
        <w:r>
          <w:rPr>
            <w:noProof/>
            <w:webHidden/>
          </w:rPr>
          <w:fldChar w:fldCharType="end"/>
        </w:r>
      </w:hyperlink>
    </w:p>
    <w:p w14:paraId="1B4215BC" w14:textId="08041F9D"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21" w:history="1">
        <w:r w:rsidRPr="008B179B">
          <w:rPr>
            <w:rStyle w:val="Hipervnculo"/>
            <w:noProof/>
            <w:lang w:val="es-ES_tradnl" w:eastAsia="es-CL"/>
          </w:rPr>
          <w:t>6.6</w:t>
        </w:r>
        <w:r>
          <w:rPr>
            <w:rFonts w:eastAsiaTheme="minorEastAsia" w:cstheme="minorBidi"/>
            <w:smallCaps w:val="0"/>
            <w:noProof/>
            <w:kern w:val="2"/>
            <w:sz w:val="24"/>
            <w:szCs w:val="24"/>
            <w:lang w:eastAsia="es-MX"/>
            <w14:ligatures w14:val="standardContextual"/>
          </w:rPr>
          <w:tab/>
        </w:r>
        <w:r w:rsidRPr="008B179B">
          <w:rPr>
            <w:rStyle w:val="Hipervnculo"/>
            <w:noProof/>
            <w:lang w:eastAsia="es-CL"/>
          </w:rPr>
          <w:t>Notificación</w:t>
        </w:r>
        <w:r>
          <w:rPr>
            <w:noProof/>
            <w:webHidden/>
          </w:rPr>
          <w:tab/>
        </w:r>
        <w:r>
          <w:rPr>
            <w:noProof/>
            <w:webHidden/>
          </w:rPr>
          <w:fldChar w:fldCharType="begin"/>
        </w:r>
        <w:r>
          <w:rPr>
            <w:noProof/>
            <w:webHidden/>
          </w:rPr>
          <w:instrText xml:space="preserve"> PAGEREF _Toc203750221 \h </w:instrText>
        </w:r>
        <w:r>
          <w:rPr>
            <w:noProof/>
            <w:webHidden/>
          </w:rPr>
        </w:r>
        <w:r>
          <w:rPr>
            <w:noProof/>
            <w:webHidden/>
          </w:rPr>
          <w:fldChar w:fldCharType="separate"/>
        </w:r>
        <w:r>
          <w:rPr>
            <w:noProof/>
            <w:webHidden/>
          </w:rPr>
          <w:t>51</w:t>
        </w:r>
        <w:r>
          <w:rPr>
            <w:noProof/>
            <w:webHidden/>
          </w:rPr>
          <w:fldChar w:fldCharType="end"/>
        </w:r>
      </w:hyperlink>
    </w:p>
    <w:p w14:paraId="51488438" w14:textId="505AECDF" w:rsidR="00163C5A" w:rsidRDefault="00163C5A">
      <w:pPr>
        <w:pStyle w:val="TDC1"/>
        <w:tabs>
          <w:tab w:val="left" w:pos="1200"/>
          <w:tab w:val="right" w:leader="dot" w:pos="8828"/>
        </w:tabs>
        <w:rPr>
          <w:rFonts w:eastAsiaTheme="minorEastAsia" w:cstheme="minorBidi"/>
          <w:b w:val="0"/>
          <w:bCs w:val="0"/>
          <w:caps w:val="0"/>
          <w:noProof/>
          <w:kern w:val="2"/>
          <w:sz w:val="24"/>
          <w:szCs w:val="24"/>
          <w:lang w:eastAsia="es-MX"/>
          <w14:ligatures w14:val="standardContextual"/>
        </w:rPr>
      </w:pPr>
      <w:hyperlink w:anchor="_Toc203750222" w:history="1">
        <w:r w:rsidRPr="008B179B">
          <w:rPr>
            <w:rStyle w:val="Hipervnculo"/>
            <w:noProof/>
          </w:rPr>
          <w:t>7</w:t>
        </w:r>
        <w:r>
          <w:rPr>
            <w:rFonts w:eastAsiaTheme="minorEastAsia" w:cstheme="minorBidi"/>
            <w:b w:val="0"/>
            <w:bCs w:val="0"/>
            <w:caps w:val="0"/>
            <w:noProof/>
            <w:kern w:val="2"/>
            <w:sz w:val="24"/>
            <w:szCs w:val="24"/>
            <w:lang w:eastAsia="es-MX"/>
            <w14:ligatures w14:val="standardContextual"/>
          </w:rPr>
          <w:tab/>
        </w:r>
        <w:r w:rsidRPr="008B179B">
          <w:rPr>
            <w:rStyle w:val="Hipervnculo"/>
            <w:noProof/>
          </w:rPr>
          <w:t>Garantías, Seguros y Responsabilidad del Proponente</w:t>
        </w:r>
        <w:r>
          <w:rPr>
            <w:noProof/>
            <w:webHidden/>
          </w:rPr>
          <w:tab/>
        </w:r>
        <w:r>
          <w:rPr>
            <w:noProof/>
            <w:webHidden/>
          </w:rPr>
          <w:fldChar w:fldCharType="begin"/>
        </w:r>
        <w:r>
          <w:rPr>
            <w:noProof/>
            <w:webHidden/>
          </w:rPr>
          <w:instrText xml:space="preserve"> PAGEREF _Toc203750222 \h </w:instrText>
        </w:r>
        <w:r>
          <w:rPr>
            <w:noProof/>
            <w:webHidden/>
          </w:rPr>
        </w:r>
        <w:r>
          <w:rPr>
            <w:noProof/>
            <w:webHidden/>
          </w:rPr>
          <w:fldChar w:fldCharType="separate"/>
        </w:r>
        <w:r>
          <w:rPr>
            <w:noProof/>
            <w:webHidden/>
          </w:rPr>
          <w:t>53</w:t>
        </w:r>
        <w:r>
          <w:rPr>
            <w:noProof/>
            <w:webHidden/>
          </w:rPr>
          <w:fldChar w:fldCharType="end"/>
        </w:r>
      </w:hyperlink>
    </w:p>
    <w:p w14:paraId="66054327" w14:textId="25E14F4A"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23" w:history="1">
        <w:r w:rsidRPr="008B179B">
          <w:rPr>
            <w:rStyle w:val="Hipervnculo"/>
            <w:noProof/>
            <w:lang w:val="es-ES_tradnl"/>
          </w:rPr>
          <w:t>7.1</w:t>
        </w:r>
        <w:r>
          <w:rPr>
            <w:rFonts w:eastAsiaTheme="minorEastAsia" w:cstheme="minorBidi"/>
            <w:smallCaps w:val="0"/>
            <w:noProof/>
            <w:kern w:val="2"/>
            <w:sz w:val="24"/>
            <w:szCs w:val="24"/>
            <w:lang w:eastAsia="es-MX"/>
            <w14:ligatures w14:val="standardContextual"/>
          </w:rPr>
          <w:tab/>
        </w:r>
        <w:r w:rsidRPr="008B179B">
          <w:rPr>
            <w:rStyle w:val="Hipervnculo"/>
            <w:noProof/>
          </w:rPr>
          <w:t>Garantía de Seriedad de la Propuesta</w:t>
        </w:r>
        <w:r>
          <w:rPr>
            <w:noProof/>
            <w:webHidden/>
          </w:rPr>
          <w:tab/>
        </w:r>
        <w:r>
          <w:rPr>
            <w:noProof/>
            <w:webHidden/>
          </w:rPr>
          <w:fldChar w:fldCharType="begin"/>
        </w:r>
        <w:r>
          <w:rPr>
            <w:noProof/>
            <w:webHidden/>
          </w:rPr>
          <w:instrText xml:space="preserve"> PAGEREF _Toc203750223 \h </w:instrText>
        </w:r>
        <w:r>
          <w:rPr>
            <w:noProof/>
            <w:webHidden/>
          </w:rPr>
        </w:r>
        <w:r>
          <w:rPr>
            <w:noProof/>
            <w:webHidden/>
          </w:rPr>
          <w:fldChar w:fldCharType="separate"/>
        </w:r>
        <w:r>
          <w:rPr>
            <w:noProof/>
            <w:webHidden/>
          </w:rPr>
          <w:t>53</w:t>
        </w:r>
        <w:r>
          <w:rPr>
            <w:noProof/>
            <w:webHidden/>
          </w:rPr>
          <w:fldChar w:fldCharType="end"/>
        </w:r>
      </w:hyperlink>
    </w:p>
    <w:p w14:paraId="72EE197D" w14:textId="05087527"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24" w:history="1">
        <w:r w:rsidRPr="008B179B">
          <w:rPr>
            <w:rStyle w:val="Hipervnculo"/>
            <w:noProof/>
            <w:lang w:val="es-ES_tradnl"/>
          </w:rPr>
          <w:t>7.2</w:t>
        </w:r>
        <w:r>
          <w:rPr>
            <w:rFonts w:eastAsiaTheme="minorEastAsia" w:cstheme="minorBidi"/>
            <w:smallCaps w:val="0"/>
            <w:noProof/>
            <w:kern w:val="2"/>
            <w:sz w:val="24"/>
            <w:szCs w:val="24"/>
            <w:lang w:eastAsia="es-MX"/>
            <w14:ligatures w14:val="standardContextual"/>
          </w:rPr>
          <w:tab/>
        </w:r>
        <w:r w:rsidRPr="008B179B">
          <w:rPr>
            <w:rStyle w:val="Hipervnculo"/>
            <w:noProof/>
          </w:rPr>
          <w:t>Garantía de Constitución de Sociedad Anónima sujeta a la fiscalización de la CMF de Giro único de “Procesamiento de Datos y Actividades Relacionadas con Base de Datos”</w:t>
        </w:r>
        <w:r>
          <w:rPr>
            <w:noProof/>
            <w:webHidden/>
          </w:rPr>
          <w:tab/>
        </w:r>
        <w:r>
          <w:rPr>
            <w:noProof/>
            <w:webHidden/>
          </w:rPr>
          <w:fldChar w:fldCharType="begin"/>
        </w:r>
        <w:r>
          <w:rPr>
            <w:noProof/>
            <w:webHidden/>
          </w:rPr>
          <w:instrText xml:space="preserve"> PAGEREF _Toc203750224 \h </w:instrText>
        </w:r>
        <w:r>
          <w:rPr>
            <w:noProof/>
            <w:webHidden/>
          </w:rPr>
        </w:r>
        <w:r>
          <w:rPr>
            <w:noProof/>
            <w:webHidden/>
          </w:rPr>
          <w:fldChar w:fldCharType="separate"/>
        </w:r>
        <w:r>
          <w:rPr>
            <w:noProof/>
            <w:webHidden/>
          </w:rPr>
          <w:t>53</w:t>
        </w:r>
        <w:r>
          <w:rPr>
            <w:noProof/>
            <w:webHidden/>
          </w:rPr>
          <w:fldChar w:fldCharType="end"/>
        </w:r>
      </w:hyperlink>
    </w:p>
    <w:p w14:paraId="3354C6F3" w14:textId="2E804801"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25" w:history="1">
        <w:r w:rsidRPr="008B179B">
          <w:rPr>
            <w:rStyle w:val="Hipervnculo"/>
            <w:noProof/>
            <w:lang w:val="es-ES_tradnl"/>
          </w:rPr>
          <w:t>7.3</w:t>
        </w:r>
        <w:r>
          <w:rPr>
            <w:rFonts w:eastAsiaTheme="minorEastAsia" w:cstheme="minorBidi"/>
            <w:smallCaps w:val="0"/>
            <w:noProof/>
            <w:kern w:val="2"/>
            <w:sz w:val="24"/>
            <w:szCs w:val="24"/>
            <w:lang w:eastAsia="es-MX"/>
            <w14:ligatures w14:val="standardContextual"/>
          </w:rPr>
          <w:tab/>
        </w:r>
        <w:r w:rsidRPr="008B179B">
          <w:rPr>
            <w:rStyle w:val="Hipervnculo"/>
            <w:noProof/>
          </w:rPr>
          <w:t>Garantía de Fiel, íntegro y oportuno cumplimiento del Contrato</w:t>
        </w:r>
        <w:r>
          <w:rPr>
            <w:noProof/>
            <w:webHidden/>
          </w:rPr>
          <w:tab/>
        </w:r>
        <w:r>
          <w:rPr>
            <w:noProof/>
            <w:webHidden/>
          </w:rPr>
          <w:fldChar w:fldCharType="begin"/>
        </w:r>
        <w:r>
          <w:rPr>
            <w:noProof/>
            <w:webHidden/>
          </w:rPr>
          <w:instrText xml:space="preserve"> PAGEREF _Toc203750225 \h </w:instrText>
        </w:r>
        <w:r>
          <w:rPr>
            <w:noProof/>
            <w:webHidden/>
          </w:rPr>
        </w:r>
        <w:r>
          <w:rPr>
            <w:noProof/>
            <w:webHidden/>
          </w:rPr>
          <w:fldChar w:fldCharType="separate"/>
        </w:r>
        <w:r>
          <w:rPr>
            <w:noProof/>
            <w:webHidden/>
          </w:rPr>
          <w:t>55</w:t>
        </w:r>
        <w:r>
          <w:rPr>
            <w:noProof/>
            <w:webHidden/>
          </w:rPr>
          <w:fldChar w:fldCharType="end"/>
        </w:r>
      </w:hyperlink>
    </w:p>
    <w:p w14:paraId="56611964" w14:textId="48B77237"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26" w:history="1">
        <w:r w:rsidRPr="008B179B">
          <w:rPr>
            <w:rStyle w:val="Hipervnculo"/>
            <w:noProof/>
            <w:lang w:val="es-ES_tradnl"/>
          </w:rPr>
          <w:t>7.4</w:t>
        </w:r>
        <w:r>
          <w:rPr>
            <w:rFonts w:eastAsiaTheme="minorEastAsia" w:cstheme="minorBidi"/>
            <w:smallCaps w:val="0"/>
            <w:noProof/>
            <w:kern w:val="2"/>
            <w:sz w:val="24"/>
            <w:szCs w:val="24"/>
            <w:lang w:eastAsia="es-MX"/>
            <w14:ligatures w14:val="standardContextual"/>
          </w:rPr>
          <w:tab/>
        </w:r>
        <w:r w:rsidRPr="008B179B">
          <w:rPr>
            <w:rStyle w:val="Hipervnculo"/>
            <w:noProof/>
          </w:rPr>
          <w:t>Reemplazo de garantías y cobro de las mismas</w:t>
        </w:r>
        <w:r>
          <w:rPr>
            <w:noProof/>
            <w:webHidden/>
          </w:rPr>
          <w:tab/>
        </w:r>
        <w:r>
          <w:rPr>
            <w:noProof/>
            <w:webHidden/>
          </w:rPr>
          <w:fldChar w:fldCharType="begin"/>
        </w:r>
        <w:r>
          <w:rPr>
            <w:noProof/>
            <w:webHidden/>
          </w:rPr>
          <w:instrText xml:space="preserve"> PAGEREF _Toc203750226 \h </w:instrText>
        </w:r>
        <w:r>
          <w:rPr>
            <w:noProof/>
            <w:webHidden/>
          </w:rPr>
        </w:r>
        <w:r>
          <w:rPr>
            <w:noProof/>
            <w:webHidden/>
          </w:rPr>
          <w:fldChar w:fldCharType="separate"/>
        </w:r>
        <w:r>
          <w:rPr>
            <w:noProof/>
            <w:webHidden/>
          </w:rPr>
          <w:t>57</w:t>
        </w:r>
        <w:r>
          <w:rPr>
            <w:noProof/>
            <w:webHidden/>
          </w:rPr>
          <w:fldChar w:fldCharType="end"/>
        </w:r>
      </w:hyperlink>
    </w:p>
    <w:p w14:paraId="6617E53F" w14:textId="27EB0D0A"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27" w:history="1">
        <w:r w:rsidRPr="008B179B">
          <w:rPr>
            <w:rStyle w:val="Hipervnculo"/>
            <w:noProof/>
            <w:lang w:val="es-ES_tradnl"/>
          </w:rPr>
          <w:t>7.5</w:t>
        </w:r>
        <w:r>
          <w:rPr>
            <w:rFonts w:eastAsiaTheme="minorEastAsia" w:cstheme="minorBidi"/>
            <w:smallCaps w:val="0"/>
            <w:noProof/>
            <w:kern w:val="2"/>
            <w:sz w:val="24"/>
            <w:szCs w:val="24"/>
            <w:lang w:eastAsia="es-MX"/>
            <w14:ligatures w14:val="standardContextual"/>
          </w:rPr>
          <w:tab/>
        </w:r>
        <w:r w:rsidRPr="008B179B">
          <w:rPr>
            <w:rStyle w:val="Hipervnculo"/>
            <w:noProof/>
          </w:rPr>
          <w:t>Desistimiento tácito por no entrega de garantías</w:t>
        </w:r>
        <w:r>
          <w:rPr>
            <w:noProof/>
            <w:webHidden/>
          </w:rPr>
          <w:tab/>
        </w:r>
        <w:r>
          <w:rPr>
            <w:noProof/>
            <w:webHidden/>
          </w:rPr>
          <w:fldChar w:fldCharType="begin"/>
        </w:r>
        <w:r>
          <w:rPr>
            <w:noProof/>
            <w:webHidden/>
          </w:rPr>
          <w:instrText xml:space="preserve"> PAGEREF _Toc203750227 \h </w:instrText>
        </w:r>
        <w:r>
          <w:rPr>
            <w:noProof/>
            <w:webHidden/>
          </w:rPr>
        </w:r>
        <w:r>
          <w:rPr>
            <w:noProof/>
            <w:webHidden/>
          </w:rPr>
          <w:fldChar w:fldCharType="separate"/>
        </w:r>
        <w:r>
          <w:rPr>
            <w:noProof/>
            <w:webHidden/>
          </w:rPr>
          <w:t>58</w:t>
        </w:r>
        <w:r>
          <w:rPr>
            <w:noProof/>
            <w:webHidden/>
          </w:rPr>
          <w:fldChar w:fldCharType="end"/>
        </w:r>
      </w:hyperlink>
    </w:p>
    <w:p w14:paraId="3DC28C83" w14:textId="23E81B2C"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28" w:history="1">
        <w:r w:rsidRPr="008B179B">
          <w:rPr>
            <w:rStyle w:val="Hipervnculo"/>
            <w:noProof/>
            <w:lang w:val="es-ES_tradnl"/>
          </w:rPr>
          <w:t>7.6</w:t>
        </w:r>
        <w:r>
          <w:rPr>
            <w:rFonts w:eastAsiaTheme="minorEastAsia" w:cstheme="minorBidi"/>
            <w:smallCaps w:val="0"/>
            <w:noProof/>
            <w:kern w:val="2"/>
            <w:sz w:val="24"/>
            <w:szCs w:val="24"/>
            <w:lang w:eastAsia="es-MX"/>
            <w14:ligatures w14:val="standardContextual"/>
          </w:rPr>
          <w:tab/>
        </w:r>
        <w:r w:rsidRPr="008B179B">
          <w:rPr>
            <w:rStyle w:val="Hipervnculo"/>
            <w:noProof/>
          </w:rPr>
          <w:t>Multas asociadas a Calidad de Servicio</w:t>
        </w:r>
        <w:r>
          <w:rPr>
            <w:noProof/>
            <w:webHidden/>
          </w:rPr>
          <w:tab/>
        </w:r>
        <w:r>
          <w:rPr>
            <w:noProof/>
            <w:webHidden/>
          </w:rPr>
          <w:fldChar w:fldCharType="begin"/>
        </w:r>
        <w:r>
          <w:rPr>
            <w:noProof/>
            <w:webHidden/>
          </w:rPr>
          <w:instrText xml:space="preserve"> PAGEREF _Toc203750228 \h </w:instrText>
        </w:r>
        <w:r>
          <w:rPr>
            <w:noProof/>
            <w:webHidden/>
          </w:rPr>
        </w:r>
        <w:r>
          <w:rPr>
            <w:noProof/>
            <w:webHidden/>
          </w:rPr>
          <w:fldChar w:fldCharType="separate"/>
        </w:r>
        <w:r>
          <w:rPr>
            <w:noProof/>
            <w:webHidden/>
          </w:rPr>
          <w:t>58</w:t>
        </w:r>
        <w:r>
          <w:rPr>
            <w:noProof/>
            <w:webHidden/>
          </w:rPr>
          <w:fldChar w:fldCharType="end"/>
        </w:r>
      </w:hyperlink>
    </w:p>
    <w:p w14:paraId="6B954345" w14:textId="05E3F3B1"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29" w:history="1">
        <w:r w:rsidRPr="008B179B">
          <w:rPr>
            <w:rStyle w:val="Hipervnculo"/>
            <w:noProof/>
            <w:lang w:val="es-ES_tradnl"/>
          </w:rPr>
          <w:t>7.7</w:t>
        </w:r>
        <w:r>
          <w:rPr>
            <w:rFonts w:eastAsiaTheme="minorEastAsia" w:cstheme="minorBidi"/>
            <w:smallCaps w:val="0"/>
            <w:noProof/>
            <w:kern w:val="2"/>
            <w:sz w:val="24"/>
            <w:szCs w:val="24"/>
            <w:lang w:eastAsia="es-MX"/>
            <w14:ligatures w14:val="standardContextual"/>
          </w:rPr>
          <w:tab/>
        </w:r>
        <w:r w:rsidRPr="008B179B">
          <w:rPr>
            <w:rStyle w:val="Hipervnculo"/>
            <w:noProof/>
          </w:rPr>
          <w:t>Multas Asociadas al retardo en la implementación</w:t>
        </w:r>
        <w:r>
          <w:rPr>
            <w:noProof/>
            <w:webHidden/>
          </w:rPr>
          <w:tab/>
        </w:r>
        <w:r>
          <w:rPr>
            <w:noProof/>
            <w:webHidden/>
          </w:rPr>
          <w:fldChar w:fldCharType="begin"/>
        </w:r>
        <w:r>
          <w:rPr>
            <w:noProof/>
            <w:webHidden/>
          </w:rPr>
          <w:instrText xml:space="preserve"> PAGEREF _Toc203750229 \h </w:instrText>
        </w:r>
        <w:r>
          <w:rPr>
            <w:noProof/>
            <w:webHidden/>
          </w:rPr>
        </w:r>
        <w:r>
          <w:rPr>
            <w:noProof/>
            <w:webHidden/>
          </w:rPr>
          <w:fldChar w:fldCharType="separate"/>
        </w:r>
        <w:r>
          <w:rPr>
            <w:noProof/>
            <w:webHidden/>
          </w:rPr>
          <w:t>59</w:t>
        </w:r>
        <w:r>
          <w:rPr>
            <w:noProof/>
            <w:webHidden/>
          </w:rPr>
          <w:fldChar w:fldCharType="end"/>
        </w:r>
      </w:hyperlink>
    </w:p>
    <w:p w14:paraId="5842AB6C" w14:textId="00FF3274"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30" w:history="1">
        <w:r w:rsidRPr="008B179B">
          <w:rPr>
            <w:rStyle w:val="Hipervnculo"/>
            <w:noProof/>
            <w:lang w:val="es-ES_tradnl"/>
          </w:rPr>
          <w:t>7.8</w:t>
        </w:r>
        <w:r>
          <w:rPr>
            <w:rFonts w:eastAsiaTheme="minorEastAsia" w:cstheme="minorBidi"/>
            <w:smallCaps w:val="0"/>
            <w:noProof/>
            <w:kern w:val="2"/>
            <w:sz w:val="24"/>
            <w:szCs w:val="24"/>
            <w:lang w:eastAsia="es-MX"/>
            <w14:ligatures w14:val="standardContextual"/>
          </w:rPr>
          <w:tab/>
        </w:r>
        <w:r w:rsidRPr="008B179B">
          <w:rPr>
            <w:rStyle w:val="Hipervnculo"/>
            <w:noProof/>
          </w:rPr>
          <w:t>Derecho de Retención</w:t>
        </w:r>
        <w:r>
          <w:rPr>
            <w:noProof/>
            <w:webHidden/>
          </w:rPr>
          <w:tab/>
        </w:r>
        <w:r>
          <w:rPr>
            <w:noProof/>
            <w:webHidden/>
          </w:rPr>
          <w:fldChar w:fldCharType="begin"/>
        </w:r>
        <w:r>
          <w:rPr>
            <w:noProof/>
            <w:webHidden/>
          </w:rPr>
          <w:instrText xml:space="preserve"> PAGEREF _Toc203750230 \h </w:instrText>
        </w:r>
        <w:r>
          <w:rPr>
            <w:noProof/>
            <w:webHidden/>
          </w:rPr>
        </w:r>
        <w:r>
          <w:rPr>
            <w:noProof/>
            <w:webHidden/>
          </w:rPr>
          <w:fldChar w:fldCharType="separate"/>
        </w:r>
        <w:r>
          <w:rPr>
            <w:noProof/>
            <w:webHidden/>
          </w:rPr>
          <w:t>59</w:t>
        </w:r>
        <w:r>
          <w:rPr>
            <w:noProof/>
            <w:webHidden/>
          </w:rPr>
          <w:fldChar w:fldCharType="end"/>
        </w:r>
      </w:hyperlink>
    </w:p>
    <w:p w14:paraId="10B723BB" w14:textId="6A9520C7"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31" w:history="1">
        <w:r w:rsidRPr="008B179B">
          <w:rPr>
            <w:rStyle w:val="Hipervnculo"/>
            <w:noProof/>
            <w:lang w:val="es-ES_tradnl"/>
          </w:rPr>
          <w:t>7.9</w:t>
        </w:r>
        <w:r>
          <w:rPr>
            <w:rFonts w:eastAsiaTheme="minorEastAsia" w:cstheme="minorBidi"/>
            <w:smallCaps w:val="0"/>
            <w:noProof/>
            <w:kern w:val="2"/>
            <w:sz w:val="24"/>
            <w:szCs w:val="24"/>
            <w:lang w:eastAsia="es-MX"/>
            <w14:ligatures w14:val="standardContextual"/>
          </w:rPr>
          <w:tab/>
        </w:r>
        <w:r w:rsidRPr="008B179B">
          <w:rPr>
            <w:rStyle w:val="Hipervnculo"/>
            <w:noProof/>
          </w:rPr>
          <w:t>Reserva de Acciones</w:t>
        </w:r>
        <w:r>
          <w:rPr>
            <w:noProof/>
            <w:webHidden/>
          </w:rPr>
          <w:tab/>
        </w:r>
        <w:r>
          <w:rPr>
            <w:noProof/>
            <w:webHidden/>
          </w:rPr>
          <w:fldChar w:fldCharType="begin"/>
        </w:r>
        <w:r>
          <w:rPr>
            <w:noProof/>
            <w:webHidden/>
          </w:rPr>
          <w:instrText xml:space="preserve"> PAGEREF _Toc203750231 \h </w:instrText>
        </w:r>
        <w:r>
          <w:rPr>
            <w:noProof/>
            <w:webHidden/>
          </w:rPr>
        </w:r>
        <w:r>
          <w:rPr>
            <w:noProof/>
            <w:webHidden/>
          </w:rPr>
          <w:fldChar w:fldCharType="separate"/>
        </w:r>
        <w:r>
          <w:rPr>
            <w:noProof/>
            <w:webHidden/>
          </w:rPr>
          <w:t>59</w:t>
        </w:r>
        <w:r>
          <w:rPr>
            <w:noProof/>
            <w:webHidden/>
          </w:rPr>
          <w:fldChar w:fldCharType="end"/>
        </w:r>
      </w:hyperlink>
    </w:p>
    <w:p w14:paraId="5CE27A13" w14:textId="7809D7EC"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32" w:history="1">
        <w:r w:rsidRPr="008B179B">
          <w:rPr>
            <w:rStyle w:val="Hipervnculo"/>
            <w:noProof/>
            <w:lang w:val="es-ES_tradnl"/>
          </w:rPr>
          <w:t>7.10</w:t>
        </w:r>
        <w:r>
          <w:rPr>
            <w:rFonts w:eastAsiaTheme="minorEastAsia" w:cstheme="minorBidi"/>
            <w:smallCaps w:val="0"/>
            <w:noProof/>
            <w:kern w:val="2"/>
            <w:sz w:val="24"/>
            <w:szCs w:val="24"/>
            <w:lang w:eastAsia="es-MX"/>
            <w14:ligatures w14:val="standardContextual"/>
          </w:rPr>
          <w:tab/>
        </w:r>
        <w:r w:rsidRPr="008B179B">
          <w:rPr>
            <w:rStyle w:val="Hipervnculo"/>
            <w:noProof/>
          </w:rPr>
          <w:t>Seguros</w:t>
        </w:r>
        <w:r>
          <w:rPr>
            <w:noProof/>
            <w:webHidden/>
          </w:rPr>
          <w:tab/>
        </w:r>
        <w:r>
          <w:rPr>
            <w:noProof/>
            <w:webHidden/>
          </w:rPr>
          <w:fldChar w:fldCharType="begin"/>
        </w:r>
        <w:r>
          <w:rPr>
            <w:noProof/>
            <w:webHidden/>
          </w:rPr>
          <w:instrText xml:space="preserve"> PAGEREF _Toc203750232 \h </w:instrText>
        </w:r>
        <w:r>
          <w:rPr>
            <w:noProof/>
            <w:webHidden/>
          </w:rPr>
        </w:r>
        <w:r>
          <w:rPr>
            <w:noProof/>
            <w:webHidden/>
          </w:rPr>
          <w:fldChar w:fldCharType="separate"/>
        </w:r>
        <w:r>
          <w:rPr>
            <w:noProof/>
            <w:webHidden/>
          </w:rPr>
          <w:t>60</w:t>
        </w:r>
        <w:r>
          <w:rPr>
            <w:noProof/>
            <w:webHidden/>
          </w:rPr>
          <w:fldChar w:fldCharType="end"/>
        </w:r>
      </w:hyperlink>
    </w:p>
    <w:p w14:paraId="77720D21" w14:textId="17A34E50" w:rsidR="00163C5A" w:rsidRDefault="00163C5A">
      <w:pPr>
        <w:pStyle w:val="TDC1"/>
        <w:tabs>
          <w:tab w:val="left" w:pos="1200"/>
          <w:tab w:val="right" w:leader="dot" w:pos="8828"/>
        </w:tabs>
        <w:rPr>
          <w:rFonts w:eastAsiaTheme="minorEastAsia" w:cstheme="minorBidi"/>
          <w:b w:val="0"/>
          <w:bCs w:val="0"/>
          <w:caps w:val="0"/>
          <w:noProof/>
          <w:kern w:val="2"/>
          <w:sz w:val="24"/>
          <w:szCs w:val="24"/>
          <w:lang w:eastAsia="es-MX"/>
          <w14:ligatures w14:val="standardContextual"/>
        </w:rPr>
      </w:pPr>
      <w:hyperlink w:anchor="_Toc203750233" w:history="1">
        <w:r w:rsidRPr="008B179B">
          <w:rPr>
            <w:rStyle w:val="Hipervnculo"/>
            <w:noProof/>
          </w:rPr>
          <w:t>8</w:t>
        </w:r>
        <w:r>
          <w:rPr>
            <w:rFonts w:eastAsiaTheme="minorEastAsia" w:cstheme="minorBidi"/>
            <w:b w:val="0"/>
            <w:bCs w:val="0"/>
            <w:caps w:val="0"/>
            <w:noProof/>
            <w:kern w:val="2"/>
            <w:sz w:val="24"/>
            <w:szCs w:val="24"/>
            <w:lang w:eastAsia="es-MX"/>
            <w14:ligatures w14:val="standardContextual"/>
          </w:rPr>
          <w:tab/>
        </w:r>
        <w:r w:rsidRPr="008B179B">
          <w:rPr>
            <w:rStyle w:val="Hipervnculo"/>
            <w:noProof/>
          </w:rPr>
          <w:t>Del Contrato</w:t>
        </w:r>
        <w:r>
          <w:rPr>
            <w:noProof/>
            <w:webHidden/>
          </w:rPr>
          <w:tab/>
        </w:r>
        <w:r>
          <w:rPr>
            <w:noProof/>
            <w:webHidden/>
          </w:rPr>
          <w:fldChar w:fldCharType="begin"/>
        </w:r>
        <w:r>
          <w:rPr>
            <w:noProof/>
            <w:webHidden/>
          </w:rPr>
          <w:instrText xml:space="preserve"> PAGEREF _Toc203750233 \h </w:instrText>
        </w:r>
        <w:r>
          <w:rPr>
            <w:noProof/>
            <w:webHidden/>
          </w:rPr>
        </w:r>
        <w:r>
          <w:rPr>
            <w:noProof/>
            <w:webHidden/>
          </w:rPr>
          <w:fldChar w:fldCharType="separate"/>
        </w:r>
        <w:r>
          <w:rPr>
            <w:noProof/>
            <w:webHidden/>
          </w:rPr>
          <w:t>61</w:t>
        </w:r>
        <w:r>
          <w:rPr>
            <w:noProof/>
            <w:webHidden/>
          </w:rPr>
          <w:fldChar w:fldCharType="end"/>
        </w:r>
      </w:hyperlink>
    </w:p>
    <w:p w14:paraId="6D6EB035" w14:textId="730F9F60"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34" w:history="1">
        <w:r w:rsidRPr="008B179B">
          <w:rPr>
            <w:rStyle w:val="Hipervnculo"/>
            <w:noProof/>
            <w:lang w:val="es-ES_tradnl"/>
          </w:rPr>
          <w:t>8.1</w:t>
        </w:r>
        <w:r>
          <w:rPr>
            <w:rFonts w:eastAsiaTheme="minorEastAsia" w:cstheme="minorBidi"/>
            <w:smallCaps w:val="0"/>
            <w:noProof/>
            <w:kern w:val="2"/>
            <w:sz w:val="24"/>
            <w:szCs w:val="24"/>
            <w:lang w:eastAsia="es-MX"/>
            <w14:ligatures w14:val="standardContextual"/>
          </w:rPr>
          <w:tab/>
        </w:r>
        <w:r w:rsidRPr="008B179B">
          <w:rPr>
            <w:rStyle w:val="Hipervnculo"/>
            <w:noProof/>
          </w:rPr>
          <w:t>Suscripción del Contrato</w:t>
        </w:r>
        <w:r>
          <w:rPr>
            <w:noProof/>
            <w:webHidden/>
          </w:rPr>
          <w:tab/>
        </w:r>
        <w:r>
          <w:rPr>
            <w:noProof/>
            <w:webHidden/>
          </w:rPr>
          <w:fldChar w:fldCharType="begin"/>
        </w:r>
        <w:r>
          <w:rPr>
            <w:noProof/>
            <w:webHidden/>
          </w:rPr>
          <w:instrText xml:space="preserve"> PAGEREF _Toc203750234 \h </w:instrText>
        </w:r>
        <w:r>
          <w:rPr>
            <w:noProof/>
            <w:webHidden/>
          </w:rPr>
        </w:r>
        <w:r>
          <w:rPr>
            <w:noProof/>
            <w:webHidden/>
          </w:rPr>
          <w:fldChar w:fldCharType="separate"/>
        </w:r>
        <w:r>
          <w:rPr>
            <w:noProof/>
            <w:webHidden/>
          </w:rPr>
          <w:t>61</w:t>
        </w:r>
        <w:r>
          <w:rPr>
            <w:noProof/>
            <w:webHidden/>
          </w:rPr>
          <w:fldChar w:fldCharType="end"/>
        </w:r>
      </w:hyperlink>
    </w:p>
    <w:p w14:paraId="4A6ADFCF" w14:textId="020E850A"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35" w:history="1">
        <w:r w:rsidRPr="008B179B">
          <w:rPr>
            <w:rStyle w:val="Hipervnculo"/>
            <w:noProof/>
            <w:lang w:val="es-ES_tradnl"/>
          </w:rPr>
          <w:t>8.2</w:t>
        </w:r>
        <w:r>
          <w:rPr>
            <w:rFonts w:eastAsiaTheme="minorEastAsia" w:cstheme="minorBidi"/>
            <w:smallCaps w:val="0"/>
            <w:noProof/>
            <w:kern w:val="2"/>
            <w:sz w:val="24"/>
            <w:szCs w:val="24"/>
            <w:lang w:eastAsia="es-MX"/>
            <w14:ligatures w14:val="standardContextual"/>
          </w:rPr>
          <w:tab/>
        </w:r>
        <w:r w:rsidRPr="008B179B">
          <w:rPr>
            <w:rStyle w:val="Hipervnculo"/>
            <w:noProof/>
          </w:rPr>
          <w:t>Vigencia del contrato.</w:t>
        </w:r>
        <w:r>
          <w:rPr>
            <w:noProof/>
            <w:webHidden/>
          </w:rPr>
          <w:tab/>
        </w:r>
        <w:r>
          <w:rPr>
            <w:noProof/>
            <w:webHidden/>
          </w:rPr>
          <w:fldChar w:fldCharType="begin"/>
        </w:r>
        <w:r>
          <w:rPr>
            <w:noProof/>
            <w:webHidden/>
          </w:rPr>
          <w:instrText xml:space="preserve"> PAGEREF _Toc203750235 \h </w:instrText>
        </w:r>
        <w:r>
          <w:rPr>
            <w:noProof/>
            <w:webHidden/>
          </w:rPr>
        </w:r>
        <w:r>
          <w:rPr>
            <w:noProof/>
            <w:webHidden/>
          </w:rPr>
          <w:fldChar w:fldCharType="separate"/>
        </w:r>
        <w:r>
          <w:rPr>
            <w:noProof/>
            <w:webHidden/>
          </w:rPr>
          <w:t>61</w:t>
        </w:r>
        <w:r>
          <w:rPr>
            <w:noProof/>
            <w:webHidden/>
          </w:rPr>
          <w:fldChar w:fldCharType="end"/>
        </w:r>
      </w:hyperlink>
    </w:p>
    <w:p w14:paraId="0118DA1A" w14:textId="19F5E846"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36" w:history="1">
        <w:r w:rsidRPr="008B179B">
          <w:rPr>
            <w:rStyle w:val="Hipervnculo"/>
            <w:noProof/>
            <w:lang w:val="es-ES_tradnl"/>
          </w:rPr>
          <w:t>8.3</w:t>
        </w:r>
        <w:r>
          <w:rPr>
            <w:rFonts w:eastAsiaTheme="minorEastAsia" w:cstheme="minorBidi"/>
            <w:smallCaps w:val="0"/>
            <w:noProof/>
            <w:kern w:val="2"/>
            <w:sz w:val="24"/>
            <w:szCs w:val="24"/>
            <w:lang w:eastAsia="es-MX"/>
            <w14:ligatures w14:val="standardContextual"/>
          </w:rPr>
          <w:tab/>
        </w:r>
        <w:r w:rsidRPr="008B179B">
          <w:rPr>
            <w:rStyle w:val="Hipervnculo"/>
            <w:noProof/>
          </w:rPr>
          <w:t>Ley aplicable, domicilio y jurisdicción</w:t>
        </w:r>
        <w:r>
          <w:rPr>
            <w:noProof/>
            <w:webHidden/>
          </w:rPr>
          <w:tab/>
        </w:r>
        <w:r>
          <w:rPr>
            <w:noProof/>
            <w:webHidden/>
          </w:rPr>
          <w:fldChar w:fldCharType="begin"/>
        </w:r>
        <w:r>
          <w:rPr>
            <w:noProof/>
            <w:webHidden/>
          </w:rPr>
          <w:instrText xml:space="preserve"> PAGEREF _Toc203750236 \h </w:instrText>
        </w:r>
        <w:r>
          <w:rPr>
            <w:noProof/>
            <w:webHidden/>
          </w:rPr>
        </w:r>
        <w:r>
          <w:rPr>
            <w:noProof/>
            <w:webHidden/>
          </w:rPr>
          <w:fldChar w:fldCharType="separate"/>
        </w:r>
        <w:r>
          <w:rPr>
            <w:noProof/>
            <w:webHidden/>
          </w:rPr>
          <w:t>61</w:t>
        </w:r>
        <w:r>
          <w:rPr>
            <w:noProof/>
            <w:webHidden/>
          </w:rPr>
          <w:fldChar w:fldCharType="end"/>
        </w:r>
      </w:hyperlink>
    </w:p>
    <w:p w14:paraId="3173B904" w14:textId="6B6A30B4" w:rsidR="00163C5A" w:rsidRDefault="00163C5A">
      <w:pPr>
        <w:pStyle w:val="TDC1"/>
        <w:tabs>
          <w:tab w:val="left" w:pos="1200"/>
          <w:tab w:val="right" w:leader="dot" w:pos="8828"/>
        </w:tabs>
        <w:rPr>
          <w:rFonts w:eastAsiaTheme="minorEastAsia" w:cstheme="minorBidi"/>
          <w:b w:val="0"/>
          <w:bCs w:val="0"/>
          <w:caps w:val="0"/>
          <w:noProof/>
          <w:kern w:val="2"/>
          <w:sz w:val="24"/>
          <w:szCs w:val="24"/>
          <w:lang w:eastAsia="es-MX"/>
          <w14:ligatures w14:val="standardContextual"/>
        </w:rPr>
      </w:pPr>
      <w:hyperlink w:anchor="_Toc203750237" w:history="1">
        <w:r w:rsidRPr="008B179B">
          <w:rPr>
            <w:rStyle w:val="Hipervnculo"/>
            <w:noProof/>
          </w:rPr>
          <w:t>9</w:t>
        </w:r>
        <w:r>
          <w:rPr>
            <w:rFonts w:eastAsiaTheme="minorEastAsia" w:cstheme="minorBidi"/>
            <w:b w:val="0"/>
            <w:bCs w:val="0"/>
            <w:caps w:val="0"/>
            <w:noProof/>
            <w:kern w:val="2"/>
            <w:sz w:val="24"/>
            <w:szCs w:val="24"/>
            <w:lang w:eastAsia="es-MX"/>
            <w14:ligatures w14:val="standardContextual"/>
          </w:rPr>
          <w:tab/>
        </w:r>
        <w:r w:rsidRPr="008B179B">
          <w:rPr>
            <w:rStyle w:val="Hipervnculo"/>
            <w:noProof/>
          </w:rPr>
          <w:t>ANEXOS</w:t>
        </w:r>
        <w:r>
          <w:rPr>
            <w:noProof/>
            <w:webHidden/>
          </w:rPr>
          <w:tab/>
        </w:r>
        <w:r>
          <w:rPr>
            <w:noProof/>
            <w:webHidden/>
          </w:rPr>
          <w:fldChar w:fldCharType="begin"/>
        </w:r>
        <w:r>
          <w:rPr>
            <w:noProof/>
            <w:webHidden/>
          </w:rPr>
          <w:instrText xml:space="preserve"> PAGEREF _Toc203750237 \h </w:instrText>
        </w:r>
        <w:r>
          <w:rPr>
            <w:noProof/>
            <w:webHidden/>
          </w:rPr>
        </w:r>
        <w:r>
          <w:rPr>
            <w:noProof/>
            <w:webHidden/>
          </w:rPr>
          <w:fldChar w:fldCharType="separate"/>
        </w:r>
        <w:r>
          <w:rPr>
            <w:noProof/>
            <w:webHidden/>
          </w:rPr>
          <w:t>63</w:t>
        </w:r>
        <w:r>
          <w:rPr>
            <w:noProof/>
            <w:webHidden/>
          </w:rPr>
          <w:fldChar w:fldCharType="end"/>
        </w:r>
      </w:hyperlink>
    </w:p>
    <w:p w14:paraId="3F8D9051" w14:textId="710571B8"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38" w:history="1">
        <w:r w:rsidRPr="008B179B">
          <w:rPr>
            <w:rStyle w:val="Hipervnculo"/>
            <w:noProof/>
            <w:lang w:val="es-ES_tradnl"/>
          </w:rPr>
          <w:t>9.1</w:t>
        </w:r>
        <w:r>
          <w:rPr>
            <w:rFonts w:eastAsiaTheme="minorEastAsia" w:cstheme="minorBidi"/>
            <w:smallCaps w:val="0"/>
            <w:noProof/>
            <w:kern w:val="2"/>
            <w:sz w:val="24"/>
            <w:szCs w:val="24"/>
            <w:lang w:eastAsia="es-MX"/>
            <w14:ligatures w14:val="standardContextual"/>
          </w:rPr>
          <w:tab/>
        </w:r>
        <w:r w:rsidRPr="008B179B">
          <w:rPr>
            <w:rStyle w:val="Hipervnculo"/>
            <w:noProof/>
          </w:rPr>
          <w:t>ANEXO Nº1: Carta de Presentación del Participante</w:t>
        </w:r>
        <w:r>
          <w:rPr>
            <w:noProof/>
            <w:webHidden/>
          </w:rPr>
          <w:tab/>
        </w:r>
        <w:r>
          <w:rPr>
            <w:noProof/>
            <w:webHidden/>
          </w:rPr>
          <w:fldChar w:fldCharType="begin"/>
        </w:r>
        <w:r>
          <w:rPr>
            <w:noProof/>
            <w:webHidden/>
          </w:rPr>
          <w:instrText xml:space="preserve"> PAGEREF _Toc203750238 \h </w:instrText>
        </w:r>
        <w:r>
          <w:rPr>
            <w:noProof/>
            <w:webHidden/>
          </w:rPr>
        </w:r>
        <w:r>
          <w:rPr>
            <w:noProof/>
            <w:webHidden/>
          </w:rPr>
          <w:fldChar w:fldCharType="separate"/>
        </w:r>
        <w:r>
          <w:rPr>
            <w:noProof/>
            <w:webHidden/>
          </w:rPr>
          <w:t>64</w:t>
        </w:r>
        <w:r>
          <w:rPr>
            <w:noProof/>
            <w:webHidden/>
          </w:rPr>
          <w:fldChar w:fldCharType="end"/>
        </w:r>
      </w:hyperlink>
    </w:p>
    <w:p w14:paraId="34E64BCE" w14:textId="0AAD9372"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39" w:history="1">
        <w:r w:rsidRPr="008B179B">
          <w:rPr>
            <w:rStyle w:val="Hipervnculo"/>
            <w:noProof/>
            <w:lang w:val="es-ES_tradnl"/>
          </w:rPr>
          <w:t>9.2</w:t>
        </w:r>
        <w:r>
          <w:rPr>
            <w:rFonts w:eastAsiaTheme="minorEastAsia" w:cstheme="minorBidi"/>
            <w:smallCaps w:val="0"/>
            <w:noProof/>
            <w:kern w:val="2"/>
            <w:sz w:val="24"/>
            <w:szCs w:val="24"/>
            <w:lang w:eastAsia="es-MX"/>
            <w14:ligatures w14:val="standardContextual"/>
          </w:rPr>
          <w:tab/>
        </w:r>
        <w:r w:rsidRPr="008B179B">
          <w:rPr>
            <w:rStyle w:val="Hipervnculo"/>
            <w:noProof/>
          </w:rPr>
          <w:t>ANEXO Nº2: “Descripción e Individualización del Proponente”</w:t>
        </w:r>
        <w:r>
          <w:rPr>
            <w:noProof/>
            <w:webHidden/>
          </w:rPr>
          <w:tab/>
        </w:r>
        <w:r>
          <w:rPr>
            <w:noProof/>
            <w:webHidden/>
          </w:rPr>
          <w:fldChar w:fldCharType="begin"/>
        </w:r>
        <w:r>
          <w:rPr>
            <w:noProof/>
            <w:webHidden/>
          </w:rPr>
          <w:instrText xml:space="preserve"> PAGEREF _Toc203750239 \h </w:instrText>
        </w:r>
        <w:r>
          <w:rPr>
            <w:noProof/>
            <w:webHidden/>
          </w:rPr>
        </w:r>
        <w:r>
          <w:rPr>
            <w:noProof/>
            <w:webHidden/>
          </w:rPr>
          <w:fldChar w:fldCharType="separate"/>
        </w:r>
        <w:r>
          <w:rPr>
            <w:noProof/>
            <w:webHidden/>
          </w:rPr>
          <w:t>66</w:t>
        </w:r>
        <w:r>
          <w:rPr>
            <w:noProof/>
            <w:webHidden/>
          </w:rPr>
          <w:fldChar w:fldCharType="end"/>
        </w:r>
      </w:hyperlink>
    </w:p>
    <w:p w14:paraId="01F6EDF0" w14:textId="178B37F7"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40" w:history="1">
        <w:r w:rsidRPr="008B179B">
          <w:rPr>
            <w:rStyle w:val="Hipervnculo"/>
            <w:noProof/>
            <w:lang w:val="es-ES_tradnl"/>
          </w:rPr>
          <w:t>9.3</w:t>
        </w:r>
        <w:r>
          <w:rPr>
            <w:rFonts w:eastAsiaTheme="minorEastAsia" w:cstheme="minorBidi"/>
            <w:smallCaps w:val="0"/>
            <w:noProof/>
            <w:kern w:val="2"/>
            <w:sz w:val="24"/>
            <w:szCs w:val="24"/>
            <w:lang w:eastAsia="es-MX"/>
            <w14:ligatures w14:val="standardContextual"/>
          </w:rPr>
          <w:tab/>
        </w:r>
        <w:r w:rsidRPr="008B179B">
          <w:rPr>
            <w:rStyle w:val="Hipervnculo"/>
            <w:noProof/>
          </w:rPr>
          <w:t>ANEXO Nº3: “Designación del Representante del Proponente”</w:t>
        </w:r>
        <w:r>
          <w:rPr>
            <w:noProof/>
            <w:webHidden/>
          </w:rPr>
          <w:tab/>
        </w:r>
        <w:r>
          <w:rPr>
            <w:noProof/>
            <w:webHidden/>
          </w:rPr>
          <w:fldChar w:fldCharType="begin"/>
        </w:r>
        <w:r>
          <w:rPr>
            <w:noProof/>
            <w:webHidden/>
          </w:rPr>
          <w:instrText xml:space="preserve"> PAGEREF _Toc203750240 \h </w:instrText>
        </w:r>
        <w:r>
          <w:rPr>
            <w:noProof/>
            <w:webHidden/>
          </w:rPr>
        </w:r>
        <w:r>
          <w:rPr>
            <w:noProof/>
            <w:webHidden/>
          </w:rPr>
          <w:fldChar w:fldCharType="separate"/>
        </w:r>
        <w:r>
          <w:rPr>
            <w:noProof/>
            <w:webHidden/>
          </w:rPr>
          <w:t>67</w:t>
        </w:r>
        <w:r>
          <w:rPr>
            <w:noProof/>
            <w:webHidden/>
          </w:rPr>
          <w:fldChar w:fldCharType="end"/>
        </w:r>
      </w:hyperlink>
    </w:p>
    <w:p w14:paraId="7912CA54" w14:textId="2CBB4FF5"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41" w:history="1">
        <w:r w:rsidRPr="008B179B">
          <w:rPr>
            <w:rStyle w:val="Hipervnculo"/>
            <w:noProof/>
            <w:lang w:val="es-ES_tradnl"/>
          </w:rPr>
          <w:t>9.4</w:t>
        </w:r>
        <w:r>
          <w:rPr>
            <w:rFonts w:eastAsiaTheme="minorEastAsia" w:cstheme="minorBidi"/>
            <w:smallCaps w:val="0"/>
            <w:noProof/>
            <w:kern w:val="2"/>
            <w:sz w:val="24"/>
            <w:szCs w:val="24"/>
            <w:lang w:eastAsia="es-MX"/>
            <w14:ligatures w14:val="standardContextual"/>
          </w:rPr>
          <w:tab/>
        </w:r>
        <w:r w:rsidRPr="008B179B">
          <w:rPr>
            <w:rStyle w:val="Hipervnculo"/>
            <w:noProof/>
          </w:rPr>
          <w:t>ANEXO Nº4: “Formulario de Verificación de Documentos”</w:t>
        </w:r>
        <w:r>
          <w:rPr>
            <w:noProof/>
            <w:webHidden/>
          </w:rPr>
          <w:tab/>
        </w:r>
        <w:r>
          <w:rPr>
            <w:noProof/>
            <w:webHidden/>
          </w:rPr>
          <w:fldChar w:fldCharType="begin"/>
        </w:r>
        <w:r>
          <w:rPr>
            <w:noProof/>
            <w:webHidden/>
          </w:rPr>
          <w:instrText xml:space="preserve"> PAGEREF _Toc203750241 \h </w:instrText>
        </w:r>
        <w:r>
          <w:rPr>
            <w:noProof/>
            <w:webHidden/>
          </w:rPr>
        </w:r>
        <w:r>
          <w:rPr>
            <w:noProof/>
            <w:webHidden/>
          </w:rPr>
          <w:fldChar w:fldCharType="separate"/>
        </w:r>
        <w:r>
          <w:rPr>
            <w:noProof/>
            <w:webHidden/>
          </w:rPr>
          <w:t>68</w:t>
        </w:r>
        <w:r>
          <w:rPr>
            <w:noProof/>
            <w:webHidden/>
          </w:rPr>
          <w:fldChar w:fldCharType="end"/>
        </w:r>
      </w:hyperlink>
    </w:p>
    <w:p w14:paraId="60E8F6EC" w14:textId="30854C0E"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42" w:history="1">
        <w:r w:rsidRPr="008B179B">
          <w:rPr>
            <w:rStyle w:val="Hipervnculo"/>
            <w:noProof/>
            <w:lang w:val="es-ES_tradnl"/>
          </w:rPr>
          <w:t>9.5</w:t>
        </w:r>
        <w:r>
          <w:rPr>
            <w:rFonts w:eastAsiaTheme="minorEastAsia" w:cstheme="minorBidi"/>
            <w:smallCaps w:val="0"/>
            <w:noProof/>
            <w:kern w:val="2"/>
            <w:sz w:val="24"/>
            <w:szCs w:val="24"/>
            <w:lang w:eastAsia="es-MX"/>
            <w14:ligatures w14:val="standardContextual"/>
          </w:rPr>
          <w:tab/>
        </w:r>
        <w:r w:rsidRPr="008B179B">
          <w:rPr>
            <w:rStyle w:val="Hipervnculo"/>
            <w:noProof/>
          </w:rPr>
          <w:t>ANEXO Nº5: Declaración Jurada De Aceptación de las Bases y sus Documentos Anexos</w:t>
        </w:r>
        <w:r>
          <w:rPr>
            <w:noProof/>
            <w:webHidden/>
          </w:rPr>
          <w:tab/>
        </w:r>
        <w:r>
          <w:rPr>
            <w:noProof/>
            <w:webHidden/>
          </w:rPr>
          <w:fldChar w:fldCharType="begin"/>
        </w:r>
        <w:r>
          <w:rPr>
            <w:noProof/>
            <w:webHidden/>
          </w:rPr>
          <w:instrText xml:space="preserve"> PAGEREF _Toc203750242 \h </w:instrText>
        </w:r>
        <w:r>
          <w:rPr>
            <w:noProof/>
            <w:webHidden/>
          </w:rPr>
        </w:r>
        <w:r>
          <w:rPr>
            <w:noProof/>
            <w:webHidden/>
          </w:rPr>
          <w:fldChar w:fldCharType="separate"/>
        </w:r>
        <w:r>
          <w:rPr>
            <w:noProof/>
            <w:webHidden/>
          </w:rPr>
          <w:t>72</w:t>
        </w:r>
        <w:r>
          <w:rPr>
            <w:noProof/>
            <w:webHidden/>
          </w:rPr>
          <w:fldChar w:fldCharType="end"/>
        </w:r>
      </w:hyperlink>
    </w:p>
    <w:p w14:paraId="6455969F" w14:textId="5DB6671D"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43" w:history="1">
        <w:r w:rsidRPr="008B179B">
          <w:rPr>
            <w:rStyle w:val="Hipervnculo"/>
            <w:noProof/>
            <w:lang w:val="es-ES_tradnl"/>
          </w:rPr>
          <w:t>9.6</w:t>
        </w:r>
        <w:r>
          <w:rPr>
            <w:rFonts w:eastAsiaTheme="minorEastAsia" w:cstheme="minorBidi"/>
            <w:smallCaps w:val="0"/>
            <w:noProof/>
            <w:kern w:val="2"/>
            <w:sz w:val="24"/>
            <w:szCs w:val="24"/>
            <w:lang w:eastAsia="es-MX"/>
            <w14:ligatures w14:val="standardContextual"/>
          </w:rPr>
          <w:tab/>
        </w:r>
        <w:r w:rsidRPr="008B179B">
          <w:rPr>
            <w:rStyle w:val="Hipervnculo"/>
            <w:noProof/>
          </w:rPr>
          <w:t>ANEXO Nº6: Acuerdo de Consorcio o Asociación</w:t>
        </w:r>
        <w:r>
          <w:rPr>
            <w:noProof/>
            <w:webHidden/>
          </w:rPr>
          <w:tab/>
        </w:r>
        <w:r>
          <w:rPr>
            <w:noProof/>
            <w:webHidden/>
          </w:rPr>
          <w:fldChar w:fldCharType="begin"/>
        </w:r>
        <w:r>
          <w:rPr>
            <w:noProof/>
            <w:webHidden/>
          </w:rPr>
          <w:instrText xml:space="preserve"> PAGEREF _Toc203750243 \h </w:instrText>
        </w:r>
        <w:r>
          <w:rPr>
            <w:noProof/>
            <w:webHidden/>
          </w:rPr>
        </w:r>
        <w:r>
          <w:rPr>
            <w:noProof/>
            <w:webHidden/>
          </w:rPr>
          <w:fldChar w:fldCharType="separate"/>
        </w:r>
        <w:r>
          <w:rPr>
            <w:noProof/>
            <w:webHidden/>
          </w:rPr>
          <w:t>73</w:t>
        </w:r>
        <w:r>
          <w:rPr>
            <w:noProof/>
            <w:webHidden/>
          </w:rPr>
          <w:fldChar w:fldCharType="end"/>
        </w:r>
      </w:hyperlink>
    </w:p>
    <w:p w14:paraId="42803844" w14:textId="15BA7588"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44" w:history="1">
        <w:r w:rsidRPr="008B179B">
          <w:rPr>
            <w:rStyle w:val="Hipervnculo"/>
            <w:noProof/>
            <w:lang w:val="es-ES_tradnl" w:eastAsia="es-ES"/>
          </w:rPr>
          <w:t>9.7</w:t>
        </w:r>
        <w:r>
          <w:rPr>
            <w:rFonts w:eastAsiaTheme="minorEastAsia" w:cstheme="minorBidi"/>
            <w:smallCaps w:val="0"/>
            <w:noProof/>
            <w:kern w:val="2"/>
            <w:sz w:val="24"/>
            <w:szCs w:val="24"/>
            <w:lang w:eastAsia="es-MX"/>
            <w14:ligatures w14:val="standardContextual"/>
          </w:rPr>
          <w:tab/>
        </w:r>
        <w:r w:rsidRPr="008B179B">
          <w:rPr>
            <w:rStyle w:val="Hipervnculo"/>
            <w:noProof/>
            <w:lang w:val="es-ES" w:eastAsia="es-ES"/>
          </w:rPr>
          <w:t>ANEXO Nº7: Declaración Jurada De Aceptación de las Obligaciones Legales, Sanciones y Eventuales Multas</w:t>
        </w:r>
        <w:r>
          <w:rPr>
            <w:noProof/>
            <w:webHidden/>
          </w:rPr>
          <w:tab/>
        </w:r>
        <w:r>
          <w:rPr>
            <w:noProof/>
            <w:webHidden/>
          </w:rPr>
          <w:fldChar w:fldCharType="begin"/>
        </w:r>
        <w:r>
          <w:rPr>
            <w:noProof/>
            <w:webHidden/>
          </w:rPr>
          <w:instrText xml:space="preserve"> PAGEREF _Toc203750244 \h </w:instrText>
        </w:r>
        <w:r>
          <w:rPr>
            <w:noProof/>
            <w:webHidden/>
          </w:rPr>
        </w:r>
        <w:r>
          <w:rPr>
            <w:noProof/>
            <w:webHidden/>
          </w:rPr>
          <w:fldChar w:fldCharType="separate"/>
        </w:r>
        <w:r>
          <w:rPr>
            <w:noProof/>
            <w:webHidden/>
          </w:rPr>
          <w:t>74</w:t>
        </w:r>
        <w:r>
          <w:rPr>
            <w:noProof/>
            <w:webHidden/>
          </w:rPr>
          <w:fldChar w:fldCharType="end"/>
        </w:r>
      </w:hyperlink>
    </w:p>
    <w:p w14:paraId="4BFB4EC3" w14:textId="63D4BB0B"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45" w:history="1">
        <w:r w:rsidRPr="008B179B">
          <w:rPr>
            <w:rStyle w:val="Hipervnculo"/>
            <w:noProof/>
            <w:lang w:val="es-ES_tradnl"/>
          </w:rPr>
          <w:t>9.8</w:t>
        </w:r>
        <w:r>
          <w:rPr>
            <w:rFonts w:eastAsiaTheme="minorEastAsia" w:cstheme="minorBidi"/>
            <w:smallCaps w:val="0"/>
            <w:noProof/>
            <w:kern w:val="2"/>
            <w:sz w:val="24"/>
            <w:szCs w:val="24"/>
            <w:lang w:eastAsia="es-MX"/>
            <w14:ligatures w14:val="standardContextual"/>
          </w:rPr>
          <w:tab/>
        </w:r>
        <w:r w:rsidRPr="008B179B">
          <w:rPr>
            <w:rStyle w:val="Hipervnculo"/>
            <w:noProof/>
          </w:rPr>
          <w:t>ANEXO Nº8: “Declaración de Independencia”</w:t>
        </w:r>
        <w:r>
          <w:rPr>
            <w:noProof/>
            <w:webHidden/>
          </w:rPr>
          <w:tab/>
        </w:r>
        <w:r>
          <w:rPr>
            <w:noProof/>
            <w:webHidden/>
          </w:rPr>
          <w:fldChar w:fldCharType="begin"/>
        </w:r>
        <w:r>
          <w:rPr>
            <w:noProof/>
            <w:webHidden/>
          </w:rPr>
          <w:instrText xml:space="preserve"> PAGEREF _Toc203750245 \h </w:instrText>
        </w:r>
        <w:r>
          <w:rPr>
            <w:noProof/>
            <w:webHidden/>
          </w:rPr>
        </w:r>
        <w:r>
          <w:rPr>
            <w:noProof/>
            <w:webHidden/>
          </w:rPr>
          <w:fldChar w:fldCharType="separate"/>
        </w:r>
        <w:r>
          <w:rPr>
            <w:noProof/>
            <w:webHidden/>
          </w:rPr>
          <w:t>75</w:t>
        </w:r>
        <w:r>
          <w:rPr>
            <w:noProof/>
            <w:webHidden/>
          </w:rPr>
          <w:fldChar w:fldCharType="end"/>
        </w:r>
      </w:hyperlink>
    </w:p>
    <w:p w14:paraId="03096250" w14:textId="10CA5B15"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46" w:history="1">
        <w:r w:rsidRPr="008B179B">
          <w:rPr>
            <w:rStyle w:val="Hipervnculo"/>
            <w:noProof/>
            <w:lang w:val="es-ES_tradnl"/>
          </w:rPr>
          <w:t>9.9</w:t>
        </w:r>
        <w:r>
          <w:rPr>
            <w:rFonts w:eastAsiaTheme="minorEastAsia" w:cstheme="minorBidi"/>
            <w:smallCaps w:val="0"/>
            <w:noProof/>
            <w:kern w:val="2"/>
            <w:sz w:val="24"/>
            <w:szCs w:val="24"/>
            <w:lang w:eastAsia="es-MX"/>
            <w14:ligatures w14:val="standardContextual"/>
          </w:rPr>
          <w:tab/>
        </w:r>
        <w:r w:rsidRPr="008B179B">
          <w:rPr>
            <w:rStyle w:val="Hipervnculo"/>
            <w:noProof/>
          </w:rPr>
          <w:t>ANEXO Nº9: “Declaración de Confidencialidad”</w:t>
        </w:r>
        <w:r>
          <w:rPr>
            <w:noProof/>
            <w:webHidden/>
          </w:rPr>
          <w:tab/>
        </w:r>
        <w:r>
          <w:rPr>
            <w:noProof/>
            <w:webHidden/>
          </w:rPr>
          <w:fldChar w:fldCharType="begin"/>
        </w:r>
        <w:r>
          <w:rPr>
            <w:noProof/>
            <w:webHidden/>
          </w:rPr>
          <w:instrText xml:space="preserve"> PAGEREF _Toc203750246 \h </w:instrText>
        </w:r>
        <w:r>
          <w:rPr>
            <w:noProof/>
            <w:webHidden/>
          </w:rPr>
        </w:r>
        <w:r>
          <w:rPr>
            <w:noProof/>
            <w:webHidden/>
          </w:rPr>
          <w:fldChar w:fldCharType="separate"/>
        </w:r>
        <w:r>
          <w:rPr>
            <w:noProof/>
            <w:webHidden/>
          </w:rPr>
          <w:t>76</w:t>
        </w:r>
        <w:r>
          <w:rPr>
            <w:noProof/>
            <w:webHidden/>
          </w:rPr>
          <w:fldChar w:fldCharType="end"/>
        </w:r>
      </w:hyperlink>
    </w:p>
    <w:p w14:paraId="1A0D57E1" w14:textId="444F9783"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47" w:history="1">
        <w:r w:rsidRPr="008B179B">
          <w:rPr>
            <w:rStyle w:val="Hipervnculo"/>
            <w:noProof/>
            <w:lang w:val="es-ES_tradnl"/>
          </w:rPr>
          <w:t>9.10</w:t>
        </w:r>
        <w:r>
          <w:rPr>
            <w:rFonts w:eastAsiaTheme="minorEastAsia" w:cstheme="minorBidi"/>
            <w:smallCaps w:val="0"/>
            <w:noProof/>
            <w:kern w:val="2"/>
            <w:sz w:val="24"/>
            <w:szCs w:val="24"/>
            <w:lang w:eastAsia="es-MX"/>
            <w14:ligatures w14:val="standardContextual"/>
          </w:rPr>
          <w:tab/>
        </w:r>
        <w:r w:rsidRPr="008B179B">
          <w:rPr>
            <w:rStyle w:val="Hipervnculo"/>
            <w:noProof/>
          </w:rPr>
          <w:t>ANEXO Nº10: “Contrato”</w:t>
        </w:r>
        <w:r>
          <w:rPr>
            <w:noProof/>
            <w:webHidden/>
          </w:rPr>
          <w:tab/>
        </w:r>
        <w:r>
          <w:rPr>
            <w:noProof/>
            <w:webHidden/>
          </w:rPr>
          <w:fldChar w:fldCharType="begin"/>
        </w:r>
        <w:r>
          <w:rPr>
            <w:noProof/>
            <w:webHidden/>
          </w:rPr>
          <w:instrText xml:space="preserve"> PAGEREF _Toc203750247 \h </w:instrText>
        </w:r>
        <w:r>
          <w:rPr>
            <w:noProof/>
            <w:webHidden/>
          </w:rPr>
        </w:r>
        <w:r>
          <w:rPr>
            <w:noProof/>
            <w:webHidden/>
          </w:rPr>
          <w:fldChar w:fldCharType="separate"/>
        </w:r>
        <w:r>
          <w:rPr>
            <w:noProof/>
            <w:webHidden/>
          </w:rPr>
          <w:t>78</w:t>
        </w:r>
        <w:r>
          <w:rPr>
            <w:noProof/>
            <w:webHidden/>
          </w:rPr>
          <w:fldChar w:fldCharType="end"/>
        </w:r>
      </w:hyperlink>
    </w:p>
    <w:p w14:paraId="0CF10ACA" w14:textId="585DB206"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48" w:history="1">
        <w:r w:rsidRPr="008B179B">
          <w:rPr>
            <w:rStyle w:val="Hipervnculo"/>
            <w:noProof/>
            <w:lang w:val="es-ES_tradnl"/>
          </w:rPr>
          <w:t>9.11</w:t>
        </w:r>
        <w:r>
          <w:rPr>
            <w:rFonts w:eastAsiaTheme="minorEastAsia" w:cstheme="minorBidi"/>
            <w:smallCaps w:val="0"/>
            <w:noProof/>
            <w:kern w:val="2"/>
            <w:sz w:val="24"/>
            <w:szCs w:val="24"/>
            <w:lang w:eastAsia="es-MX"/>
            <w14:ligatures w14:val="standardContextual"/>
          </w:rPr>
          <w:tab/>
        </w:r>
        <w:r w:rsidRPr="008B179B">
          <w:rPr>
            <w:rStyle w:val="Hipervnculo"/>
            <w:noProof/>
          </w:rPr>
          <w:t>ANEXO Nº11:  “Declaración de Aceptación del Contrato”</w:t>
        </w:r>
        <w:r>
          <w:rPr>
            <w:noProof/>
            <w:webHidden/>
          </w:rPr>
          <w:tab/>
        </w:r>
        <w:r>
          <w:rPr>
            <w:noProof/>
            <w:webHidden/>
          </w:rPr>
          <w:fldChar w:fldCharType="begin"/>
        </w:r>
        <w:r>
          <w:rPr>
            <w:noProof/>
            <w:webHidden/>
          </w:rPr>
          <w:instrText xml:space="preserve"> PAGEREF _Toc203750248 \h </w:instrText>
        </w:r>
        <w:r>
          <w:rPr>
            <w:noProof/>
            <w:webHidden/>
          </w:rPr>
        </w:r>
        <w:r>
          <w:rPr>
            <w:noProof/>
            <w:webHidden/>
          </w:rPr>
          <w:fldChar w:fldCharType="separate"/>
        </w:r>
        <w:r>
          <w:rPr>
            <w:noProof/>
            <w:webHidden/>
          </w:rPr>
          <w:t>79</w:t>
        </w:r>
        <w:r>
          <w:rPr>
            <w:noProof/>
            <w:webHidden/>
          </w:rPr>
          <w:fldChar w:fldCharType="end"/>
        </w:r>
      </w:hyperlink>
    </w:p>
    <w:p w14:paraId="1637ACC5" w14:textId="59A8E3E5"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49" w:history="1">
        <w:r w:rsidRPr="008B179B">
          <w:rPr>
            <w:rStyle w:val="Hipervnculo"/>
            <w:noProof/>
            <w:lang w:val="es-ES_tradnl"/>
          </w:rPr>
          <w:t>9.12</w:t>
        </w:r>
        <w:r>
          <w:rPr>
            <w:rFonts w:eastAsiaTheme="minorEastAsia" w:cstheme="minorBidi"/>
            <w:smallCaps w:val="0"/>
            <w:noProof/>
            <w:kern w:val="2"/>
            <w:sz w:val="24"/>
            <w:szCs w:val="24"/>
            <w:lang w:eastAsia="es-MX"/>
            <w14:ligatures w14:val="standardContextual"/>
          </w:rPr>
          <w:tab/>
        </w:r>
        <w:r w:rsidRPr="008B179B">
          <w:rPr>
            <w:rStyle w:val="Hipervnculo"/>
            <w:noProof/>
          </w:rPr>
          <w:t>ANEXO Nº12: “Promesa de Constituir una Sociedad Anónima de Giro Único, Fiscalizada por la Comisión del Mercado Financiero”</w:t>
        </w:r>
        <w:r>
          <w:rPr>
            <w:noProof/>
            <w:webHidden/>
          </w:rPr>
          <w:tab/>
        </w:r>
        <w:r>
          <w:rPr>
            <w:noProof/>
            <w:webHidden/>
          </w:rPr>
          <w:fldChar w:fldCharType="begin"/>
        </w:r>
        <w:r>
          <w:rPr>
            <w:noProof/>
            <w:webHidden/>
          </w:rPr>
          <w:instrText xml:space="preserve"> PAGEREF _Toc203750249 \h </w:instrText>
        </w:r>
        <w:r>
          <w:rPr>
            <w:noProof/>
            <w:webHidden/>
          </w:rPr>
        </w:r>
        <w:r>
          <w:rPr>
            <w:noProof/>
            <w:webHidden/>
          </w:rPr>
          <w:fldChar w:fldCharType="separate"/>
        </w:r>
        <w:r>
          <w:rPr>
            <w:noProof/>
            <w:webHidden/>
          </w:rPr>
          <w:t>80</w:t>
        </w:r>
        <w:r>
          <w:rPr>
            <w:noProof/>
            <w:webHidden/>
          </w:rPr>
          <w:fldChar w:fldCharType="end"/>
        </w:r>
      </w:hyperlink>
    </w:p>
    <w:p w14:paraId="70EBBCAF" w14:textId="70648050"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50" w:history="1">
        <w:r w:rsidRPr="008B179B">
          <w:rPr>
            <w:rStyle w:val="Hipervnculo"/>
            <w:noProof/>
            <w:lang w:val="es-ES_tradnl"/>
          </w:rPr>
          <w:t>9.13</w:t>
        </w:r>
        <w:r>
          <w:rPr>
            <w:rFonts w:eastAsiaTheme="minorEastAsia" w:cstheme="minorBidi"/>
            <w:smallCaps w:val="0"/>
            <w:noProof/>
            <w:kern w:val="2"/>
            <w:sz w:val="24"/>
            <w:szCs w:val="24"/>
            <w:lang w:eastAsia="es-MX"/>
            <w14:ligatures w14:val="standardContextual"/>
          </w:rPr>
          <w:tab/>
        </w:r>
        <w:r w:rsidRPr="008B179B">
          <w:rPr>
            <w:rStyle w:val="Hipervnculo"/>
            <w:noProof/>
          </w:rPr>
          <w:t>ANEXO Nº13: “Cronograma de la Licitación”</w:t>
        </w:r>
        <w:r>
          <w:rPr>
            <w:noProof/>
            <w:webHidden/>
          </w:rPr>
          <w:tab/>
        </w:r>
        <w:r>
          <w:rPr>
            <w:noProof/>
            <w:webHidden/>
          </w:rPr>
          <w:fldChar w:fldCharType="begin"/>
        </w:r>
        <w:r>
          <w:rPr>
            <w:noProof/>
            <w:webHidden/>
          </w:rPr>
          <w:instrText xml:space="preserve"> PAGEREF _Toc203750250 \h </w:instrText>
        </w:r>
        <w:r>
          <w:rPr>
            <w:noProof/>
            <w:webHidden/>
          </w:rPr>
        </w:r>
        <w:r>
          <w:rPr>
            <w:noProof/>
            <w:webHidden/>
          </w:rPr>
          <w:fldChar w:fldCharType="separate"/>
        </w:r>
        <w:r>
          <w:rPr>
            <w:noProof/>
            <w:webHidden/>
          </w:rPr>
          <w:t>82</w:t>
        </w:r>
        <w:r>
          <w:rPr>
            <w:noProof/>
            <w:webHidden/>
          </w:rPr>
          <w:fldChar w:fldCharType="end"/>
        </w:r>
      </w:hyperlink>
    </w:p>
    <w:p w14:paraId="1EB26B7B" w14:textId="1946F548"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51" w:history="1">
        <w:r w:rsidRPr="008B179B">
          <w:rPr>
            <w:rStyle w:val="Hipervnculo"/>
            <w:noProof/>
            <w:lang w:val="es-ES_tradnl"/>
          </w:rPr>
          <w:t>9.14</w:t>
        </w:r>
        <w:r>
          <w:rPr>
            <w:rFonts w:eastAsiaTheme="minorEastAsia" w:cstheme="minorBidi"/>
            <w:smallCaps w:val="0"/>
            <w:noProof/>
            <w:kern w:val="2"/>
            <w:sz w:val="24"/>
            <w:szCs w:val="24"/>
            <w:lang w:eastAsia="es-MX"/>
            <w14:ligatures w14:val="standardContextual"/>
          </w:rPr>
          <w:tab/>
        </w:r>
        <w:r w:rsidRPr="008B179B">
          <w:rPr>
            <w:rStyle w:val="Hipervnculo"/>
            <w:noProof/>
          </w:rPr>
          <w:t>ANEXO Nº14: “Carta de compromiso de Profesional”</w:t>
        </w:r>
        <w:r>
          <w:rPr>
            <w:noProof/>
            <w:webHidden/>
          </w:rPr>
          <w:tab/>
        </w:r>
        <w:r>
          <w:rPr>
            <w:noProof/>
            <w:webHidden/>
          </w:rPr>
          <w:fldChar w:fldCharType="begin"/>
        </w:r>
        <w:r>
          <w:rPr>
            <w:noProof/>
            <w:webHidden/>
          </w:rPr>
          <w:instrText xml:space="preserve"> PAGEREF _Toc203750251 \h </w:instrText>
        </w:r>
        <w:r>
          <w:rPr>
            <w:noProof/>
            <w:webHidden/>
          </w:rPr>
        </w:r>
        <w:r>
          <w:rPr>
            <w:noProof/>
            <w:webHidden/>
          </w:rPr>
          <w:fldChar w:fldCharType="separate"/>
        </w:r>
        <w:r>
          <w:rPr>
            <w:noProof/>
            <w:webHidden/>
          </w:rPr>
          <w:t>83</w:t>
        </w:r>
        <w:r>
          <w:rPr>
            <w:noProof/>
            <w:webHidden/>
          </w:rPr>
          <w:fldChar w:fldCharType="end"/>
        </w:r>
      </w:hyperlink>
    </w:p>
    <w:p w14:paraId="3DD2025C" w14:textId="77BE6868"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52" w:history="1">
        <w:r w:rsidRPr="008B179B">
          <w:rPr>
            <w:rStyle w:val="Hipervnculo"/>
            <w:noProof/>
            <w:lang w:val="es-ES_tradnl"/>
          </w:rPr>
          <w:t>9.15</w:t>
        </w:r>
        <w:r>
          <w:rPr>
            <w:rFonts w:eastAsiaTheme="minorEastAsia" w:cstheme="minorBidi"/>
            <w:smallCaps w:val="0"/>
            <w:noProof/>
            <w:kern w:val="2"/>
            <w:sz w:val="24"/>
            <w:szCs w:val="24"/>
            <w:lang w:eastAsia="es-MX"/>
            <w14:ligatures w14:val="standardContextual"/>
          </w:rPr>
          <w:tab/>
        </w:r>
        <w:r w:rsidRPr="008B179B">
          <w:rPr>
            <w:rStyle w:val="Hipervnculo"/>
            <w:noProof/>
          </w:rPr>
          <w:t>ANEXO Nº15: Definiciones y Abreviaturas</w:t>
        </w:r>
        <w:r>
          <w:rPr>
            <w:noProof/>
            <w:webHidden/>
          </w:rPr>
          <w:tab/>
        </w:r>
        <w:r>
          <w:rPr>
            <w:noProof/>
            <w:webHidden/>
          </w:rPr>
          <w:fldChar w:fldCharType="begin"/>
        </w:r>
        <w:r>
          <w:rPr>
            <w:noProof/>
            <w:webHidden/>
          </w:rPr>
          <w:instrText xml:space="preserve"> PAGEREF _Toc203750252 \h </w:instrText>
        </w:r>
        <w:r>
          <w:rPr>
            <w:noProof/>
            <w:webHidden/>
          </w:rPr>
        </w:r>
        <w:r>
          <w:rPr>
            <w:noProof/>
            <w:webHidden/>
          </w:rPr>
          <w:fldChar w:fldCharType="separate"/>
        </w:r>
        <w:r>
          <w:rPr>
            <w:noProof/>
            <w:webHidden/>
          </w:rPr>
          <w:t>84</w:t>
        </w:r>
        <w:r>
          <w:rPr>
            <w:noProof/>
            <w:webHidden/>
          </w:rPr>
          <w:fldChar w:fldCharType="end"/>
        </w:r>
      </w:hyperlink>
    </w:p>
    <w:p w14:paraId="3CB1517F" w14:textId="5FC9D770"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53" w:history="1">
        <w:r w:rsidRPr="008B179B">
          <w:rPr>
            <w:rStyle w:val="Hipervnculo"/>
            <w:noProof/>
            <w:lang w:val="es-ES_tradnl"/>
          </w:rPr>
          <w:t>9.16</w:t>
        </w:r>
        <w:r>
          <w:rPr>
            <w:rFonts w:eastAsiaTheme="minorEastAsia" w:cstheme="minorBidi"/>
            <w:smallCaps w:val="0"/>
            <w:noProof/>
            <w:kern w:val="2"/>
            <w:sz w:val="24"/>
            <w:szCs w:val="24"/>
            <w:lang w:eastAsia="es-MX"/>
            <w14:ligatures w14:val="standardContextual"/>
          </w:rPr>
          <w:tab/>
        </w:r>
        <w:r w:rsidRPr="008B179B">
          <w:rPr>
            <w:rStyle w:val="Hipervnculo"/>
            <w:noProof/>
          </w:rPr>
          <w:t>ANEXO Nº16: Reuniones de Coordinación e Informes.</w:t>
        </w:r>
        <w:r>
          <w:rPr>
            <w:noProof/>
            <w:webHidden/>
          </w:rPr>
          <w:tab/>
        </w:r>
        <w:r>
          <w:rPr>
            <w:noProof/>
            <w:webHidden/>
          </w:rPr>
          <w:fldChar w:fldCharType="begin"/>
        </w:r>
        <w:r>
          <w:rPr>
            <w:noProof/>
            <w:webHidden/>
          </w:rPr>
          <w:instrText xml:space="preserve"> PAGEREF _Toc203750253 \h </w:instrText>
        </w:r>
        <w:r>
          <w:rPr>
            <w:noProof/>
            <w:webHidden/>
          </w:rPr>
        </w:r>
        <w:r>
          <w:rPr>
            <w:noProof/>
            <w:webHidden/>
          </w:rPr>
          <w:fldChar w:fldCharType="separate"/>
        </w:r>
        <w:r>
          <w:rPr>
            <w:noProof/>
            <w:webHidden/>
          </w:rPr>
          <w:t>89</w:t>
        </w:r>
        <w:r>
          <w:rPr>
            <w:noProof/>
            <w:webHidden/>
          </w:rPr>
          <w:fldChar w:fldCharType="end"/>
        </w:r>
      </w:hyperlink>
    </w:p>
    <w:p w14:paraId="79905950" w14:textId="7CC6D9FB"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54" w:history="1">
        <w:r w:rsidRPr="008B179B">
          <w:rPr>
            <w:rStyle w:val="Hipervnculo"/>
            <w:noProof/>
            <w:w w:val="0"/>
            <w:lang w:val="es-ES_tradnl"/>
          </w:rPr>
          <w:t>9.17</w:t>
        </w:r>
        <w:r>
          <w:rPr>
            <w:rFonts w:eastAsiaTheme="minorEastAsia" w:cstheme="minorBidi"/>
            <w:smallCaps w:val="0"/>
            <w:noProof/>
            <w:kern w:val="2"/>
            <w:sz w:val="24"/>
            <w:szCs w:val="24"/>
            <w:lang w:eastAsia="es-MX"/>
            <w14:ligatures w14:val="standardContextual"/>
          </w:rPr>
          <w:tab/>
        </w:r>
        <w:r w:rsidRPr="008B179B">
          <w:rPr>
            <w:rStyle w:val="Hipervnculo"/>
            <w:noProof/>
            <w:w w:val="0"/>
            <w:lang w:val="es-ES"/>
          </w:rPr>
          <w:t>ANEXO Nº17: Cumplimiento de Controles Internos.</w:t>
        </w:r>
        <w:r>
          <w:rPr>
            <w:noProof/>
            <w:webHidden/>
          </w:rPr>
          <w:tab/>
        </w:r>
        <w:r>
          <w:rPr>
            <w:noProof/>
            <w:webHidden/>
          </w:rPr>
          <w:fldChar w:fldCharType="begin"/>
        </w:r>
        <w:r>
          <w:rPr>
            <w:noProof/>
            <w:webHidden/>
          </w:rPr>
          <w:instrText xml:space="preserve"> PAGEREF _Toc203750254 \h </w:instrText>
        </w:r>
        <w:r>
          <w:rPr>
            <w:noProof/>
            <w:webHidden/>
          </w:rPr>
        </w:r>
        <w:r>
          <w:rPr>
            <w:noProof/>
            <w:webHidden/>
          </w:rPr>
          <w:fldChar w:fldCharType="separate"/>
        </w:r>
        <w:r>
          <w:rPr>
            <w:noProof/>
            <w:webHidden/>
          </w:rPr>
          <w:t>91</w:t>
        </w:r>
        <w:r>
          <w:rPr>
            <w:noProof/>
            <w:webHidden/>
          </w:rPr>
          <w:fldChar w:fldCharType="end"/>
        </w:r>
      </w:hyperlink>
    </w:p>
    <w:p w14:paraId="31BF4CA5" w14:textId="2A73108C"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55" w:history="1">
        <w:r w:rsidRPr="008B179B">
          <w:rPr>
            <w:rStyle w:val="Hipervnculo"/>
            <w:noProof/>
            <w:w w:val="0"/>
            <w:highlight w:val="yellow"/>
            <w:lang w:val="es-ES_tradnl"/>
          </w:rPr>
          <w:t>9.18</w:t>
        </w:r>
        <w:r>
          <w:rPr>
            <w:rFonts w:eastAsiaTheme="minorEastAsia" w:cstheme="minorBidi"/>
            <w:smallCaps w:val="0"/>
            <w:noProof/>
            <w:kern w:val="2"/>
            <w:sz w:val="24"/>
            <w:szCs w:val="24"/>
            <w:lang w:eastAsia="es-MX"/>
            <w14:ligatures w14:val="standardContextual"/>
          </w:rPr>
          <w:tab/>
        </w:r>
        <w:r w:rsidRPr="008B179B">
          <w:rPr>
            <w:rStyle w:val="Hipervnculo"/>
            <w:noProof/>
            <w:w w:val="0"/>
            <w:highlight w:val="yellow"/>
            <w:lang w:val="es-ES"/>
          </w:rPr>
          <w:t>ANEXO N°18: Matriz de Cumplimiento de Aspectos Técnicos</w:t>
        </w:r>
        <w:r>
          <w:rPr>
            <w:noProof/>
            <w:webHidden/>
          </w:rPr>
          <w:tab/>
        </w:r>
        <w:r>
          <w:rPr>
            <w:noProof/>
            <w:webHidden/>
          </w:rPr>
          <w:fldChar w:fldCharType="begin"/>
        </w:r>
        <w:r>
          <w:rPr>
            <w:noProof/>
            <w:webHidden/>
          </w:rPr>
          <w:instrText xml:space="preserve"> PAGEREF _Toc203750255 \h </w:instrText>
        </w:r>
        <w:r>
          <w:rPr>
            <w:noProof/>
            <w:webHidden/>
          </w:rPr>
        </w:r>
        <w:r>
          <w:rPr>
            <w:noProof/>
            <w:webHidden/>
          </w:rPr>
          <w:fldChar w:fldCharType="separate"/>
        </w:r>
        <w:r>
          <w:rPr>
            <w:noProof/>
            <w:webHidden/>
          </w:rPr>
          <w:t>93</w:t>
        </w:r>
        <w:r>
          <w:rPr>
            <w:noProof/>
            <w:webHidden/>
          </w:rPr>
          <w:fldChar w:fldCharType="end"/>
        </w:r>
      </w:hyperlink>
    </w:p>
    <w:p w14:paraId="12EC3614" w14:textId="3122CEF2"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56" w:history="1">
        <w:r w:rsidRPr="008B179B">
          <w:rPr>
            <w:rStyle w:val="Hipervnculo"/>
            <w:noProof/>
            <w:w w:val="0"/>
            <w:lang w:val="es-ES_tradnl"/>
          </w:rPr>
          <w:t>9.19</w:t>
        </w:r>
        <w:r>
          <w:rPr>
            <w:rFonts w:eastAsiaTheme="minorEastAsia" w:cstheme="minorBidi"/>
            <w:smallCaps w:val="0"/>
            <w:noProof/>
            <w:kern w:val="2"/>
            <w:sz w:val="24"/>
            <w:szCs w:val="24"/>
            <w:lang w:eastAsia="es-MX"/>
            <w14:ligatures w14:val="standardContextual"/>
          </w:rPr>
          <w:tab/>
        </w:r>
        <w:r w:rsidRPr="008B179B">
          <w:rPr>
            <w:rStyle w:val="Hipervnculo"/>
            <w:noProof/>
            <w:w w:val="0"/>
            <w:lang w:val="es-ES"/>
          </w:rPr>
          <w:t>ANEXO Nº19: “Acreditación de Experiencia Mínima del Proponente”</w:t>
        </w:r>
        <w:r>
          <w:rPr>
            <w:noProof/>
            <w:webHidden/>
          </w:rPr>
          <w:tab/>
        </w:r>
        <w:r>
          <w:rPr>
            <w:noProof/>
            <w:webHidden/>
          </w:rPr>
          <w:fldChar w:fldCharType="begin"/>
        </w:r>
        <w:r>
          <w:rPr>
            <w:noProof/>
            <w:webHidden/>
          </w:rPr>
          <w:instrText xml:space="preserve"> PAGEREF _Toc203750256 \h </w:instrText>
        </w:r>
        <w:r>
          <w:rPr>
            <w:noProof/>
            <w:webHidden/>
          </w:rPr>
        </w:r>
        <w:r>
          <w:rPr>
            <w:noProof/>
            <w:webHidden/>
          </w:rPr>
          <w:fldChar w:fldCharType="separate"/>
        </w:r>
        <w:r>
          <w:rPr>
            <w:noProof/>
            <w:webHidden/>
          </w:rPr>
          <w:t>94</w:t>
        </w:r>
        <w:r>
          <w:rPr>
            <w:noProof/>
            <w:webHidden/>
          </w:rPr>
          <w:fldChar w:fldCharType="end"/>
        </w:r>
      </w:hyperlink>
    </w:p>
    <w:p w14:paraId="0AE35278" w14:textId="3BA56839"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57" w:history="1">
        <w:r w:rsidRPr="008B179B">
          <w:rPr>
            <w:rStyle w:val="Hipervnculo"/>
            <w:noProof/>
            <w:w w:val="0"/>
            <w:lang w:val="es-ES_tradnl"/>
          </w:rPr>
          <w:t>9.20</w:t>
        </w:r>
        <w:r>
          <w:rPr>
            <w:rFonts w:eastAsiaTheme="minorEastAsia" w:cstheme="minorBidi"/>
            <w:smallCaps w:val="0"/>
            <w:noProof/>
            <w:kern w:val="2"/>
            <w:sz w:val="24"/>
            <w:szCs w:val="24"/>
            <w:lang w:eastAsia="es-MX"/>
            <w14:ligatures w14:val="standardContextual"/>
          </w:rPr>
          <w:tab/>
        </w:r>
        <w:r w:rsidRPr="008B179B">
          <w:rPr>
            <w:rStyle w:val="Hipervnculo"/>
            <w:noProof/>
            <w:w w:val="0"/>
            <w:lang w:val="es-ES"/>
          </w:rPr>
          <w:t>ANEXO Nº20: Acreditación de Experiencia del Proponente y del Equipo de Trabajo”</w:t>
        </w:r>
        <w:r>
          <w:rPr>
            <w:noProof/>
            <w:webHidden/>
          </w:rPr>
          <w:tab/>
        </w:r>
        <w:r>
          <w:rPr>
            <w:noProof/>
            <w:webHidden/>
          </w:rPr>
          <w:fldChar w:fldCharType="begin"/>
        </w:r>
        <w:r>
          <w:rPr>
            <w:noProof/>
            <w:webHidden/>
          </w:rPr>
          <w:instrText xml:space="preserve"> PAGEREF _Toc203750257 \h </w:instrText>
        </w:r>
        <w:r>
          <w:rPr>
            <w:noProof/>
            <w:webHidden/>
          </w:rPr>
        </w:r>
        <w:r>
          <w:rPr>
            <w:noProof/>
            <w:webHidden/>
          </w:rPr>
          <w:fldChar w:fldCharType="separate"/>
        </w:r>
        <w:r>
          <w:rPr>
            <w:noProof/>
            <w:webHidden/>
          </w:rPr>
          <w:t>96</w:t>
        </w:r>
        <w:r>
          <w:rPr>
            <w:noProof/>
            <w:webHidden/>
          </w:rPr>
          <w:fldChar w:fldCharType="end"/>
        </w:r>
      </w:hyperlink>
    </w:p>
    <w:p w14:paraId="4DDF77B8" w14:textId="2612EED0"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58" w:history="1">
        <w:r w:rsidRPr="008B179B">
          <w:rPr>
            <w:rStyle w:val="Hipervnculo"/>
            <w:noProof/>
            <w:w w:val="0"/>
            <w:lang w:val="es-ES_tradnl"/>
          </w:rPr>
          <w:t>9.21</w:t>
        </w:r>
        <w:r>
          <w:rPr>
            <w:rFonts w:eastAsiaTheme="minorEastAsia" w:cstheme="minorBidi"/>
            <w:smallCaps w:val="0"/>
            <w:noProof/>
            <w:kern w:val="2"/>
            <w:sz w:val="24"/>
            <w:szCs w:val="24"/>
            <w:lang w:eastAsia="es-MX"/>
            <w14:ligatures w14:val="standardContextual"/>
          </w:rPr>
          <w:tab/>
        </w:r>
        <w:r w:rsidRPr="008B179B">
          <w:rPr>
            <w:rStyle w:val="Hipervnculo"/>
            <w:noProof/>
            <w:w w:val="0"/>
            <w:lang w:val="es-ES"/>
          </w:rPr>
          <w:t>ANEXO Nº21: Metodología de Cálculo de los Puntajes de la Evaluación Técnica</w:t>
        </w:r>
        <w:r>
          <w:rPr>
            <w:noProof/>
            <w:webHidden/>
          </w:rPr>
          <w:tab/>
        </w:r>
        <w:r>
          <w:rPr>
            <w:noProof/>
            <w:webHidden/>
          </w:rPr>
          <w:fldChar w:fldCharType="begin"/>
        </w:r>
        <w:r>
          <w:rPr>
            <w:noProof/>
            <w:webHidden/>
          </w:rPr>
          <w:instrText xml:space="preserve"> PAGEREF _Toc203750258 \h </w:instrText>
        </w:r>
        <w:r>
          <w:rPr>
            <w:noProof/>
            <w:webHidden/>
          </w:rPr>
        </w:r>
        <w:r>
          <w:rPr>
            <w:noProof/>
            <w:webHidden/>
          </w:rPr>
          <w:fldChar w:fldCharType="separate"/>
        </w:r>
        <w:r>
          <w:rPr>
            <w:noProof/>
            <w:webHidden/>
          </w:rPr>
          <w:t>98</w:t>
        </w:r>
        <w:r>
          <w:rPr>
            <w:noProof/>
            <w:webHidden/>
          </w:rPr>
          <w:fldChar w:fldCharType="end"/>
        </w:r>
      </w:hyperlink>
    </w:p>
    <w:p w14:paraId="1100BB8B" w14:textId="722EBE50" w:rsidR="00163C5A" w:rsidRDefault="00163C5A">
      <w:pPr>
        <w:pStyle w:val="TDC3"/>
        <w:tabs>
          <w:tab w:val="left" w:pos="1971"/>
          <w:tab w:val="right" w:leader="dot" w:pos="8828"/>
        </w:tabs>
        <w:rPr>
          <w:rFonts w:eastAsiaTheme="minorEastAsia" w:cstheme="minorBidi"/>
          <w:i w:val="0"/>
          <w:iCs w:val="0"/>
          <w:noProof/>
          <w:kern w:val="2"/>
          <w:sz w:val="24"/>
          <w:szCs w:val="24"/>
          <w:lang w:eastAsia="es-MX"/>
          <w14:ligatures w14:val="standardContextual"/>
        </w:rPr>
      </w:pPr>
      <w:hyperlink w:anchor="_Toc203750259" w:history="1">
        <w:r w:rsidRPr="008B179B">
          <w:rPr>
            <w:rStyle w:val="Hipervnculo"/>
            <w:noProof/>
          </w:rPr>
          <w:t>9.21.1</w:t>
        </w:r>
        <w:r>
          <w:rPr>
            <w:rFonts w:eastAsiaTheme="minorEastAsia" w:cstheme="minorBidi"/>
            <w:i w:val="0"/>
            <w:iCs w:val="0"/>
            <w:noProof/>
            <w:kern w:val="2"/>
            <w:sz w:val="24"/>
            <w:szCs w:val="24"/>
            <w:lang w:eastAsia="es-MX"/>
            <w14:ligatures w14:val="standardContextual"/>
          </w:rPr>
          <w:tab/>
        </w:r>
        <w:r w:rsidRPr="008B179B">
          <w:rPr>
            <w:rStyle w:val="Hipervnculo"/>
            <w:noProof/>
          </w:rPr>
          <w:t>Respecto de la Solución Técnica Propuesta.</w:t>
        </w:r>
        <w:r>
          <w:rPr>
            <w:noProof/>
            <w:webHidden/>
          </w:rPr>
          <w:tab/>
        </w:r>
        <w:r>
          <w:rPr>
            <w:noProof/>
            <w:webHidden/>
          </w:rPr>
          <w:fldChar w:fldCharType="begin"/>
        </w:r>
        <w:r>
          <w:rPr>
            <w:noProof/>
            <w:webHidden/>
          </w:rPr>
          <w:instrText xml:space="preserve"> PAGEREF _Toc203750259 \h </w:instrText>
        </w:r>
        <w:r>
          <w:rPr>
            <w:noProof/>
            <w:webHidden/>
          </w:rPr>
        </w:r>
        <w:r>
          <w:rPr>
            <w:noProof/>
            <w:webHidden/>
          </w:rPr>
          <w:fldChar w:fldCharType="separate"/>
        </w:r>
        <w:r>
          <w:rPr>
            <w:noProof/>
            <w:webHidden/>
          </w:rPr>
          <w:t>98</w:t>
        </w:r>
        <w:r>
          <w:rPr>
            <w:noProof/>
            <w:webHidden/>
          </w:rPr>
          <w:fldChar w:fldCharType="end"/>
        </w:r>
      </w:hyperlink>
    </w:p>
    <w:p w14:paraId="642773F9" w14:textId="1292A663" w:rsidR="00163C5A" w:rsidRDefault="00163C5A">
      <w:pPr>
        <w:pStyle w:val="TDC3"/>
        <w:tabs>
          <w:tab w:val="left" w:pos="1971"/>
          <w:tab w:val="right" w:leader="dot" w:pos="8828"/>
        </w:tabs>
        <w:rPr>
          <w:rFonts w:eastAsiaTheme="minorEastAsia" w:cstheme="minorBidi"/>
          <w:i w:val="0"/>
          <w:iCs w:val="0"/>
          <w:noProof/>
          <w:kern w:val="2"/>
          <w:sz w:val="24"/>
          <w:szCs w:val="24"/>
          <w:lang w:eastAsia="es-MX"/>
          <w14:ligatures w14:val="standardContextual"/>
        </w:rPr>
      </w:pPr>
      <w:hyperlink w:anchor="_Toc203750260" w:history="1">
        <w:r w:rsidRPr="008B179B">
          <w:rPr>
            <w:rStyle w:val="Hipervnculo"/>
            <w:noProof/>
          </w:rPr>
          <w:t>9.21.2</w:t>
        </w:r>
        <w:r>
          <w:rPr>
            <w:rFonts w:eastAsiaTheme="minorEastAsia" w:cstheme="minorBidi"/>
            <w:i w:val="0"/>
            <w:iCs w:val="0"/>
            <w:noProof/>
            <w:kern w:val="2"/>
            <w:sz w:val="24"/>
            <w:szCs w:val="24"/>
            <w:lang w:eastAsia="es-MX"/>
            <w14:ligatures w14:val="standardContextual"/>
          </w:rPr>
          <w:tab/>
        </w:r>
        <w:r w:rsidRPr="008B179B">
          <w:rPr>
            <w:rStyle w:val="Hipervnculo"/>
            <w:noProof/>
          </w:rPr>
          <w:t>Respecto de la Experiencia del Proponente (PEPi)</w:t>
        </w:r>
        <w:r>
          <w:rPr>
            <w:noProof/>
            <w:webHidden/>
          </w:rPr>
          <w:tab/>
        </w:r>
        <w:r>
          <w:rPr>
            <w:noProof/>
            <w:webHidden/>
          </w:rPr>
          <w:fldChar w:fldCharType="begin"/>
        </w:r>
        <w:r>
          <w:rPr>
            <w:noProof/>
            <w:webHidden/>
          </w:rPr>
          <w:instrText xml:space="preserve"> PAGEREF _Toc203750260 \h </w:instrText>
        </w:r>
        <w:r>
          <w:rPr>
            <w:noProof/>
            <w:webHidden/>
          </w:rPr>
        </w:r>
        <w:r>
          <w:rPr>
            <w:noProof/>
            <w:webHidden/>
          </w:rPr>
          <w:fldChar w:fldCharType="separate"/>
        </w:r>
        <w:r>
          <w:rPr>
            <w:noProof/>
            <w:webHidden/>
          </w:rPr>
          <w:t>98</w:t>
        </w:r>
        <w:r>
          <w:rPr>
            <w:noProof/>
            <w:webHidden/>
          </w:rPr>
          <w:fldChar w:fldCharType="end"/>
        </w:r>
      </w:hyperlink>
    </w:p>
    <w:p w14:paraId="5899054D" w14:textId="3DA5818B" w:rsidR="00163C5A" w:rsidRDefault="00163C5A">
      <w:pPr>
        <w:pStyle w:val="TDC4"/>
        <w:tabs>
          <w:tab w:val="left" w:pos="2304"/>
          <w:tab w:val="right" w:leader="dot" w:pos="8828"/>
        </w:tabs>
        <w:rPr>
          <w:rFonts w:eastAsiaTheme="minorEastAsia" w:cstheme="minorBidi"/>
          <w:noProof/>
          <w:kern w:val="2"/>
          <w:sz w:val="24"/>
          <w:szCs w:val="24"/>
          <w:lang w:eastAsia="es-MX"/>
          <w14:ligatures w14:val="standardContextual"/>
        </w:rPr>
      </w:pPr>
      <w:hyperlink w:anchor="_Toc203750261" w:history="1">
        <w:r w:rsidRPr="008B179B">
          <w:rPr>
            <w:rStyle w:val="Hipervnculo"/>
            <w:noProof/>
            <w:lang w:val="es-ES"/>
          </w:rPr>
          <w:t>9.21.2.1</w:t>
        </w:r>
        <w:r>
          <w:rPr>
            <w:rFonts w:eastAsiaTheme="minorEastAsia" w:cstheme="minorBidi"/>
            <w:noProof/>
            <w:kern w:val="2"/>
            <w:sz w:val="24"/>
            <w:szCs w:val="24"/>
            <w:lang w:eastAsia="es-MX"/>
            <w14:ligatures w14:val="standardContextual"/>
          </w:rPr>
          <w:tab/>
        </w:r>
        <w:r w:rsidRPr="008B179B">
          <w:rPr>
            <w:rStyle w:val="Hipervnculo"/>
            <w:noProof/>
            <w:lang w:val="es-ES"/>
          </w:rPr>
          <w:t>Evaluación de la Experiencia del Oferente</w:t>
        </w:r>
        <w:r>
          <w:rPr>
            <w:noProof/>
            <w:webHidden/>
          </w:rPr>
          <w:tab/>
        </w:r>
        <w:r>
          <w:rPr>
            <w:noProof/>
            <w:webHidden/>
          </w:rPr>
          <w:fldChar w:fldCharType="begin"/>
        </w:r>
        <w:r>
          <w:rPr>
            <w:noProof/>
            <w:webHidden/>
          </w:rPr>
          <w:instrText xml:space="preserve"> PAGEREF _Toc203750261 \h </w:instrText>
        </w:r>
        <w:r>
          <w:rPr>
            <w:noProof/>
            <w:webHidden/>
          </w:rPr>
        </w:r>
        <w:r>
          <w:rPr>
            <w:noProof/>
            <w:webHidden/>
          </w:rPr>
          <w:fldChar w:fldCharType="separate"/>
        </w:r>
        <w:r>
          <w:rPr>
            <w:noProof/>
            <w:webHidden/>
          </w:rPr>
          <w:t>99</w:t>
        </w:r>
        <w:r>
          <w:rPr>
            <w:noProof/>
            <w:webHidden/>
          </w:rPr>
          <w:fldChar w:fldCharType="end"/>
        </w:r>
      </w:hyperlink>
    </w:p>
    <w:p w14:paraId="016D3FC1" w14:textId="4B539FAF" w:rsidR="00163C5A" w:rsidRDefault="00163C5A">
      <w:pPr>
        <w:pStyle w:val="TDC4"/>
        <w:tabs>
          <w:tab w:val="left" w:pos="2304"/>
          <w:tab w:val="right" w:leader="dot" w:pos="8828"/>
        </w:tabs>
        <w:rPr>
          <w:rFonts w:eastAsiaTheme="minorEastAsia" w:cstheme="minorBidi"/>
          <w:noProof/>
          <w:kern w:val="2"/>
          <w:sz w:val="24"/>
          <w:szCs w:val="24"/>
          <w:lang w:eastAsia="es-MX"/>
          <w14:ligatures w14:val="standardContextual"/>
        </w:rPr>
      </w:pPr>
      <w:hyperlink w:anchor="_Toc203750262" w:history="1">
        <w:r w:rsidRPr="008B179B">
          <w:rPr>
            <w:rStyle w:val="Hipervnculo"/>
            <w:noProof/>
            <w:lang w:val="es-ES"/>
          </w:rPr>
          <w:t>9.21.2.2</w:t>
        </w:r>
        <w:r>
          <w:rPr>
            <w:rFonts w:eastAsiaTheme="minorEastAsia" w:cstheme="minorBidi"/>
            <w:noProof/>
            <w:kern w:val="2"/>
            <w:sz w:val="24"/>
            <w:szCs w:val="24"/>
            <w:lang w:eastAsia="es-MX"/>
            <w14:ligatures w14:val="standardContextual"/>
          </w:rPr>
          <w:tab/>
        </w:r>
        <w:r w:rsidRPr="008B179B">
          <w:rPr>
            <w:rStyle w:val="Hipervnculo"/>
            <w:noProof/>
            <w:lang w:val="es-ES"/>
          </w:rPr>
          <w:t>Evaluación de la Experiencia del Equipo de Trabajo</w:t>
        </w:r>
        <w:r>
          <w:rPr>
            <w:noProof/>
            <w:webHidden/>
          </w:rPr>
          <w:tab/>
        </w:r>
        <w:r>
          <w:rPr>
            <w:noProof/>
            <w:webHidden/>
          </w:rPr>
          <w:fldChar w:fldCharType="begin"/>
        </w:r>
        <w:r>
          <w:rPr>
            <w:noProof/>
            <w:webHidden/>
          </w:rPr>
          <w:instrText xml:space="preserve"> PAGEREF _Toc203750262 \h </w:instrText>
        </w:r>
        <w:r>
          <w:rPr>
            <w:noProof/>
            <w:webHidden/>
          </w:rPr>
        </w:r>
        <w:r>
          <w:rPr>
            <w:noProof/>
            <w:webHidden/>
          </w:rPr>
          <w:fldChar w:fldCharType="separate"/>
        </w:r>
        <w:r>
          <w:rPr>
            <w:noProof/>
            <w:webHidden/>
          </w:rPr>
          <w:t>100</w:t>
        </w:r>
        <w:r>
          <w:rPr>
            <w:noProof/>
            <w:webHidden/>
          </w:rPr>
          <w:fldChar w:fldCharType="end"/>
        </w:r>
      </w:hyperlink>
    </w:p>
    <w:p w14:paraId="57338E5A" w14:textId="45CFA1D4" w:rsidR="00163C5A" w:rsidRDefault="00163C5A">
      <w:pPr>
        <w:pStyle w:val="TDC3"/>
        <w:tabs>
          <w:tab w:val="left" w:pos="1971"/>
          <w:tab w:val="right" w:leader="dot" w:pos="8828"/>
        </w:tabs>
        <w:rPr>
          <w:rFonts w:eastAsiaTheme="minorEastAsia" w:cstheme="minorBidi"/>
          <w:i w:val="0"/>
          <w:iCs w:val="0"/>
          <w:noProof/>
          <w:kern w:val="2"/>
          <w:sz w:val="24"/>
          <w:szCs w:val="24"/>
          <w:lang w:eastAsia="es-MX"/>
          <w14:ligatures w14:val="standardContextual"/>
        </w:rPr>
      </w:pPr>
      <w:hyperlink w:anchor="_Toc203750263" w:history="1">
        <w:r w:rsidRPr="008B179B">
          <w:rPr>
            <w:rStyle w:val="Hipervnculo"/>
            <w:noProof/>
            <w:lang w:val="es-ES"/>
          </w:rPr>
          <w:t>9.21.3</w:t>
        </w:r>
        <w:r>
          <w:rPr>
            <w:rFonts w:eastAsiaTheme="minorEastAsia" w:cstheme="minorBidi"/>
            <w:i w:val="0"/>
            <w:iCs w:val="0"/>
            <w:noProof/>
            <w:kern w:val="2"/>
            <w:sz w:val="24"/>
            <w:szCs w:val="24"/>
            <w:lang w:eastAsia="es-MX"/>
            <w14:ligatures w14:val="standardContextual"/>
          </w:rPr>
          <w:tab/>
        </w:r>
        <w:r w:rsidRPr="008B179B">
          <w:rPr>
            <w:rStyle w:val="Hipervnculo"/>
            <w:noProof/>
            <w:lang w:val="es-ES"/>
          </w:rPr>
          <w:t>Respecto de la Metodología de Proyecto, Plan de Trabajo y Migración.</w:t>
        </w:r>
        <w:r>
          <w:rPr>
            <w:noProof/>
            <w:webHidden/>
          </w:rPr>
          <w:tab/>
        </w:r>
        <w:r>
          <w:rPr>
            <w:noProof/>
            <w:webHidden/>
          </w:rPr>
          <w:fldChar w:fldCharType="begin"/>
        </w:r>
        <w:r>
          <w:rPr>
            <w:noProof/>
            <w:webHidden/>
          </w:rPr>
          <w:instrText xml:space="preserve"> PAGEREF _Toc203750263 \h </w:instrText>
        </w:r>
        <w:r>
          <w:rPr>
            <w:noProof/>
            <w:webHidden/>
          </w:rPr>
        </w:r>
        <w:r>
          <w:rPr>
            <w:noProof/>
            <w:webHidden/>
          </w:rPr>
          <w:fldChar w:fldCharType="separate"/>
        </w:r>
        <w:r>
          <w:rPr>
            <w:noProof/>
            <w:webHidden/>
          </w:rPr>
          <w:t>101</w:t>
        </w:r>
        <w:r>
          <w:rPr>
            <w:noProof/>
            <w:webHidden/>
          </w:rPr>
          <w:fldChar w:fldCharType="end"/>
        </w:r>
      </w:hyperlink>
    </w:p>
    <w:p w14:paraId="6FE8F839" w14:textId="52A55323" w:rsidR="00163C5A" w:rsidRDefault="00163C5A">
      <w:pPr>
        <w:pStyle w:val="TDC3"/>
        <w:tabs>
          <w:tab w:val="left" w:pos="1971"/>
          <w:tab w:val="right" w:leader="dot" w:pos="8828"/>
        </w:tabs>
        <w:rPr>
          <w:rFonts w:eastAsiaTheme="minorEastAsia" w:cstheme="minorBidi"/>
          <w:i w:val="0"/>
          <w:iCs w:val="0"/>
          <w:noProof/>
          <w:kern w:val="2"/>
          <w:sz w:val="24"/>
          <w:szCs w:val="24"/>
          <w:lang w:eastAsia="es-MX"/>
          <w14:ligatures w14:val="standardContextual"/>
        </w:rPr>
      </w:pPr>
      <w:hyperlink w:anchor="_Toc203750264" w:history="1">
        <w:r w:rsidRPr="008B179B">
          <w:rPr>
            <w:rStyle w:val="Hipervnculo"/>
            <w:noProof/>
          </w:rPr>
          <w:t>9.21.4</w:t>
        </w:r>
        <w:r>
          <w:rPr>
            <w:rFonts w:eastAsiaTheme="minorEastAsia" w:cstheme="minorBidi"/>
            <w:i w:val="0"/>
            <w:iCs w:val="0"/>
            <w:noProof/>
            <w:kern w:val="2"/>
            <w:sz w:val="24"/>
            <w:szCs w:val="24"/>
            <w:lang w:eastAsia="es-MX"/>
            <w14:ligatures w14:val="standardContextual"/>
          </w:rPr>
          <w:tab/>
        </w:r>
        <w:r w:rsidRPr="008B179B">
          <w:rPr>
            <w:rStyle w:val="Hipervnculo"/>
            <w:noProof/>
          </w:rPr>
          <w:t>Metodología de cálculo del puntaje total del proponente</w:t>
        </w:r>
        <w:r>
          <w:rPr>
            <w:noProof/>
            <w:webHidden/>
          </w:rPr>
          <w:tab/>
        </w:r>
        <w:r>
          <w:rPr>
            <w:noProof/>
            <w:webHidden/>
          </w:rPr>
          <w:fldChar w:fldCharType="begin"/>
        </w:r>
        <w:r>
          <w:rPr>
            <w:noProof/>
            <w:webHidden/>
          </w:rPr>
          <w:instrText xml:space="preserve"> PAGEREF _Toc203750264 \h </w:instrText>
        </w:r>
        <w:r>
          <w:rPr>
            <w:noProof/>
            <w:webHidden/>
          </w:rPr>
        </w:r>
        <w:r>
          <w:rPr>
            <w:noProof/>
            <w:webHidden/>
          </w:rPr>
          <w:fldChar w:fldCharType="separate"/>
        </w:r>
        <w:r>
          <w:rPr>
            <w:noProof/>
            <w:webHidden/>
          </w:rPr>
          <w:t>103</w:t>
        </w:r>
        <w:r>
          <w:rPr>
            <w:noProof/>
            <w:webHidden/>
          </w:rPr>
          <w:fldChar w:fldCharType="end"/>
        </w:r>
      </w:hyperlink>
    </w:p>
    <w:p w14:paraId="57878CBB" w14:textId="7DDBAD74"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65" w:history="1">
        <w:r w:rsidRPr="008B179B">
          <w:rPr>
            <w:rStyle w:val="Hipervnculo"/>
            <w:noProof/>
            <w:lang w:val="es-ES_tradnl"/>
          </w:rPr>
          <w:t>9.22</w:t>
        </w:r>
        <w:r>
          <w:rPr>
            <w:rFonts w:eastAsiaTheme="minorEastAsia" w:cstheme="minorBidi"/>
            <w:smallCaps w:val="0"/>
            <w:noProof/>
            <w:kern w:val="2"/>
            <w:sz w:val="24"/>
            <w:szCs w:val="24"/>
            <w:lang w:eastAsia="es-MX"/>
            <w14:ligatures w14:val="standardContextual"/>
          </w:rPr>
          <w:tab/>
        </w:r>
        <w:r w:rsidRPr="008B179B">
          <w:rPr>
            <w:rStyle w:val="Hipervnculo"/>
            <w:noProof/>
          </w:rPr>
          <w:t>Anexo N°22 Autorización del proponente para la verificación de la información incluida en los certificados de acreditación de experiencia</w:t>
        </w:r>
        <w:r>
          <w:rPr>
            <w:noProof/>
            <w:webHidden/>
          </w:rPr>
          <w:tab/>
        </w:r>
        <w:r>
          <w:rPr>
            <w:noProof/>
            <w:webHidden/>
          </w:rPr>
          <w:fldChar w:fldCharType="begin"/>
        </w:r>
        <w:r>
          <w:rPr>
            <w:noProof/>
            <w:webHidden/>
          </w:rPr>
          <w:instrText xml:space="preserve"> PAGEREF _Toc203750265 \h </w:instrText>
        </w:r>
        <w:r>
          <w:rPr>
            <w:noProof/>
            <w:webHidden/>
          </w:rPr>
        </w:r>
        <w:r>
          <w:rPr>
            <w:noProof/>
            <w:webHidden/>
          </w:rPr>
          <w:fldChar w:fldCharType="separate"/>
        </w:r>
        <w:r>
          <w:rPr>
            <w:noProof/>
            <w:webHidden/>
          </w:rPr>
          <w:t>105</w:t>
        </w:r>
        <w:r>
          <w:rPr>
            <w:noProof/>
            <w:webHidden/>
          </w:rPr>
          <w:fldChar w:fldCharType="end"/>
        </w:r>
      </w:hyperlink>
    </w:p>
    <w:p w14:paraId="062EBCAD" w14:textId="0C78BE69"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66" w:history="1">
        <w:r w:rsidRPr="008B179B">
          <w:rPr>
            <w:rStyle w:val="Hipervnculo"/>
            <w:noProof/>
            <w:lang w:val="es-ES_tradnl"/>
          </w:rPr>
          <w:t>9.23</w:t>
        </w:r>
        <w:r>
          <w:rPr>
            <w:rFonts w:eastAsiaTheme="minorEastAsia" w:cstheme="minorBidi"/>
            <w:smallCaps w:val="0"/>
            <w:noProof/>
            <w:kern w:val="2"/>
            <w:sz w:val="24"/>
            <w:szCs w:val="24"/>
            <w:lang w:eastAsia="es-MX"/>
            <w14:ligatures w14:val="standardContextual"/>
          </w:rPr>
          <w:tab/>
        </w:r>
        <w:r w:rsidRPr="008B179B">
          <w:rPr>
            <w:rStyle w:val="Hipervnculo"/>
            <w:noProof/>
          </w:rPr>
          <w:t>Anexo N°23 Declaración jurada de cumplimiento de la normativa de seguridad de la información y de la Ley y Reglamentos de Protección de Datos Personales</w:t>
        </w:r>
        <w:r>
          <w:rPr>
            <w:noProof/>
            <w:webHidden/>
          </w:rPr>
          <w:tab/>
        </w:r>
        <w:r>
          <w:rPr>
            <w:noProof/>
            <w:webHidden/>
          </w:rPr>
          <w:fldChar w:fldCharType="begin"/>
        </w:r>
        <w:r>
          <w:rPr>
            <w:noProof/>
            <w:webHidden/>
          </w:rPr>
          <w:instrText xml:space="preserve"> PAGEREF _Toc203750266 \h </w:instrText>
        </w:r>
        <w:r>
          <w:rPr>
            <w:noProof/>
            <w:webHidden/>
          </w:rPr>
        </w:r>
        <w:r>
          <w:rPr>
            <w:noProof/>
            <w:webHidden/>
          </w:rPr>
          <w:fldChar w:fldCharType="separate"/>
        </w:r>
        <w:r>
          <w:rPr>
            <w:noProof/>
            <w:webHidden/>
          </w:rPr>
          <w:t>106</w:t>
        </w:r>
        <w:r>
          <w:rPr>
            <w:noProof/>
            <w:webHidden/>
          </w:rPr>
          <w:fldChar w:fldCharType="end"/>
        </w:r>
      </w:hyperlink>
    </w:p>
    <w:p w14:paraId="4A08EB0D" w14:textId="5D2030C7" w:rsidR="00163C5A" w:rsidRDefault="00163C5A">
      <w:pPr>
        <w:pStyle w:val="TDC2"/>
        <w:tabs>
          <w:tab w:val="left" w:pos="1680"/>
          <w:tab w:val="right" w:leader="dot" w:pos="8828"/>
        </w:tabs>
        <w:rPr>
          <w:rFonts w:eastAsiaTheme="minorEastAsia" w:cstheme="minorBidi"/>
          <w:smallCaps w:val="0"/>
          <w:noProof/>
          <w:kern w:val="2"/>
          <w:sz w:val="24"/>
          <w:szCs w:val="24"/>
          <w:lang w:eastAsia="es-MX"/>
          <w14:ligatures w14:val="standardContextual"/>
        </w:rPr>
      </w:pPr>
      <w:hyperlink w:anchor="_Toc203750267" w:history="1">
        <w:r w:rsidRPr="008B179B">
          <w:rPr>
            <w:rStyle w:val="Hipervnculo"/>
            <w:noProof/>
            <w:lang w:val="es-ES_tradnl"/>
          </w:rPr>
          <w:t>9.24</w:t>
        </w:r>
        <w:r>
          <w:rPr>
            <w:rFonts w:eastAsiaTheme="minorEastAsia" w:cstheme="minorBidi"/>
            <w:smallCaps w:val="0"/>
            <w:noProof/>
            <w:kern w:val="2"/>
            <w:sz w:val="24"/>
            <w:szCs w:val="24"/>
            <w:lang w:eastAsia="es-MX"/>
            <w14:ligatures w14:val="standardContextual"/>
          </w:rPr>
          <w:tab/>
        </w:r>
        <w:r w:rsidRPr="008B179B">
          <w:rPr>
            <w:rStyle w:val="Hipervnculo"/>
            <w:noProof/>
          </w:rPr>
          <w:t>Anexo N°24 Pacto de Integridad y Buenas Prácticas</w:t>
        </w:r>
        <w:r>
          <w:rPr>
            <w:noProof/>
            <w:webHidden/>
          </w:rPr>
          <w:tab/>
        </w:r>
        <w:r>
          <w:rPr>
            <w:noProof/>
            <w:webHidden/>
          </w:rPr>
          <w:fldChar w:fldCharType="begin"/>
        </w:r>
        <w:r>
          <w:rPr>
            <w:noProof/>
            <w:webHidden/>
          </w:rPr>
          <w:instrText xml:space="preserve"> PAGEREF _Toc203750267 \h </w:instrText>
        </w:r>
        <w:r>
          <w:rPr>
            <w:noProof/>
            <w:webHidden/>
          </w:rPr>
        </w:r>
        <w:r>
          <w:rPr>
            <w:noProof/>
            <w:webHidden/>
          </w:rPr>
          <w:fldChar w:fldCharType="separate"/>
        </w:r>
        <w:r>
          <w:rPr>
            <w:noProof/>
            <w:webHidden/>
          </w:rPr>
          <w:t>110</w:t>
        </w:r>
        <w:r>
          <w:rPr>
            <w:noProof/>
            <w:webHidden/>
          </w:rPr>
          <w:fldChar w:fldCharType="end"/>
        </w:r>
      </w:hyperlink>
    </w:p>
    <w:p w14:paraId="02E04A8A" w14:textId="532E2006" w:rsidR="006972FD" w:rsidRPr="00232173" w:rsidRDefault="00064D8A" w:rsidP="00904EDA">
      <w:pPr>
        <w:pStyle w:val="Ttulo1"/>
      </w:pPr>
      <w:r>
        <w:rPr>
          <w:rFonts w:ascii="Verdana" w:eastAsia="Times New Roman" w:hAnsi="Verdana" w:cs="Calibri"/>
          <w:b w:val="0"/>
          <w:bCs w:val="0"/>
          <w:caps/>
          <w:noProof/>
          <w:color w:val="auto"/>
        </w:rPr>
        <w:lastRenderedPageBreak/>
        <w:fldChar w:fldCharType="end"/>
      </w:r>
      <w:bookmarkStart w:id="5" w:name="_Toc203750181"/>
      <w:r w:rsidR="006972FD" w:rsidRPr="00232173">
        <w:t>DISPOSICIONES GENERALES</w:t>
      </w:r>
      <w:bookmarkEnd w:id="0"/>
      <w:bookmarkEnd w:id="1"/>
      <w:bookmarkEnd w:id="2"/>
      <w:bookmarkEnd w:id="3"/>
      <w:bookmarkEnd w:id="4"/>
      <w:bookmarkEnd w:id="5"/>
    </w:p>
    <w:p w14:paraId="71984B06" w14:textId="690B8424" w:rsidR="006972FD" w:rsidRPr="00232173" w:rsidRDefault="006972FD" w:rsidP="00840794">
      <w:pPr>
        <w:pStyle w:val="Ttulo2"/>
        <w:ind w:left="851" w:hanging="567"/>
      </w:pPr>
      <w:bookmarkStart w:id="6" w:name="_Toc166238153"/>
      <w:bookmarkStart w:id="7" w:name="_Toc292957629"/>
      <w:bookmarkStart w:id="8" w:name="_Toc292959620"/>
      <w:bookmarkStart w:id="9" w:name="_Toc421091590"/>
      <w:bookmarkStart w:id="10" w:name="_Toc423602743"/>
      <w:bookmarkStart w:id="11" w:name="_Toc203750182"/>
      <w:r w:rsidRPr="00232173">
        <w:t>Consideraciones preliminares</w:t>
      </w:r>
      <w:bookmarkEnd w:id="6"/>
      <w:bookmarkEnd w:id="7"/>
      <w:bookmarkEnd w:id="8"/>
      <w:bookmarkEnd w:id="9"/>
      <w:bookmarkEnd w:id="10"/>
      <w:bookmarkEnd w:id="11"/>
    </w:p>
    <w:p w14:paraId="7A831C8A" w14:textId="1546C8B0" w:rsidR="006972FD" w:rsidRDefault="006972FD" w:rsidP="001A68C5">
      <w:r w:rsidRPr="00232173">
        <w:t xml:space="preserve">El inciso primero del artículo 25 bis de la ley N°18.168, General de Telecomunicaciones, en adelante la Ley, </w:t>
      </w:r>
      <w:r w:rsidR="00C34E64">
        <w:t>señala textualmente que “</w:t>
      </w:r>
      <w:r w:rsidR="00C34E64" w:rsidRPr="00C34E64">
        <w:rPr>
          <w:i/>
        </w:rPr>
        <w:t>T</w:t>
      </w:r>
      <w:r w:rsidRPr="00C34E64">
        <w:rPr>
          <w:i/>
        </w:rPr>
        <w:t>odo</w:t>
      </w:r>
      <w:r w:rsidR="0061352F" w:rsidRPr="0061352F">
        <w:rPr>
          <w:i/>
        </w:rPr>
        <w:t xml:space="preserve"> concesionario de servicio público telefónico, del mismo tipo, y suministrador de servicios complementarios conectados con la red pública telefónica se encuentra obligado a la implementación del sistema de portabilidad de números telefónicos, debiendo mantener una conexión con la base de datos de la administración de la numeración telefónica que opere centralizadamente</w:t>
      </w:r>
      <w:r w:rsidR="00B3662A">
        <w:rPr>
          <w:i/>
        </w:rPr>
        <w:t>,</w:t>
      </w:r>
      <w:r w:rsidR="0061352F" w:rsidRPr="0061352F">
        <w:rPr>
          <w:i/>
        </w:rPr>
        <w:t xml:space="preserve"> y sujetarse a las obligaciones que, mediante reglamento, se establezcan para el adecuado funcionamiento del sistema de la portabilidad</w:t>
      </w:r>
      <w:r w:rsidR="00C34E64">
        <w:t>”</w:t>
      </w:r>
      <w:r w:rsidRPr="00232173">
        <w:t>.</w:t>
      </w:r>
    </w:p>
    <w:p w14:paraId="12EAD88A" w14:textId="77B47609" w:rsidR="00C34E64" w:rsidRPr="00232173" w:rsidRDefault="00C34E64" w:rsidP="00C34E64">
      <w:pPr>
        <w:ind w:firstLine="0"/>
      </w:pPr>
      <w:r>
        <w:tab/>
        <w:t xml:space="preserve">Por su parte, la primera parte del inciso segundo de la mencionada </w:t>
      </w:r>
      <w:r w:rsidR="00A66513">
        <w:t xml:space="preserve">disposición </w:t>
      </w:r>
      <w:r>
        <w:t>le</w:t>
      </w:r>
      <w:r w:rsidR="00A66513">
        <w:t>gal</w:t>
      </w:r>
      <w:r>
        <w:t xml:space="preserve"> establece que </w:t>
      </w:r>
      <w:r w:rsidRPr="00C34E64">
        <w:rPr>
          <w:i/>
        </w:rPr>
        <w:t>“La implementación técnica de la portación de los números telefónicos por parte de los suscriptores y usuario de concesionarios de servicio público telefónico, del mismo tipo, y de los suministradores de servicios complementarios conectados con la red pública telefónica, se efectuará a través de la implementación de una base de datos de administración de la numeración telefónica, única y centralizada, de números portados”</w:t>
      </w:r>
      <w:r>
        <w:t>.</w:t>
      </w:r>
    </w:p>
    <w:p w14:paraId="5681EA17" w14:textId="2D42ABED" w:rsidR="006972FD" w:rsidRPr="00232173" w:rsidRDefault="006972FD" w:rsidP="001A68C5">
      <w:r w:rsidRPr="00B204AD">
        <w:t>Por</w:t>
      </w:r>
      <w:r w:rsidR="00C34E64" w:rsidRPr="00B204AD">
        <w:t xml:space="preserve"> </w:t>
      </w:r>
      <w:r w:rsidR="009C5B98" w:rsidRPr="00B204AD">
        <w:t>otra parte</w:t>
      </w:r>
      <w:r w:rsidRPr="00232173">
        <w:t xml:space="preserve">, el inciso quinto del artículo 25 bis de la Ley establece que </w:t>
      </w:r>
      <w:r w:rsidR="00C00428">
        <w:t>“</w:t>
      </w:r>
      <w:r w:rsidRPr="006D3293">
        <w:rPr>
          <w:i/>
        </w:rPr>
        <w:t>el Organismo Administrador de la Portabilidad deberá ser designado mediante</w:t>
      </w:r>
      <w:r w:rsidR="00C34E64" w:rsidRPr="006D3293">
        <w:rPr>
          <w:i/>
        </w:rPr>
        <w:t xml:space="preserve"> una Licitación efectuada por la</w:t>
      </w:r>
      <w:r w:rsidRPr="006D3293">
        <w:rPr>
          <w:i/>
        </w:rPr>
        <w:t>s concesionari</w:t>
      </w:r>
      <w:r w:rsidR="00C34E64" w:rsidRPr="006D3293">
        <w:rPr>
          <w:i/>
        </w:rPr>
        <w:t>a</w:t>
      </w:r>
      <w:r w:rsidRPr="006D3293">
        <w:rPr>
          <w:i/>
        </w:rPr>
        <w:t>s antes descrit</w:t>
      </w:r>
      <w:r w:rsidR="00C34E64" w:rsidRPr="006D3293">
        <w:rPr>
          <w:i/>
        </w:rPr>
        <w:t>a</w:t>
      </w:r>
      <w:r w:rsidRPr="006D3293">
        <w:rPr>
          <w:i/>
        </w:rPr>
        <w:t>s</w:t>
      </w:r>
      <w:r w:rsidRPr="00C00428">
        <w:rPr>
          <w:i/>
        </w:rPr>
        <w:t>, previa aprobación de las Bases de dicha Licitación por parte de la Subsecretaría de Telecomunicaciones</w:t>
      </w:r>
      <w:r w:rsidR="00C00428">
        <w:rPr>
          <w:i/>
        </w:rPr>
        <w:t>”</w:t>
      </w:r>
      <w:r w:rsidRPr="00232173">
        <w:t>.</w:t>
      </w:r>
    </w:p>
    <w:p w14:paraId="50FE6AE4" w14:textId="0767206F" w:rsidR="00267AC3" w:rsidRPr="00232173" w:rsidRDefault="002D696D" w:rsidP="00267AC3">
      <w:r>
        <w:t xml:space="preserve">De </w:t>
      </w:r>
      <w:r w:rsidR="00267AC3">
        <w:t xml:space="preserve">igual forma, el artículo 48 del Decreto Supremo </w:t>
      </w:r>
      <w:r w:rsidR="009C491A" w:rsidRPr="009C491A">
        <w:t>N°</w:t>
      </w:r>
      <w:r w:rsidR="00267AC3">
        <w:t xml:space="preserve">16 de 2011, del Ministerio de Transportes y Telecomunicaciones, que aprobó el </w:t>
      </w:r>
      <w:r w:rsidR="00267AC3" w:rsidRPr="00232173">
        <w:lastRenderedPageBreak/>
        <w:t>“</w:t>
      </w:r>
      <w:r w:rsidR="00267AC3" w:rsidRPr="0061352F">
        <w:rPr>
          <w:i/>
        </w:rPr>
        <w:t>Reglamento que Establece el Procedimiento de Licitación para Designar al Organismo Administrador de la Portabilidad Numérica y Todos los Aspectos Relativos a su Instalación, Organización, Funcionamiento y Condiciones Económicas de las Transacciones Asociadas a la Portabilidad</w:t>
      </w:r>
      <w:r w:rsidR="00267AC3">
        <w:rPr>
          <w:i/>
        </w:rPr>
        <w:t>,</w:t>
      </w:r>
      <w:r w:rsidR="00267AC3" w:rsidRPr="00232173">
        <w:t>”</w:t>
      </w:r>
      <w:r w:rsidR="00267AC3">
        <w:t xml:space="preserve"> señala que la designación del OAP tendrá una vigencia de 5 años. Conforme a ello y de acuerdo </w:t>
      </w:r>
      <w:r w:rsidR="00A46781">
        <w:t>con</w:t>
      </w:r>
      <w:r w:rsidR="00267AC3">
        <w:t xml:space="preserve"> los plazos y procedimientos señalados en su artículo 31, corresponde la realización de una nueva licitación de</w:t>
      </w:r>
      <w:r w:rsidR="002876BC">
        <w:t xml:space="preserve">l Organismo Administrador de la Portabilidad para </w:t>
      </w:r>
      <w:r w:rsidR="00427708">
        <w:t xml:space="preserve">un nuevo </w:t>
      </w:r>
      <w:r w:rsidR="002876BC">
        <w:t xml:space="preserve">período </w:t>
      </w:r>
      <w:r w:rsidR="00427708">
        <w:t>de 5 años</w:t>
      </w:r>
      <w:r w:rsidR="00267AC3">
        <w:t>.</w:t>
      </w:r>
    </w:p>
    <w:p w14:paraId="4B57944E" w14:textId="1FAB066F" w:rsidR="006972FD" w:rsidRPr="00232173" w:rsidRDefault="006972FD" w:rsidP="001A68C5">
      <w:r w:rsidRPr="00232173">
        <w:t xml:space="preserve">En virtud de lo establecido en el </w:t>
      </w:r>
      <w:r w:rsidR="005B0483">
        <w:t>artículo</w:t>
      </w:r>
      <w:r w:rsidR="001C0797">
        <w:t xml:space="preserve"> </w:t>
      </w:r>
      <w:r w:rsidR="00267AC3">
        <w:t>treinta y uno</w:t>
      </w:r>
      <w:r w:rsidR="001C0797">
        <w:t xml:space="preserve"> </w:t>
      </w:r>
      <w:r w:rsidRPr="00232173">
        <w:t xml:space="preserve">del Decreto Supremo N°16 de 2011, del Ministerio de Transportes y Telecomunicaciones, </w:t>
      </w:r>
      <w:r w:rsidR="001C4FA7">
        <w:t xml:space="preserve">la Subsecretaría de Telecomunicaciones, </w:t>
      </w:r>
      <w:r w:rsidR="001C4FA7" w:rsidRPr="001C4FA7">
        <w:t xml:space="preserve">mediante </w:t>
      </w:r>
      <w:r w:rsidR="005D7F6D" w:rsidRPr="00C00428">
        <w:t>R</w:t>
      </w:r>
      <w:r w:rsidR="001C4FA7" w:rsidRPr="00C00428">
        <w:t>esolución</w:t>
      </w:r>
      <w:r w:rsidR="001C0797">
        <w:t xml:space="preserve"> </w:t>
      </w:r>
      <w:r w:rsidR="005D7F6D" w:rsidRPr="00913E98">
        <w:rPr>
          <w:highlight w:val="yellow"/>
        </w:rPr>
        <w:t>E</w:t>
      </w:r>
      <w:r w:rsidR="00921094" w:rsidRPr="00913E98">
        <w:rPr>
          <w:highlight w:val="yellow"/>
        </w:rPr>
        <w:t>xenta</w:t>
      </w:r>
      <w:r w:rsidR="001C0797" w:rsidRPr="00913E98">
        <w:rPr>
          <w:highlight w:val="yellow"/>
        </w:rPr>
        <w:t xml:space="preserve"> </w:t>
      </w:r>
      <w:proofErr w:type="spellStart"/>
      <w:r w:rsidR="001C4FA7" w:rsidRPr="00913E98">
        <w:rPr>
          <w:highlight w:val="yellow"/>
        </w:rPr>
        <w:t>Nº</w:t>
      </w:r>
      <w:proofErr w:type="spellEnd"/>
      <w:r w:rsidR="001C0797" w:rsidRPr="00913E98">
        <w:rPr>
          <w:highlight w:val="yellow"/>
        </w:rPr>
        <w:t xml:space="preserve"> </w:t>
      </w:r>
      <w:proofErr w:type="spellStart"/>
      <w:r w:rsidR="00632ED7" w:rsidRPr="00913E98">
        <w:rPr>
          <w:highlight w:val="yellow"/>
        </w:rPr>
        <w:t>xx</w:t>
      </w:r>
      <w:proofErr w:type="spellEnd"/>
      <w:r w:rsidR="001C4FA7" w:rsidRPr="00913E98">
        <w:rPr>
          <w:highlight w:val="yellow"/>
        </w:rPr>
        <w:t xml:space="preserve"> de fecha </w:t>
      </w:r>
      <w:r w:rsidR="00A158FE" w:rsidRPr="00913E98">
        <w:rPr>
          <w:highlight w:val="yellow"/>
        </w:rPr>
        <w:t>XX</w:t>
      </w:r>
      <w:r w:rsidR="00C00428" w:rsidRPr="00913E98">
        <w:rPr>
          <w:highlight w:val="yellow"/>
        </w:rPr>
        <w:t xml:space="preserve"> </w:t>
      </w:r>
      <w:r w:rsidR="00921094" w:rsidRPr="00913E98">
        <w:rPr>
          <w:highlight w:val="yellow"/>
        </w:rPr>
        <w:t>de</w:t>
      </w:r>
      <w:r w:rsidR="001C0797" w:rsidRPr="00913E98">
        <w:rPr>
          <w:highlight w:val="yellow"/>
        </w:rPr>
        <w:t xml:space="preserve"> </w:t>
      </w:r>
      <w:r w:rsidR="00A158FE" w:rsidRPr="00913E98">
        <w:rPr>
          <w:highlight w:val="yellow"/>
        </w:rPr>
        <w:t>XXXX</w:t>
      </w:r>
      <w:r w:rsidR="001C0797" w:rsidRPr="00913E98">
        <w:rPr>
          <w:highlight w:val="yellow"/>
        </w:rPr>
        <w:t xml:space="preserve"> </w:t>
      </w:r>
      <w:r w:rsidR="00921094" w:rsidRPr="00913E98">
        <w:rPr>
          <w:highlight w:val="yellow"/>
        </w:rPr>
        <w:t>de 20</w:t>
      </w:r>
      <w:r w:rsidR="00913E98" w:rsidRPr="00913E98">
        <w:rPr>
          <w:highlight w:val="yellow"/>
        </w:rPr>
        <w:t>25</w:t>
      </w:r>
      <w:r w:rsidR="001C4FA7" w:rsidRPr="00921094">
        <w:t>,</w:t>
      </w:r>
      <w:r w:rsidR="001C0797">
        <w:t xml:space="preserve"> </w:t>
      </w:r>
      <w:r w:rsidRPr="00232173">
        <w:t>aprobó las Bases administrativas, técnicas y económicas, en adelante</w:t>
      </w:r>
      <w:r w:rsidR="008A78C0">
        <w:t xml:space="preserve"> indistintamente</w:t>
      </w:r>
      <w:r w:rsidRPr="00232173">
        <w:t xml:space="preserve"> </w:t>
      </w:r>
      <w:r w:rsidR="00AD2244">
        <w:t>“</w:t>
      </w:r>
      <w:r w:rsidRPr="00232173">
        <w:t>Bases</w:t>
      </w:r>
      <w:r w:rsidR="00AD2244">
        <w:t>”</w:t>
      </w:r>
      <w:r w:rsidRPr="00232173">
        <w:t xml:space="preserve"> o </w:t>
      </w:r>
      <w:r w:rsidR="00AD2244">
        <w:t>“</w:t>
      </w:r>
      <w:r w:rsidRPr="00232173">
        <w:t>Bases de Licitación</w:t>
      </w:r>
      <w:r w:rsidR="00AD2244">
        <w:t>”</w:t>
      </w:r>
      <w:r w:rsidRPr="00232173">
        <w:t xml:space="preserve">, que regirán el proceso de Licitación y operación del Organismo Administrador de la Portabilidad Numérica, en adelante OAP, con el objeto que los participantes puedan desarrollar una propuesta para proveer una solución integral en los términos y condiciones establecidos en las Bases de Licitación, la Ley y el Reglamento de Licitación </w:t>
      </w:r>
      <w:r w:rsidR="001C4FA7">
        <w:t>(D.S. Nº16) y el “</w:t>
      </w:r>
      <w:r w:rsidR="0061352F" w:rsidRPr="0061352F">
        <w:rPr>
          <w:i/>
        </w:rPr>
        <w:t xml:space="preserve">Reglamento que Establece las Obligaciones para el Adecuado Funcionamiento del Sistema de Portabilidad de Números </w:t>
      </w:r>
      <w:r w:rsidRPr="001C4FA7">
        <w:rPr>
          <w:i/>
        </w:rPr>
        <w:t>Telefónico</w:t>
      </w:r>
      <w:r w:rsidR="001C4FA7" w:rsidRPr="001C4FA7">
        <w:rPr>
          <w:i/>
        </w:rPr>
        <w:t>s</w:t>
      </w:r>
      <w:r w:rsidRPr="00232173">
        <w:t>”, aprobado por Decreto Supremo N°379, de</w:t>
      </w:r>
      <w:r w:rsidR="00A158FE">
        <w:t>l</w:t>
      </w:r>
      <w:r w:rsidRPr="00232173">
        <w:t xml:space="preserve"> 28 de diciembre de 2010, del Ministerio de Transportes y Telecomunicaciones, </w:t>
      </w:r>
      <w:r w:rsidR="00A66513">
        <w:t xml:space="preserve">y sus modificaciones, </w:t>
      </w:r>
      <w:r w:rsidRPr="00232173">
        <w:t>en adelante Reglamento de Operación.</w:t>
      </w:r>
    </w:p>
    <w:p w14:paraId="79E14841" w14:textId="22A5DD11" w:rsidR="006972FD" w:rsidRPr="00232173" w:rsidRDefault="006972FD" w:rsidP="00840794">
      <w:pPr>
        <w:pStyle w:val="Ttulo2"/>
        <w:ind w:left="851" w:hanging="567"/>
      </w:pPr>
      <w:bookmarkStart w:id="12" w:name="_Toc166238154"/>
      <w:bookmarkStart w:id="13" w:name="_Toc292957630"/>
      <w:bookmarkStart w:id="14" w:name="_Toc292959621"/>
      <w:bookmarkStart w:id="15" w:name="_Toc421091591"/>
      <w:bookmarkStart w:id="16" w:name="_Toc423602744"/>
      <w:bookmarkStart w:id="17" w:name="_Toc203750183"/>
      <w:r w:rsidRPr="00232173">
        <w:t>Exención de Responsabilidad</w:t>
      </w:r>
      <w:bookmarkEnd w:id="12"/>
      <w:bookmarkEnd w:id="13"/>
      <w:bookmarkEnd w:id="14"/>
      <w:bookmarkEnd w:id="15"/>
      <w:bookmarkEnd w:id="16"/>
      <w:bookmarkEnd w:id="17"/>
    </w:p>
    <w:p w14:paraId="529DD03C" w14:textId="5751BD04" w:rsidR="006972FD" w:rsidRPr="00232173" w:rsidRDefault="006972FD" w:rsidP="001A68C5">
      <w:r w:rsidRPr="00232173">
        <w:t xml:space="preserve">Se deja expresa constancia que la información referencial contenida en estas Bases de Licitación comprende el marco general en el que se debe circunscribir el proceso de licitación, sin que pueda ser considerada </w:t>
      </w:r>
      <w:r w:rsidR="003F5B32">
        <w:lastRenderedPageBreak/>
        <w:t>í</w:t>
      </w:r>
      <w:r w:rsidRPr="00232173">
        <w:t xml:space="preserve">ntegra y exhaustiva respecto de todas las materias comprendidas en el señalado proceso, razón por la cual no deben ser consideradas como un estudio formal. </w:t>
      </w:r>
    </w:p>
    <w:p w14:paraId="0B4A79EC" w14:textId="7F229CE6" w:rsidR="006972FD" w:rsidRPr="00232173" w:rsidRDefault="006972FD" w:rsidP="001756B3">
      <w:r w:rsidRPr="00232173">
        <w:t>En virtud de lo anterior, es posible que alguna información requerida por los participantes</w:t>
      </w:r>
      <w:r w:rsidR="008A78C0">
        <w:t xml:space="preserve"> o proponentes</w:t>
      </w:r>
      <w:r w:rsidRPr="00232173">
        <w:t xml:space="preserve"> no esté considerada en este documento. Si bien toda la información ha sido provista </w:t>
      </w:r>
      <w:r w:rsidR="008A78C0">
        <w:t>con la mayor diligencia posible</w:t>
      </w:r>
      <w:r w:rsidRPr="00232173">
        <w:t xml:space="preserve"> por parte de las empresas concesionarias, se advierte de manera expresa que la misma no necesariamente es exacta ni podrá ser considerada en caso alguno como un compromiso, garantía o declaración de las empresas </w:t>
      </w:r>
      <w:r w:rsidR="00662003">
        <w:t>operadora</w:t>
      </w:r>
      <w:r w:rsidR="00662003" w:rsidRPr="00232173">
        <w:t xml:space="preserve">s </w:t>
      </w:r>
      <w:r w:rsidRPr="00232173">
        <w:t xml:space="preserve">en lo relativo a la información de referencia que eventualmente pueda estar contenida o derivarse de las mismas, </w:t>
      </w:r>
      <w:r w:rsidR="00B204AD">
        <w:t xml:space="preserve">por lo que </w:t>
      </w:r>
      <w:r w:rsidRPr="00232173">
        <w:t xml:space="preserve">se hace expresa exención de cualquier tipo de responsabilidad respecto de la mencionada información de referencia a la que se refiere el presente instrumento y se declara formalmente que no podrá ser invocada, en caso alguno, para hacer valer ninguna clase de responsabilidad legal o contractual en contra de las empresas concesionarias. No </w:t>
      </w:r>
      <w:r w:rsidR="00326675" w:rsidRPr="00232173">
        <w:t>obstante</w:t>
      </w:r>
      <w:r w:rsidRPr="00232173">
        <w:t xml:space="preserve">, se aclara que esta declaración de exención de responsabilidad sólo se refiere a la información de referencia de carácter fáctico, y no alcanza los elementos propios de las reglas y requisitos que se contienen en estas Bases, las que corresponden estricta y expresamente a las reglas, condiciones y requisitos obligatorios, tanto para los </w:t>
      </w:r>
      <w:r w:rsidR="00DD53F7">
        <w:t>operadore</w:t>
      </w:r>
      <w:r w:rsidRPr="00232173">
        <w:t xml:space="preserve">s como para los oferentes, en relación </w:t>
      </w:r>
      <w:r w:rsidR="00A46781">
        <w:t>con el</w:t>
      </w:r>
      <w:r w:rsidRPr="00232173">
        <w:t xml:space="preserve"> proceso.</w:t>
      </w:r>
    </w:p>
    <w:p w14:paraId="43340A55" w14:textId="01DE9BEE" w:rsidR="006972FD" w:rsidRPr="00232173" w:rsidRDefault="006972FD" w:rsidP="001A68C5">
      <w:r w:rsidRPr="00232173">
        <w:t xml:space="preserve">A mayor abundamiento, se declara, y la proponente acepta, que las empresas concesionarias no otorgan ninguna garantía ni asumen ninguna responsabilidad como consecuencia de la información de referencia, estimaciones, proyecciones, cálculos o resultados estimados contenidos en las Bases de Licitación de manera tal que será de responsabilidad única y exclusiva de cada Proponente o participante de esta Licitación, efectuar </w:t>
      </w:r>
      <w:r w:rsidRPr="00232173">
        <w:lastRenderedPageBreak/>
        <w:t xml:space="preserve">sus propias estimaciones, estudios, proyecciones y/o verificar toda y cada </w:t>
      </w:r>
      <w:r w:rsidR="006B40DF" w:rsidRPr="00A158FE">
        <w:t>parte</w:t>
      </w:r>
      <w:r w:rsidR="006B40DF">
        <w:t xml:space="preserve"> </w:t>
      </w:r>
      <w:r w:rsidRPr="00232173">
        <w:t>de la información de refer</w:t>
      </w:r>
      <w:r w:rsidR="001C4FA7">
        <w:t>encia que se suministra</w:t>
      </w:r>
      <w:r w:rsidR="008A78C0">
        <w:t xml:space="preserve"> en las bases de licitación</w:t>
      </w:r>
      <w:r w:rsidRPr="00232173">
        <w:t>.</w:t>
      </w:r>
    </w:p>
    <w:p w14:paraId="3E7D302D" w14:textId="27FB098B" w:rsidR="006972FD" w:rsidRPr="00232173" w:rsidRDefault="006972FD" w:rsidP="00840794">
      <w:pPr>
        <w:pStyle w:val="Ttulo2"/>
        <w:ind w:left="851" w:hanging="567"/>
      </w:pPr>
      <w:bookmarkStart w:id="18" w:name="_Toc166238155"/>
      <w:bookmarkStart w:id="19" w:name="_Toc292957631"/>
      <w:bookmarkStart w:id="20" w:name="_Toc292959622"/>
      <w:bookmarkStart w:id="21" w:name="_Toc421091592"/>
      <w:bookmarkStart w:id="22" w:name="_Toc423602745"/>
      <w:bookmarkStart w:id="23" w:name="_Toc203750184"/>
      <w:r w:rsidRPr="0006537A">
        <w:t>Interpretación</w:t>
      </w:r>
      <w:bookmarkEnd w:id="18"/>
      <w:bookmarkEnd w:id="19"/>
      <w:bookmarkEnd w:id="20"/>
      <w:bookmarkEnd w:id="21"/>
      <w:bookmarkEnd w:id="22"/>
      <w:bookmarkEnd w:id="23"/>
    </w:p>
    <w:p w14:paraId="63AE0B42" w14:textId="18FF8816" w:rsidR="006972FD" w:rsidRPr="00232173" w:rsidRDefault="006972FD" w:rsidP="001A68C5">
      <w:r w:rsidRPr="00232173">
        <w:t xml:space="preserve">Para los efectos de esta </w:t>
      </w:r>
      <w:r w:rsidR="00C00428">
        <w:t>l</w:t>
      </w:r>
      <w:r w:rsidRPr="00232173">
        <w:t>icitación se especifican las siguientes reglas de interpretación que se aplicarán en conjunto con las normas legales de interpretac</w:t>
      </w:r>
      <w:r w:rsidR="001C4FA7">
        <w:t>ión de los contratos establecida</w:t>
      </w:r>
      <w:r w:rsidRPr="00232173">
        <w:t>s en el Código Civil, sin perjuicio de las facultades de</w:t>
      </w:r>
      <w:r w:rsidR="008A78C0">
        <w:t xml:space="preserve"> interpretación conferidas por L</w:t>
      </w:r>
      <w:r w:rsidRPr="00232173">
        <w:t>ey a la Subsecretaría de Telecomunicaciones</w:t>
      </w:r>
      <w:r w:rsidR="001C4FA7">
        <w:t xml:space="preserve"> y de aquellas definiciones de naturaleza reglamentaria concernientes a la portabilidad</w:t>
      </w:r>
      <w:r w:rsidRPr="00232173">
        <w:t xml:space="preserve">. </w:t>
      </w:r>
    </w:p>
    <w:p w14:paraId="26F2C5CF" w14:textId="6DEA15D1" w:rsidR="00B3095F" w:rsidRDefault="006972FD" w:rsidP="002E033D">
      <w:pPr>
        <w:pStyle w:val="Listavistosa-nfasis11"/>
        <w:ind w:left="851"/>
      </w:pPr>
      <w:r w:rsidRPr="001A68C5">
        <w:t xml:space="preserve">Todas las disposiciones de las Bases se interpretarán integralmente de manera de propender </w:t>
      </w:r>
      <w:r w:rsidR="006B40DF" w:rsidRPr="00A158FE">
        <w:t>tanto</w:t>
      </w:r>
      <w:r w:rsidR="006B40DF">
        <w:t xml:space="preserve"> </w:t>
      </w:r>
      <w:r w:rsidRPr="001A68C5">
        <w:t>al correcto desarrollo de la Licitación</w:t>
      </w:r>
      <w:r w:rsidR="00A158FE">
        <w:t>,</w:t>
      </w:r>
      <w:r w:rsidRPr="001A68C5">
        <w:t xml:space="preserve"> como a la implementación técnica del Sistema de Gestión de Portabilidad y a una prestación del servicio de acuerdo </w:t>
      </w:r>
      <w:r w:rsidR="006B40DF" w:rsidRPr="00A158FE">
        <w:t>con</w:t>
      </w:r>
      <w:r w:rsidRPr="001A68C5">
        <w:t xml:space="preserve"> su naturaleza, esto es, de manera continua, </w:t>
      </w:r>
      <w:r w:rsidRPr="00570699">
        <w:t>ininterrumpida, obligatoria y permanente</w:t>
      </w:r>
      <w:r w:rsidR="00C030BB" w:rsidRPr="00570699">
        <w:t>,</w:t>
      </w:r>
      <w:r w:rsidR="0012315D" w:rsidRPr="00570699">
        <w:t xml:space="preserve"> salvo en los casos en que el </w:t>
      </w:r>
      <w:r w:rsidR="008677BE" w:rsidRPr="008677BE">
        <w:t xml:space="preserve">Organismo Administrador de la Portabilidad Numérica </w:t>
      </w:r>
      <w:r w:rsidR="0012315D" w:rsidRPr="00570699">
        <w:t xml:space="preserve">ejerza los derechos que </w:t>
      </w:r>
      <w:r w:rsidR="00FD139E" w:rsidRPr="00570699">
        <w:t>el</w:t>
      </w:r>
      <w:r w:rsidR="0012315D" w:rsidRPr="00570699">
        <w:t xml:space="preserve"> </w:t>
      </w:r>
      <w:r w:rsidR="00FD139E" w:rsidRPr="00570699">
        <w:t>contrato le otorga</w:t>
      </w:r>
      <w:r w:rsidR="00326675" w:rsidRPr="00570699">
        <w:t xml:space="preserve"> a efectos de percibir el pago </w:t>
      </w:r>
      <w:r w:rsidR="00A158FE" w:rsidRPr="00570699">
        <w:t>oportuno de</w:t>
      </w:r>
      <w:r w:rsidR="00326675" w:rsidRPr="00570699">
        <w:t xml:space="preserve"> los servicios que presta</w:t>
      </w:r>
      <w:r w:rsidR="00A158FE" w:rsidRPr="00570699">
        <w:t>.</w:t>
      </w:r>
    </w:p>
    <w:p w14:paraId="4A9B6014" w14:textId="1A021EEB" w:rsidR="00B3095F" w:rsidRPr="009F6DEE" w:rsidRDefault="006972FD" w:rsidP="002E033D">
      <w:pPr>
        <w:pStyle w:val="Listavistosa-nfasis11"/>
        <w:ind w:left="851"/>
      </w:pPr>
      <w:r w:rsidRPr="001A68C5">
        <w:t xml:space="preserve">En caso de existir contradicción, oposición o ambigüedad entre lo indicado en el cuerpo principal de estas Bases o sus anexos y las respuestas a las consultas de acuerdo </w:t>
      </w:r>
      <w:r w:rsidR="00FD139E" w:rsidRPr="009E3F03">
        <w:t>con</w:t>
      </w:r>
      <w:r w:rsidR="008A78C0">
        <w:t xml:space="preserve"> lo indicado en la </w:t>
      </w:r>
      <w:r w:rsidR="008A78C0" w:rsidRPr="006D3293">
        <w:t>sección 4.2</w:t>
      </w:r>
      <w:r w:rsidRPr="006D3293">
        <w:t xml:space="preserve"> de estas Bases Administrativas, prevalecerá lo consignado en </w:t>
      </w:r>
      <w:r w:rsidR="00C44C89">
        <w:t>las Bases</w:t>
      </w:r>
      <w:r w:rsidRPr="006D3293">
        <w:t xml:space="preserve">, sin perjuicio de lo establecido en la </w:t>
      </w:r>
      <w:r w:rsidRPr="00D84637">
        <w:t>sección 4.3 de estas Bases Administrativas en cuanto a las aclaraciones y modificaciones a las presentes Bases.</w:t>
      </w:r>
    </w:p>
    <w:p w14:paraId="45C1BCDA" w14:textId="07462739" w:rsidR="00B3095F" w:rsidRPr="00FA215B" w:rsidRDefault="006972FD" w:rsidP="002E033D">
      <w:pPr>
        <w:pStyle w:val="Listavistosa-nfasis11"/>
        <w:ind w:left="851"/>
      </w:pPr>
      <w:r w:rsidRPr="00D57382">
        <w:t xml:space="preserve">Las expresiones definidas en el Anexo Nº15 </w:t>
      </w:r>
      <w:r w:rsidR="00A66513">
        <w:t>-</w:t>
      </w:r>
      <w:r w:rsidR="00A66513" w:rsidRPr="00A66513">
        <w:t>Definiciones y Abreviaturas</w:t>
      </w:r>
      <w:r w:rsidR="00A66513">
        <w:t>-</w:t>
      </w:r>
      <w:r w:rsidR="00A66513" w:rsidRPr="00A66513">
        <w:t xml:space="preserve"> </w:t>
      </w:r>
      <w:r w:rsidRPr="00D57382">
        <w:t xml:space="preserve">de estas Bases, tendrán el significado que en dicho </w:t>
      </w:r>
      <w:r w:rsidRPr="00D57382">
        <w:lastRenderedPageBreak/>
        <w:t>Anexo se indic</w:t>
      </w:r>
      <w:r w:rsidRPr="006377AF">
        <w:t>a, ya sea que se utilicen en singular o plural, a menos que en el contexto en que dichos términos se usan se establezca expresamente otra cosa</w:t>
      </w:r>
      <w:r w:rsidR="009E3F03">
        <w:t>,</w:t>
      </w:r>
      <w:r w:rsidRPr="006377AF">
        <w:t xml:space="preserve"> y sin perjuicio de otras definiciones contenidas en el texto de las presentes Bases.</w:t>
      </w:r>
    </w:p>
    <w:p w14:paraId="3476CC04" w14:textId="77777777" w:rsidR="00B3095F" w:rsidRPr="001756B3" w:rsidRDefault="006972FD" w:rsidP="002E033D">
      <w:pPr>
        <w:pStyle w:val="Listavistosa-nfasis11"/>
        <w:ind w:left="851"/>
      </w:pPr>
      <w:r w:rsidRPr="000E4905">
        <w:t>Las siglas y/o abreviatura</w:t>
      </w:r>
      <w:r w:rsidRPr="001756B3">
        <w:t>s señaladas en el Anexo Nº15 de estas Bases, para todos los efectos derivados de la presente licitación, tendrán los significados señalados en él.</w:t>
      </w:r>
    </w:p>
    <w:p w14:paraId="4C7D809B" w14:textId="6C787EE3" w:rsidR="006972FD" w:rsidRPr="001756B3" w:rsidRDefault="006972FD" w:rsidP="00840794">
      <w:pPr>
        <w:pStyle w:val="Ttulo2"/>
        <w:ind w:left="851" w:hanging="567"/>
      </w:pPr>
      <w:bookmarkStart w:id="24" w:name="_Toc166238156"/>
      <w:bookmarkStart w:id="25" w:name="_Toc292957632"/>
      <w:bookmarkStart w:id="26" w:name="_Toc292959623"/>
      <w:bookmarkStart w:id="27" w:name="_Toc421091593"/>
      <w:bookmarkStart w:id="28" w:name="_Toc423602746"/>
      <w:bookmarkStart w:id="29" w:name="_Toc203750185"/>
      <w:r w:rsidRPr="001756B3">
        <w:t>Anexos</w:t>
      </w:r>
      <w:bookmarkEnd w:id="24"/>
      <w:bookmarkEnd w:id="25"/>
      <w:bookmarkEnd w:id="26"/>
      <w:bookmarkEnd w:id="27"/>
      <w:bookmarkEnd w:id="28"/>
      <w:bookmarkEnd w:id="29"/>
    </w:p>
    <w:p w14:paraId="05BB9B45" w14:textId="77777777" w:rsidR="006972FD" w:rsidRPr="003D3D42" w:rsidRDefault="00DD3ED8" w:rsidP="006972FD">
      <w:pPr>
        <w:rPr>
          <w:szCs w:val="24"/>
        </w:rPr>
      </w:pPr>
      <w:r w:rsidRPr="00DD3ED8">
        <w:rPr>
          <w:szCs w:val="24"/>
        </w:rPr>
        <w:t xml:space="preserve">Forman parte </w:t>
      </w:r>
      <w:r w:rsidR="00B916CD" w:rsidRPr="00CF4BFC">
        <w:rPr>
          <w:szCs w:val="24"/>
        </w:rPr>
        <w:t>integrante</w:t>
      </w:r>
      <w:r w:rsidR="001C0797">
        <w:rPr>
          <w:szCs w:val="24"/>
        </w:rPr>
        <w:t xml:space="preserve"> </w:t>
      </w:r>
      <w:r w:rsidRPr="00DD3ED8">
        <w:rPr>
          <w:szCs w:val="24"/>
        </w:rPr>
        <w:t>de las presente Bases de Licitación los siguientes anexos:</w:t>
      </w:r>
    </w:p>
    <w:p w14:paraId="09405B32" w14:textId="77777777" w:rsidR="005A0776" w:rsidRDefault="00DD3ED8" w:rsidP="009F6452">
      <w:pPr>
        <w:pStyle w:val="Prrafodelista1"/>
        <w:numPr>
          <w:ilvl w:val="0"/>
          <w:numId w:val="4"/>
        </w:numPr>
        <w:tabs>
          <w:tab w:val="left" w:pos="2410"/>
        </w:tabs>
        <w:spacing w:line="360" w:lineRule="auto"/>
        <w:ind w:left="709" w:hanging="283"/>
        <w:contextualSpacing w:val="0"/>
        <w:jc w:val="both"/>
        <w:rPr>
          <w:rFonts w:ascii="Verdana" w:hAnsi="Verdana"/>
          <w:sz w:val="24"/>
          <w:szCs w:val="24"/>
        </w:rPr>
      </w:pPr>
      <w:r w:rsidRPr="00DD3ED8">
        <w:rPr>
          <w:rFonts w:ascii="Verdana" w:hAnsi="Verdana"/>
          <w:sz w:val="24"/>
          <w:szCs w:val="24"/>
        </w:rPr>
        <w:t>Anexo Nº1</w:t>
      </w:r>
      <w:r w:rsidR="005808C3">
        <w:rPr>
          <w:rFonts w:ascii="Verdana" w:hAnsi="Verdana"/>
          <w:sz w:val="24"/>
          <w:szCs w:val="24"/>
        </w:rPr>
        <w:t>:</w:t>
      </w:r>
      <w:r w:rsidR="005808C3">
        <w:rPr>
          <w:rFonts w:ascii="Verdana" w:hAnsi="Verdana"/>
          <w:sz w:val="24"/>
          <w:szCs w:val="24"/>
        </w:rPr>
        <w:tab/>
      </w:r>
      <w:r w:rsidRPr="00DD3ED8">
        <w:rPr>
          <w:rFonts w:ascii="Verdana" w:hAnsi="Verdana"/>
          <w:sz w:val="24"/>
          <w:szCs w:val="24"/>
        </w:rPr>
        <w:t>“Carta de Presentación”</w:t>
      </w:r>
      <w:r w:rsidR="005808C3">
        <w:rPr>
          <w:rFonts w:ascii="Verdana" w:hAnsi="Verdana"/>
          <w:sz w:val="24"/>
          <w:szCs w:val="24"/>
        </w:rPr>
        <w:t>.</w:t>
      </w:r>
    </w:p>
    <w:p w14:paraId="04F73854" w14:textId="77777777" w:rsidR="005A0776" w:rsidRDefault="00DD3ED8" w:rsidP="009F6452">
      <w:pPr>
        <w:pStyle w:val="Prrafodelista1"/>
        <w:numPr>
          <w:ilvl w:val="0"/>
          <w:numId w:val="4"/>
        </w:numPr>
        <w:tabs>
          <w:tab w:val="left" w:pos="2410"/>
        </w:tabs>
        <w:spacing w:line="360" w:lineRule="auto"/>
        <w:ind w:left="709" w:hanging="283"/>
        <w:contextualSpacing w:val="0"/>
        <w:jc w:val="both"/>
        <w:rPr>
          <w:rFonts w:ascii="Verdana" w:hAnsi="Verdana"/>
          <w:sz w:val="24"/>
          <w:szCs w:val="24"/>
        </w:rPr>
      </w:pPr>
      <w:r w:rsidRPr="00DD3ED8">
        <w:rPr>
          <w:rFonts w:ascii="Verdana" w:hAnsi="Verdana"/>
          <w:sz w:val="24"/>
          <w:szCs w:val="24"/>
        </w:rPr>
        <w:t>Anexo Nº2</w:t>
      </w:r>
      <w:r w:rsidR="005808C3">
        <w:rPr>
          <w:rFonts w:ascii="Verdana" w:hAnsi="Verdana"/>
          <w:sz w:val="24"/>
          <w:szCs w:val="24"/>
        </w:rPr>
        <w:t>:</w:t>
      </w:r>
      <w:r w:rsidR="005808C3">
        <w:rPr>
          <w:rFonts w:ascii="Verdana" w:hAnsi="Verdana"/>
          <w:sz w:val="24"/>
          <w:szCs w:val="24"/>
        </w:rPr>
        <w:tab/>
      </w:r>
      <w:r w:rsidRPr="00DD3ED8">
        <w:rPr>
          <w:rFonts w:ascii="Verdana" w:hAnsi="Verdana"/>
          <w:sz w:val="24"/>
          <w:szCs w:val="24"/>
        </w:rPr>
        <w:t>“Descripción e Individualización del Proponente”</w:t>
      </w:r>
      <w:r w:rsidR="005808C3">
        <w:rPr>
          <w:rFonts w:ascii="Verdana" w:hAnsi="Verdana"/>
          <w:sz w:val="24"/>
          <w:szCs w:val="24"/>
        </w:rPr>
        <w:t>.</w:t>
      </w:r>
    </w:p>
    <w:p w14:paraId="1B38939C" w14:textId="77777777" w:rsidR="005A0776" w:rsidRDefault="00DD3ED8" w:rsidP="009F6452">
      <w:pPr>
        <w:pStyle w:val="Prrafodelista1"/>
        <w:numPr>
          <w:ilvl w:val="0"/>
          <w:numId w:val="4"/>
        </w:numPr>
        <w:tabs>
          <w:tab w:val="left" w:pos="2410"/>
        </w:tabs>
        <w:spacing w:line="360" w:lineRule="auto"/>
        <w:ind w:left="709" w:hanging="283"/>
        <w:contextualSpacing w:val="0"/>
        <w:jc w:val="both"/>
        <w:rPr>
          <w:rFonts w:ascii="Verdana" w:hAnsi="Verdana"/>
          <w:sz w:val="24"/>
          <w:szCs w:val="24"/>
        </w:rPr>
      </w:pPr>
      <w:r w:rsidRPr="00DD3ED8">
        <w:rPr>
          <w:rFonts w:ascii="Verdana" w:hAnsi="Verdana"/>
          <w:sz w:val="24"/>
          <w:szCs w:val="24"/>
        </w:rPr>
        <w:t>Anexo Nº3</w:t>
      </w:r>
      <w:r w:rsidR="005808C3">
        <w:rPr>
          <w:rFonts w:ascii="Verdana" w:hAnsi="Verdana"/>
          <w:sz w:val="24"/>
          <w:szCs w:val="24"/>
        </w:rPr>
        <w:t>:</w:t>
      </w:r>
      <w:r w:rsidR="005808C3">
        <w:rPr>
          <w:rFonts w:ascii="Verdana" w:hAnsi="Verdana"/>
          <w:sz w:val="24"/>
          <w:szCs w:val="24"/>
        </w:rPr>
        <w:tab/>
      </w:r>
      <w:r w:rsidRPr="00DD3ED8">
        <w:rPr>
          <w:rFonts w:ascii="Verdana" w:hAnsi="Verdana"/>
          <w:sz w:val="24"/>
          <w:szCs w:val="24"/>
        </w:rPr>
        <w:t>“Designación del Representante del Proponente”</w:t>
      </w:r>
      <w:r w:rsidR="005808C3">
        <w:rPr>
          <w:rFonts w:ascii="Verdana" w:hAnsi="Verdana"/>
          <w:sz w:val="24"/>
          <w:szCs w:val="24"/>
        </w:rPr>
        <w:t>.</w:t>
      </w:r>
    </w:p>
    <w:p w14:paraId="648377C6" w14:textId="77777777" w:rsidR="005A0776" w:rsidRDefault="00DD3ED8" w:rsidP="009F6452">
      <w:pPr>
        <w:pStyle w:val="Prrafodelista1"/>
        <w:numPr>
          <w:ilvl w:val="0"/>
          <w:numId w:val="4"/>
        </w:numPr>
        <w:tabs>
          <w:tab w:val="left" w:pos="2410"/>
        </w:tabs>
        <w:spacing w:line="360" w:lineRule="auto"/>
        <w:ind w:left="709" w:hanging="283"/>
        <w:contextualSpacing w:val="0"/>
        <w:jc w:val="both"/>
        <w:rPr>
          <w:rFonts w:ascii="Verdana" w:hAnsi="Verdana"/>
          <w:sz w:val="24"/>
          <w:szCs w:val="24"/>
        </w:rPr>
      </w:pPr>
      <w:r w:rsidRPr="00DD3ED8">
        <w:rPr>
          <w:rFonts w:ascii="Verdana" w:hAnsi="Verdana"/>
          <w:sz w:val="24"/>
          <w:szCs w:val="24"/>
        </w:rPr>
        <w:t>Anexo Nº4</w:t>
      </w:r>
      <w:r w:rsidR="005808C3">
        <w:rPr>
          <w:rFonts w:ascii="Verdana" w:hAnsi="Verdana"/>
          <w:sz w:val="24"/>
          <w:szCs w:val="24"/>
        </w:rPr>
        <w:t>:</w:t>
      </w:r>
      <w:r w:rsidR="005808C3">
        <w:rPr>
          <w:rFonts w:ascii="Verdana" w:hAnsi="Verdana"/>
          <w:sz w:val="24"/>
          <w:szCs w:val="24"/>
        </w:rPr>
        <w:tab/>
      </w:r>
      <w:r w:rsidRPr="00DD3ED8">
        <w:rPr>
          <w:rFonts w:ascii="Verdana" w:hAnsi="Verdana"/>
          <w:sz w:val="24"/>
          <w:szCs w:val="24"/>
        </w:rPr>
        <w:t>“Formulario de Verificación de Documentos”</w:t>
      </w:r>
      <w:r w:rsidR="005808C3">
        <w:rPr>
          <w:rFonts w:ascii="Verdana" w:hAnsi="Verdana"/>
          <w:sz w:val="24"/>
          <w:szCs w:val="24"/>
        </w:rPr>
        <w:t>.</w:t>
      </w:r>
    </w:p>
    <w:p w14:paraId="2296D84C" w14:textId="77777777" w:rsidR="005A0776" w:rsidRDefault="00DD3ED8" w:rsidP="009F6452">
      <w:pPr>
        <w:pStyle w:val="Prrafodelista1"/>
        <w:numPr>
          <w:ilvl w:val="0"/>
          <w:numId w:val="4"/>
        </w:numPr>
        <w:tabs>
          <w:tab w:val="left" w:pos="2410"/>
        </w:tabs>
        <w:spacing w:line="360" w:lineRule="auto"/>
        <w:ind w:left="709" w:hanging="283"/>
        <w:contextualSpacing w:val="0"/>
        <w:jc w:val="both"/>
        <w:rPr>
          <w:rFonts w:ascii="Verdana" w:hAnsi="Verdana"/>
          <w:sz w:val="24"/>
          <w:szCs w:val="24"/>
        </w:rPr>
      </w:pPr>
      <w:r w:rsidRPr="00DD3ED8">
        <w:rPr>
          <w:rFonts w:ascii="Verdana" w:hAnsi="Verdana"/>
          <w:sz w:val="24"/>
          <w:szCs w:val="24"/>
        </w:rPr>
        <w:t>Anexo Nº5</w:t>
      </w:r>
      <w:r w:rsidR="005808C3">
        <w:rPr>
          <w:rFonts w:ascii="Verdana" w:hAnsi="Verdana"/>
          <w:sz w:val="24"/>
          <w:szCs w:val="24"/>
        </w:rPr>
        <w:t>:</w:t>
      </w:r>
      <w:r w:rsidR="005808C3">
        <w:rPr>
          <w:rFonts w:ascii="Verdana" w:hAnsi="Verdana"/>
          <w:sz w:val="24"/>
          <w:szCs w:val="24"/>
        </w:rPr>
        <w:tab/>
      </w:r>
      <w:r w:rsidRPr="00DD3ED8">
        <w:rPr>
          <w:rFonts w:ascii="Verdana" w:hAnsi="Verdana"/>
          <w:sz w:val="24"/>
          <w:szCs w:val="24"/>
        </w:rPr>
        <w:t>“Declaración Jurada de Aceptación de las Bases y sus documentos Anexos”</w:t>
      </w:r>
      <w:r w:rsidR="005808C3">
        <w:rPr>
          <w:rFonts w:ascii="Verdana" w:hAnsi="Verdana"/>
          <w:sz w:val="24"/>
          <w:szCs w:val="24"/>
        </w:rPr>
        <w:t>.</w:t>
      </w:r>
    </w:p>
    <w:p w14:paraId="0FF4AEA2" w14:textId="77777777" w:rsidR="005A0776" w:rsidRDefault="00DD3ED8" w:rsidP="009F6452">
      <w:pPr>
        <w:pStyle w:val="Prrafodelista1"/>
        <w:numPr>
          <w:ilvl w:val="0"/>
          <w:numId w:val="4"/>
        </w:numPr>
        <w:tabs>
          <w:tab w:val="left" w:pos="2410"/>
        </w:tabs>
        <w:spacing w:line="360" w:lineRule="auto"/>
        <w:ind w:left="709" w:hanging="283"/>
        <w:contextualSpacing w:val="0"/>
        <w:jc w:val="both"/>
        <w:rPr>
          <w:rFonts w:ascii="Verdana" w:hAnsi="Verdana"/>
          <w:sz w:val="24"/>
          <w:szCs w:val="24"/>
        </w:rPr>
      </w:pPr>
      <w:r w:rsidRPr="00DD3ED8">
        <w:rPr>
          <w:rFonts w:ascii="Verdana" w:hAnsi="Verdana"/>
          <w:sz w:val="24"/>
          <w:szCs w:val="24"/>
        </w:rPr>
        <w:t>Anexo Nº6</w:t>
      </w:r>
      <w:r w:rsidR="005808C3">
        <w:rPr>
          <w:rFonts w:ascii="Verdana" w:hAnsi="Verdana"/>
          <w:sz w:val="24"/>
          <w:szCs w:val="24"/>
        </w:rPr>
        <w:t>:</w:t>
      </w:r>
      <w:r w:rsidR="005808C3">
        <w:rPr>
          <w:rFonts w:ascii="Verdana" w:hAnsi="Verdana"/>
          <w:sz w:val="24"/>
          <w:szCs w:val="24"/>
        </w:rPr>
        <w:tab/>
      </w:r>
      <w:r w:rsidRPr="00DD3ED8">
        <w:rPr>
          <w:rFonts w:ascii="Verdana" w:hAnsi="Verdana"/>
          <w:sz w:val="24"/>
          <w:szCs w:val="24"/>
        </w:rPr>
        <w:t>“Acuerdo de Consorcio o Asociación”</w:t>
      </w:r>
      <w:r w:rsidR="005808C3">
        <w:rPr>
          <w:rFonts w:ascii="Verdana" w:hAnsi="Verdana"/>
          <w:sz w:val="24"/>
          <w:szCs w:val="24"/>
        </w:rPr>
        <w:t>.</w:t>
      </w:r>
    </w:p>
    <w:p w14:paraId="38DC3A38" w14:textId="77777777" w:rsidR="005A0776" w:rsidRDefault="00DD3ED8" w:rsidP="009F6452">
      <w:pPr>
        <w:pStyle w:val="Prrafodelista1"/>
        <w:numPr>
          <w:ilvl w:val="0"/>
          <w:numId w:val="4"/>
        </w:numPr>
        <w:tabs>
          <w:tab w:val="left" w:pos="2410"/>
        </w:tabs>
        <w:spacing w:line="360" w:lineRule="auto"/>
        <w:ind w:left="709" w:hanging="283"/>
        <w:contextualSpacing w:val="0"/>
        <w:jc w:val="both"/>
        <w:rPr>
          <w:rFonts w:ascii="Verdana" w:hAnsi="Verdana"/>
          <w:sz w:val="24"/>
          <w:szCs w:val="24"/>
        </w:rPr>
      </w:pPr>
      <w:r w:rsidRPr="00DD3ED8">
        <w:rPr>
          <w:rFonts w:ascii="Verdana" w:hAnsi="Verdana"/>
          <w:sz w:val="24"/>
          <w:szCs w:val="24"/>
        </w:rPr>
        <w:t>Anexo Nº7</w:t>
      </w:r>
      <w:r w:rsidR="005808C3">
        <w:rPr>
          <w:rFonts w:ascii="Verdana" w:hAnsi="Verdana"/>
          <w:sz w:val="24"/>
          <w:szCs w:val="24"/>
        </w:rPr>
        <w:t>:</w:t>
      </w:r>
      <w:r w:rsidR="005808C3">
        <w:rPr>
          <w:rFonts w:ascii="Verdana" w:hAnsi="Verdana"/>
          <w:sz w:val="24"/>
          <w:szCs w:val="24"/>
        </w:rPr>
        <w:tab/>
      </w:r>
      <w:r w:rsidRPr="00DD3ED8">
        <w:rPr>
          <w:rFonts w:ascii="Verdana" w:hAnsi="Verdana"/>
          <w:sz w:val="24"/>
          <w:szCs w:val="24"/>
        </w:rPr>
        <w:t>“Declaración Jurada de Aceptación de las Obligaciones Legales, Sanciones y Eventuales Multas”</w:t>
      </w:r>
      <w:r w:rsidR="005808C3">
        <w:rPr>
          <w:rFonts w:ascii="Verdana" w:hAnsi="Verdana"/>
          <w:sz w:val="24"/>
          <w:szCs w:val="24"/>
        </w:rPr>
        <w:t>.</w:t>
      </w:r>
    </w:p>
    <w:p w14:paraId="73B2471D" w14:textId="77777777" w:rsidR="005A0776" w:rsidRDefault="00DD3ED8" w:rsidP="009F6452">
      <w:pPr>
        <w:pStyle w:val="Prrafodelista1"/>
        <w:numPr>
          <w:ilvl w:val="0"/>
          <w:numId w:val="4"/>
        </w:numPr>
        <w:tabs>
          <w:tab w:val="left" w:pos="2410"/>
        </w:tabs>
        <w:spacing w:line="360" w:lineRule="auto"/>
        <w:ind w:left="709" w:hanging="283"/>
        <w:contextualSpacing w:val="0"/>
        <w:jc w:val="both"/>
        <w:rPr>
          <w:rFonts w:ascii="Verdana" w:hAnsi="Verdana"/>
          <w:sz w:val="24"/>
          <w:szCs w:val="24"/>
        </w:rPr>
      </w:pPr>
      <w:r w:rsidRPr="00DD3ED8">
        <w:rPr>
          <w:rFonts w:ascii="Verdana" w:hAnsi="Verdana"/>
          <w:sz w:val="24"/>
          <w:szCs w:val="24"/>
        </w:rPr>
        <w:t>Anexo Nº8</w:t>
      </w:r>
      <w:r w:rsidR="005808C3">
        <w:rPr>
          <w:rFonts w:ascii="Verdana" w:hAnsi="Verdana"/>
          <w:sz w:val="24"/>
          <w:szCs w:val="24"/>
        </w:rPr>
        <w:t>:</w:t>
      </w:r>
      <w:r w:rsidR="005808C3">
        <w:rPr>
          <w:rFonts w:ascii="Verdana" w:hAnsi="Verdana"/>
          <w:sz w:val="24"/>
          <w:szCs w:val="24"/>
        </w:rPr>
        <w:tab/>
      </w:r>
      <w:r w:rsidRPr="00DD3ED8">
        <w:rPr>
          <w:rFonts w:ascii="Verdana" w:hAnsi="Verdana"/>
          <w:sz w:val="24"/>
          <w:szCs w:val="24"/>
        </w:rPr>
        <w:t>“Declaración de Independencia”</w:t>
      </w:r>
      <w:r w:rsidR="005808C3">
        <w:rPr>
          <w:rFonts w:ascii="Verdana" w:hAnsi="Verdana"/>
          <w:sz w:val="24"/>
          <w:szCs w:val="24"/>
        </w:rPr>
        <w:t>.</w:t>
      </w:r>
    </w:p>
    <w:p w14:paraId="195F1C66" w14:textId="77777777" w:rsidR="005A0776" w:rsidRDefault="00DD3ED8" w:rsidP="009F6452">
      <w:pPr>
        <w:pStyle w:val="Prrafodelista1"/>
        <w:numPr>
          <w:ilvl w:val="0"/>
          <w:numId w:val="4"/>
        </w:numPr>
        <w:tabs>
          <w:tab w:val="left" w:pos="2410"/>
        </w:tabs>
        <w:spacing w:line="360" w:lineRule="auto"/>
        <w:ind w:left="709" w:hanging="283"/>
        <w:contextualSpacing w:val="0"/>
        <w:jc w:val="both"/>
        <w:rPr>
          <w:rFonts w:ascii="Verdana" w:hAnsi="Verdana"/>
          <w:sz w:val="24"/>
          <w:szCs w:val="24"/>
        </w:rPr>
      </w:pPr>
      <w:r w:rsidRPr="00DD3ED8">
        <w:rPr>
          <w:rFonts w:ascii="Verdana" w:hAnsi="Verdana"/>
          <w:sz w:val="24"/>
          <w:szCs w:val="24"/>
        </w:rPr>
        <w:t>Anexo Nº9</w:t>
      </w:r>
      <w:r w:rsidR="005808C3">
        <w:rPr>
          <w:rFonts w:ascii="Verdana" w:hAnsi="Verdana"/>
          <w:sz w:val="24"/>
          <w:szCs w:val="24"/>
        </w:rPr>
        <w:t>:</w:t>
      </w:r>
      <w:r w:rsidR="005808C3">
        <w:rPr>
          <w:rFonts w:ascii="Verdana" w:hAnsi="Verdana"/>
          <w:sz w:val="24"/>
          <w:szCs w:val="24"/>
        </w:rPr>
        <w:tab/>
      </w:r>
      <w:r w:rsidRPr="00DD3ED8">
        <w:rPr>
          <w:rFonts w:ascii="Verdana" w:hAnsi="Verdana"/>
          <w:sz w:val="24"/>
          <w:szCs w:val="24"/>
        </w:rPr>
        <w:t>“Declaración de Confidencialidad”</w:t>
      </w:r>
      <w:r w:rsidR="005808C3">
        <w:rPr>
          <w:rFonts w:ascii="Verdana" w:hAnsi="Verdana"/>
          <w:sz w:val="24"/>
          <w:szCs w:val="24"/>
        </w:rPr>
        <w:t>.</w:t>
      </w:r>
    </w:p>
    <w:p w14:paraId="70D12814" w14:textId="77777777" w:rsidR="005A0776" w:rsidRDefault="00DD3ED8" w:rsidP="009F6452">
      <w:pPr>
        <w:pStyle w:val="Prrafodelista1"/>
        <w:numPr>
          <w:ilvl w:val="0"/>
          <w:numId w:val="4"/>
        </w:numPr>
        <w:tabs>
          <w:tab w:val="left" w:pos="2410"/>
        </w:tabs>
        <w:spacing w:line="360" w:lineRule="auto"/>
        <w:ind w:left="709" w:hanging="283"/>
        <w:contextualSpacing w:val="0"/>
        <w:jc w:val="both"/>
        <w:rPr>
          <w:rFonts w:ascii="Verdana" w:hAnsi="Verdana"/>
          <w:sz w:val="24"/>
          <w:szCs w:val="24"/>
        </w:rPr>
      </w:pPr>
      <w:r w:rsidRPr="00DD3ED8">
        <w:rPr>
          <w:rFonts w:ascii="Verdana" w:hAnsi="Verdana"/>
          <w:sz w:val="24"/>
          <w:szCs w:val="24"/>
        </w:rPr>
        <w:t>Anexo Nº10:</w:t>
      </w:r>
      <w:r w:rsidR="005808C3">
        <w:rPr>
          <w:rFonts w:ascii="Verdana" w:hAnsi="Verdana"/>
          <w:sz w:val="24"/>
          <w:szCs w:val="24"/>
        </w:rPr>
        <w:tab/>
      </w:r>
      <w:r w:rsidRPr="00DD3ED8">
        <w:rPr>
          <w:rFonts w:ascii="Verdana" w:hAnsi="Verdana"/>
          <w:sz w:val="24"/>
          <w:szCs w:val="24"/>
        </w:rPr>
        <w:t>“Contrato”</w:t>
      </w:r>
      <w:r w:rsidR="005808C3">
        <w:rPr>
          <w:rFonts w:ascii="Verdana" w:hAnsi="Verdana"/>
          <w:sz w:val="24"/>
          <w:szCs w:val="24"/>
        </w:rPr>
        <w:t>.</w:t>
      </w:r>
    </w:p>
    <w:p w14:paraId="22FB7BDB" w14:textId="77777777" w:rsidR="005A0776" w:rsidRDefault="00DD3ED8" w:rsidP="009F6452">
      <w:pPr>
        <w:pStyle w:val="Prrafodelista1"/>
        <w:numPr>
          <w:ilvl w:val="0"/>
          <w:numId w:val="4"/>
        </w:numPr>
        <w:tabs>
          <w:tab w:val="left" w:pos="2410"/>
        </w:tabs>
        <w:spacing w:line="360" w:lineRule="auto"/>
        <w:ind w:left="709" w:hanging="283"/>
        <w:contextualSpacing w:val="0"/>
        <w:jc w:val="both"/>
        <w:rPr>
          <w:rFonts w:ascii="Verdana" w:hAnsi="Verdana"/>
          <w:sz w:val="24"/>
          <w:szCs w:val="24"/>
        </w:rPr>
      </w:pPr>
      <w:r w:rsidRPr="00DD3ED8">
        <w:rPr>
          <w:rFonts w:ascii="Verdana" w:hAnsi="Verdana"/>
          <w:sz w:val="24"/>
          <w:szCs w:val="24"/>
        </w:rPr>
        <w:t>Anexo Nº11</w:t>
      </w:r>
      <w:r w:rsidR="005808C3">
        <w:rPr>
          <w:rFonts w:ascii="Verdana" w:hAnsi="Verdana"/>
          <w:sz w:val="24"/>
          <w:szCs w:val="24"/>
        </w:rPr>
        <w:t>:</w:t>
      </w:r>
      <w:r w:rsidR="005808C3">
        <w:rPr>
          <w:rFonts w:ascii="Verdana" w:hAnsi="Verdana"/>
          <w:sz w:val="24"/>
          <w:szCs w:val="24"/>
        </w:rPr>
        <w:tab/>
      </w:r>
      <w:r w:rsidRPr="00DD3ED8">
        <w:rPr>
          <w:rFonts w:ascii="Verdana" w:hAnsi="Verdana"/>
          <w:sz w:val="24"/>
          <w:szCs w:val="24"/>
        </w:rPr>
        <w:t>“Declaración de Aceptación del Contrato”</w:t>
      </w:r>
      <w:r w:rsidR="005808C3">
        <w:rPr>
          <w:rFonts w:ascii="Verdana" w:hAnsi="Verdana"/>
          <w:sz w:val="24"/>
          <w:szCs w:val="24"/>
        </w:rPr>
        <w:t>.</w:t>
      </w:r>
    </w:p>
    <w:p w14:paraId="24CB4C50" w14:textId="6626EC2D" w:rsidR="005A0776" w:rsidRPr="000C0441" w:rsidRDefault="00DD3ED8" w:rsidP="00570699">
      <w:pPr>
        <w:pStyle w:val="Prrafodelista1"/>
        <w:numPr>
          <w:ilvl w:val="0"/>
          <w:numId w:val="4"/>
        </w:numPr>
        <w:tabs>
          <w:tab w:val="left" w:pos="2410"/>
        </w:tabs>
        <w:spacing w:line="360" w:lineRule="auto"/>
        <w:contextualSpacing w:val="0"/>
        <w:jc w:val="both"/>
        <w:rPr>
          <w:rFonts w:ascii="Verdana" w:hAnsi="Verdana"/>
          <w:sz w:val="24"/>
        </w:rPr>
      </w:pPr>
      <w:r w:rsidRPr="000C0441">
        <w:rPr>
          <w:rFonts w:ascii="Verdana" w:hAnsi="Verdana"/>
          <w:sz w:val="24"/>
          <w:szCs w:val="24"/>
        </w:rPr>
        <w:lastRenderedPageBreak/>
        <w:t>Anexo Nº12:</w:t>
      </w:r>
      <w:r w:rsidR="005808C3" w:rsidRPr="000C0441">
        <w:rPr>
          <w:rFonts w:ascii="Verdana" w:hAnsi="Verdana"/>
          <w:sz w:val="24"/>
          <w:szCs w:val="24"/>
        </w:rPr>
        <w:tab/>
      </w:r>
      <w:r w:rsidRPr="000C0441">
        <w:rPr>
          <w:rFonts w:ascii="Verdana" w:hAnsi="Verdana"/>
          <w:sz w:val="24"/>
          <w:szCs w:val="24"/>
        </w:rPr>
        <w:t xml:space="preserve">“Promesa de Constituir una Sociedad Anónima de Giro Único sujeta a la fiscalización de </w:t>
      </w:r>
      <w:r w:rsidR="00C073FE" w:rsidRPr="000C0441">
        <w:rPr>
          <w:rFonts w:ascii="Verdana" w:hAnsi="Verdana"/>
          <w:sz w:val="24"/>
          <w:szCs w:val="24"/>
        </w:rPr>
        <w:t>la Comisión para el Mercado Financiero.</w:t>
      </w:r>
    </w:p>
    <w:p w14:paraId="263B650B" w14:textId="77777777" w:rsidR="005A0776" w:rsidRDefault="00DD3ED8" w:rsidP="009F6452">
      <w:pPr>
        <w:pStyle w:val="Prrafodelista1"/>
        <w:numPr>
          <w:ilvl w:val="0"/>
          <w:numId w:val="4"/>
        </w:numPr>
        <w:tabs>
          <w:tab w:val="left" w:pos="2410"/>
        </w:tabs>
        <w:spacing w:line="360" w:lineRule="auto"/>
        <w:ind w:left="709" w:hanging="283"/>
        <w:contextualSpacing w:val="0"/>
        <w:jc w:val="both"/>
        <w:rPr>
          <w:rFonts w:ascii="Verdana" w:hAnsi="Verdana"/>
          <w:sz w:val="24"/>
          <w:szCs w:val="24"/>
        </w:rPr>
      </w:pPr>
      <w:r w:rsidRPr="00DD3ED8">
        <w:rPr>
          <w:rFonts w:ascii="Verdana" w:hAnsi="Verdana"/>
          <w:sz w:val="24"/>
          <w:szCs w:val="24"/>
        </w:rPr>
        <w:t>Anexo Nº13</w:t>
      </w:r>
      <w:r w:rsidR="005808C3">
        <w:rPr>
          <w:rFonts w:ascii="Verdana" w:hAnsi="Verdana"/>
          <w:sz w:val="24"/>
          <w:szCs w:val="24"/>
        </w:rPr>
        <w:t>:</w:t>
      </w:r>
      <w:r w:rsidR="005808C3">
        <w:rPr>
          <w:rFonts w:ascii="Verdana" w:hAnsi="Verdana"/>
          <w:sz w:val="24"/>
          <w:szCs w:val="24"/>
        </w:rPr>
        <w:tab/>
      </w:r>
      <w:r w:rsidRPr="00DD3ED8">
        <w:rPr>
          <w:rFonts w:ascii="Verdana" w:hAnsi="Verdana"/>
          <w:sz w:val="24"/>
          <w:szCs w:val="24"/>
        </w:rPr>
        <w:t>“Cronograma de la Licitación”</w:t>
      </w:r>
      <w:r w:rsidR="005808C3">
        <w:rPr>
          <w:rFonts w:ascii="Verdana" w:hAnsi="Verdana"/>
          <w:sz w:val="24"/>
          <w:szCs w:val="24"/>
        </w:rPr>
        <w:t>.</w:t>
      </w:r>
    </w:p>
    <w:p w14:paraId="4FA01184" w14:textId="77777777" w:rsidR="005A0776" w:rsidRDefault="00DD3ED8" w:rsidP="009F6452">
      <w:pPr>
        <w:pStyle w:val="Prrafodelista1"/>
        <w:numPr>
          <w:ilvl w:val="0"/>
          <w:numId w:val="4"/>
        </w:numPr>
        <w:tabs>
          <w:tab w:val="left" w:pos="2410"/>
        </w:tabs>
        <w:spacing w:line="360" w:lineRule="auto"/>
        <w:ind w:left="709" w:hanging="283"/>
        <w:contextualSpacing w:val="0"/>
        <w:jc w:val="both"/>
        <w:rPr>
          <w:rFonts w:ascii="Verdana" w:hAnsi="Verdana"/>
          <w:sz w:val="24"/>
          <w:szCs w:val="24"/>
        </w:rPr>
      </w:pPr>
      <w:r w:rsidRPr="00DD3ED8">
        <w:rPr>
          <w:rFonts w:ascii="Verdana" w:hAnsi="Verdana"/>
          <w:sz w:val="24"/>
          <w:szCs w:val="24"/>
        </w:rPr>
        <w:t>Anexo Nº14:</w:t>
      </w:r>
      <w:r w:rsidR="005808C3">
        <w:rPr>
          <w:rFonts w:ascii="Verdana" w:hAnsi="Verdana"/>
          <w:sz w:val="24"/>
          <w:szCs w:val="24"/>
        </w:rPr>
        <w:tab/>
      </w:r>
      <w:r w:rsidRPr="00DD3ED8">
        <w:rPr>
          <w:rFonts w:ascii="Verdana" w:hAnsi="Verdana"/>
          <w:sz w:val="24"/>
          <w:szCs w:val="24"/>
        </w:rPr>
        <w:t>“Carta de compromiso Profesional”</w:t>
      </w:r>
      <w:r w:rsidR="005808C3">
        <w:rPr>
          <w:rFonts w:ascii="Verdana" w:hAnsi="Verdana"/>
          <w:sz w:val="24"/>
          <w:szCs w:val="24"/>
        </w:rPr>
        <w:t>.</w:t>
      </w:r>
    </w:p>
    <w:p w14:paraId="4ACCC979" w14:textId="77777777" w:rsidR="005A0776" w:rsidRDefault="00DD3ED8" w:rsidP="009F6452">
      <w:pPr>
        <w:pStyle w:val="Prrafodelista1"/>
        <w:numPr>
          <w:ilvl w:val="0"/>
          <w:numId w:val="4"/>
        </w:numPr>
        <w:tabs>
          <w:tab w:val="left" w:pos="2410"/>
        </w:tabs>
        <w:spacing w:line="360" w:lineRule="auto"/>
        <w:ind w:left="709" w:hanging="283"/>
        <w:contextualSpacing w:val="0"/>
        <w:jc w:val="both"/>
        <w:rPr>
          <w:rFonts w:ascii="Verdana" w:hAnsi="Verdana"/>
          <w:sz w:val="24"/>
          <w:szCs w:val="24"/>
        </w:rPr>
      </w:pPr>
      <w:r w:rsidRPr="00DD3ED8">
        <w:rPr>
          <w:rFonts w:ascii="Verdana" w:hAnsi="Verdana"/>
          <w:sz w:val="24"/>
          <w:szCs w:val="24"/>
        </w:rPr>
        <w:t>Anexo Nº15</w:t>
      </w:r>
      <w:r w:rsidR="005808C3">
        <w:rPr>
          <w:rFonts w:ascii="Verdana" w:hAnsi="Verdana"/>
          <w:sz w:val="24"/>
          <w:szCs w:val="24"/>
        </w:rPr>
        <w:t>:</w:t>
      </w:r>
      <w:r w:rsidR="005808C3">
        <w:rPr>
          <w:rFonts w:ascii="Verdana" w:hAnsi="Verdana"/>
          <w:sz w:val="24"/>
          <w:szCs w:val="24"/>
        </w:rPr>
        <w:tab/>
      </w:r>
      <w:r w:rsidRPr="00DD3ED8">
        <w:rPr>
          <w:rFonts w:ascii="Verdana" w:hAnsi="Verdana"/>
          <w:sz w:val="24"/>
          <w:szCs w:val="24"/>
        </w:rPr>
        <w:t>“Definiciones y Abreviaturas”</w:t>
      </w:r>
      <w:r w:rsidR="005808C3">
        <w:rPr>
          <w:rFonts w:ascii="Verdana" w:hAnsi="Verdana"/>
          <w:sz w:val="24"/>
          <w:szCs w:val="24"/>
        </w:rPr>
        <w:t>.</w:t>
      </w:r>
    </w:p>
    <w:p w14:paraId="2D59FC9A" w14:textId="77777777" w:rsidR="005A0776" w:rsidRDefault="00DD3ED8" w:rsidP="009F6452">
      <w:pPr>
        <w:pStyle w:val="Prrafodelista1"/>
        <w:numPr>
          <w:ilvl w:val="0"/>
          <w:numId w:val="4"/>
        </w:numPr>
        <w:tabs>
          <w:tab w:val="left" w:pos="2410"/>
        </w:tabs>
        <w:spacing w:line="360" w:lineRule="auto"/>
        <w:ind w:left="709" w:hanging="283"/>
        <w:contextualSpacing w:val="0"/>
        <w:jc w:val="both"/>
        <w:rPr>
          <w:rFonts w:ascii="Verdana" w:hAnsi="Verdana"/>
          <w:sz w:val="24"/>
          <w:szCs w:val="24"/>
        </w:rPr>
      </w:pPr>
      <w:r w:rsidRPr="00DD3ED8">
        <w:rPr>
          <w:rFonts w:ascii="Verdana" w:hAnsi="Verdana"/>
          <w:sz w:val="24"/>
          <w:szCs w:val="24"/>
        </w:rPr>
        <w:t>Anexo Nº16</w:t>
      </w:r>
      <w:r w:rsidR="005808C3">
        <w:rPr>
          <w:rFonts w:ascii="Verdana" w:hAnsi="Verdana"/>
          <w:sz w:val="24"/>
          <w:szCs w:val="24"/>
        </w:rPr>
        <w:t>:</w:t>
      </w:r>
      <w:r w:rsidR="005808C3">
        <w:rPr>
          <w:rFonts w:ascii="Verdana" w:hAnsi="Verdana"/>
          <w:sz w:val="24"/>
          <w:szCs w:val="24"/>
        </w:rPr>
        <w:tab/>
      </w:r>
      <w:r w:rsidRPr="00DD3ED8">
        <w:rPr>
          <w:rFonts w:ascii="Verdana" w:hAnsi="Verdana"/>
          <w:sz w:val="24"/>
          <w:szCs w:val="24"/>
        </w:rPr>
        <w:t>“Reuniones de Coordinación e Informes”</w:t>
      </w:r>
      <w:r w:rsidR="005808C3">
        <w:rPr>
          <w:rFonts w:ascii="Verdana" w:hAnsi="Verdana"/>
          <w:sz w:val="24"/>
          <w:szCs w:val="24"/>
        </w:rPr>
        <w:t>.</w:t>
      </w:r>
    </w:p>
    <w:p w14:paraId="703C6B05" w14:textId="77777777" w:rsidR="005A0776" w:rsidRDefault="00DD3ED8" w:rsidP="009F6452">
      <w:pPr>
        <w:pStyle w:val="Prrafodelista1"/>
        <w:numPr>
          <w:ilvl w:val="0"/>
          <w:numId w:val="4"/>
        </w:numPr>
        <w:tabs>
          <w:tab w:val="left" w:pos="2410"/>
        </w:tabs>
        <w:spacing w:line="360" w:lineRule="auto"/>
        <w:ind w:left="709" w:hanging="283"/>
        <w:contextualSpacing w:val="0"/>
        <w:jc w:val="both"/>
        <w:rPr>
          <w:rFonts w:ascii="Verdana" w:hAnsi="Verdana"/>
          <w:sz w:val="24"/>
          <w:szCs w:val="24"/>
        </w:rPr>
      </w:pPr>
      <w:r w:rsidRPr="00DD3ED8">
        <w:rPr>
          <w:rFonts w:ascii="Verdana" w:hAnsi="Verdana"/>
          <w:sz w:val="24"/>
          <w:szCs w:val="24"/>
        </w:rPr>
        <w:t>Anexo Nº17</w:t>
      </w:r>
      <w:r w:rsidR="005808C3">
        <w:rPr>
          <w:rFonts w:ascii="Verdana" w:hAnsi="Verdana"/>
          <w:sz w:val="24"/>
          <w:szCs w:val="24"/>
        </w:rPr>
        <w:t>:</w:t>
      </w:r>
      <w:r w:rsidR="005808C3">
        <w:rPr>
          <w:rFonts w:ascii="Verdana" w:hAnsi="Verdana"/>
          <w:sz w:val="24"/>
          <w:szCs w:val="24"/>
        </w:rPr>
        <w:tab/>
      </w:r>
      <w:r w:rsidRPr="00DD3ED8">
        <w:rPr>
          <w:rFonts w:ascii="Verdana" w:hAnsi="Verdana"/>
          <w:sz w:val="24"/>
          <w:szCs w:val="24"/>
        </w:rPr>
        <w:t>“Cumplimiento de Controles Internos”</w:t>
      </w:r>
      <w:r w:rsidR="005808C3">
        <w:rPr>
          <w:rFonts w:ascii="Verdana" w:hAnsi="Verdana"/>
          <w:sz w:val="24"/>
          <w:szCs w:val="24"/>
        </w:rPr>
        <w:t>.</w:t>
      </w:r>
    </w:p>
    <w:p w14:paraId="58E29F2B" w14:textId="3E288637" w:rsidR="008632C3" w:rsidRDefault="00DD3ED8" w:rsidP="009F6452">
      <w:pPr>
        <w:pStyle w:val="Prrafodelista1"/>
        <w:numPr>
          <w:ilvl w:val="0"/>
          <w:numId w:val="4"/>
        </w:numPr>
        <w:tabs>
          <w:tab w:val="left" w:pos="709"/>
        </w:tabs>
        <w:spacing w:line="360" w:lineRule="auto"/>
        <w:contextualSpacing w:val="0"/>
        <w:jc w:val="both"/>
        <w:rPr>
          <w:rFonts w:ascii="Verdana" w:hAnsi="Verdana"/>
          <w:sz w:val="24"/>
          <w:szCs w:val="24"/>
        </w:rPr>
      </w:pPr>
      <w:r w:rsidRPr="00DD3ED8">
        <w:rPr>
          <w:rFonts w:ascii="Verdana" w:hAnsi="Verdana"/>
          <w:sz w:val="24"/>
          <w:szCs w:val="24"/>
        </w:rPr>
        <w:t>Anexo Nº18</w:t>
      </w:r>
      <w:r w:rsidR="005808C3">
        <w:rPr>
          <w:rFonts w:ascii="Verdana" w:hAnsi="Verdana"/>
          <w:sz w:val="24"/>
          <w:szCs w:val="24"/>
        </w:rPr>
        <w:t>:</w:t>
      </w:r>
      <w:r w:rsidR="006F612D">
        <w:rPr>
          <w:rFonts w:ascii="Verdana" w:hAnsi="Verdana"/>
          <w:sz w:val="24"/>
          <w:szCs w:val="24"/>
        </w:rPr>
        <w:t xml:space="preserve"> </w:t>
      </w:r>
      <w:r w:rsidRPr="00DD3ED8">
        <w:rPr>
          <w:rFonts w:ascii="Verdana" w:hAnsi="Verdana"/>
          <w:sz w:val="24"/>
          <w:szCs w:val="24"/>
        </w:rPr>
        <w:t>“Matriz de Cumplimiento de Aspectos Técnicos”</w:t>
      </w:r>
      <w:r w:rsidR="005808C3">
        <w:rPr>
          <w:rFonts w:ascii="Verdana" w:hAnsi="Verdana"/>
          <w:sz w:val="24"/>
          <w:szCs w:val="24"/>
        </w:rPr>
        <w:t>.</w:t>
      </w:r>
    </w:p>
    <w:p w14:paraId="0901144F" w14:textId="1C724049" w:rsidR="008632C3" w:rsidRPr="000C0441" w:rsidRDefault="008632C3" w:rsidP="009F6452">
      <w:pPr>
        <w:pStyle w:val="Prrafodelista1"/>
        <w:numPr>
          <w:ilvl w:val="0"/>
          <w:numId w:val="4"/>
        </w:numPr>
        <w:tabs>
          <w:tab w:val="left" w:pos="2410"/>
        </w:tabs>
        <w:spacing w:line="360" w:lineRule="auto"/>
        <w:ind w:left="709" w:hanging="283"/>
        <w:contextualSpacing w:val="0"/>
        <w:jc w:val="both"/>
        <w:rPr>
          <w:rFonts w:ascii="Verdana" w:hAnsi="Verdana"/>
          <w:sz w:val="24"/>
          <w:szCs w:val="24"/>
        </w:rPr>
      </w:pPr>
      <w:r w:rsidRPr="000C0441">
        <w:rPr>
          <w:rFonts w:ascii="Verdana" w:hAnsi="Verdana"/>
          <w:sz w:val="24"/>
          <w:szCs w:val="24"/>
        </w:rPr>
        <w:t>A</w:t>
      </w:r>
      <w:r w:rsidR="00184E0D" w:rsidRPr="000C0441">
        <w:rPr>
          <w:rFonts w:ascii="Verdana" w:hAnsi="Verdana"/>
          <w:sz w:val="24"/>
          <w:szCs w:val="24"/>
        </w:rPr>
        <w:t>nexo</w:t>
      </w:r>
      <w:r w:rsidRPr="000C0441">
        <w:rPr>
          <w:rFonts w:ascii="Verdana" w:hAnsi="Verdana"/>
          <w:sz w:val="24"/>
          <w:szCs w:val="24"/>
        </w:rPr>
        <w:t xml:space="preserve"> Nº19: </w:t>
      </w:r>
      <w:r w:rsidR="00610EFE" w:rsidRPr="000C0441">
        <w:rPr>
          <w:rFonts w:ascii="Verdana" w:hAnsi="Verdana"/>
          <w:sz w:val="24"/>
          <w:szCs w:val="24"/>
        </w:rPr>
        <w:t>“</w:t>
      </w:r>
      <w:r w:rsidRPr="000C0441">
        <w:rPr>
          <w:rFonts w:ascii="Verdana" w:hAnsi="Verdana"/>
          <w:sz w:val="24"/>
          <w:szCs w:val="24"/>
        </w:rPr>
        <w:t xml:space="preserve">Acreditación de Experiencia </w:t>
      </w:r>
      <w:r w:rsidR="001C7358" w:rsidRPr="000C0441">
        <w:rPr>
          <w:rFonts w:ascii="Verdana" w:hAnsi="Verdana"/>
          <w:sz w:val="24"/>
          <w:szCs w:val="24"/>
        </w:rPr>
        <w:t>M</w:t>
      </w:r>
      <w:r w:rsidR="001C0797" w:rsidRPr="000C0441">
        <w:rPr>
          <w:rFonts w:ascii="Verdana" w:hAnsi="Verdana"/>
          <w:sz w:val="24"/>
          <w:szCs w:val="24"/>
        </w:rPr>
        <w:t xml:space="preserve">ínima </w:t>
      </w:r>
      <w:r w:rsidR="001C7358" w:rsidRPr="000C0441">
        <w:rPr>
          <w:rFonts w:ascii="Verdana" w:hAnsi="Verdana"/>
          <w:sz w:val="24"/>
          <w:szCs w:val="24"/>
        </w:rPr>
        <w:t>del Proponente</w:t>
      </w:r>
      <w:r w:rsidRPr="000C0441">
        <w:rPr>
          <w:rFonts w:ascii="Verdana" w:hAnsi="Verdana"/>
          <w:sz w:val="24"/>
          <w:szCs w:val="24"/>
        </w:rPr>
        <w:t>”</w:t>
      </w:r>
    </w:p>
    <w:p w14:paraId="0974CC75" w14:textId="49B9B45A" w:rsidR="00E77325" w:rsidRPr="000C0441" w:rsidRDefault="00E77325" w:rsidP="009F6452">
      <w:pPr>
        <w:pStyle w:val="Prrafodelista1"/>
        <w:numPr>
          <w:ilvl w:val="0"/>
          <w:numId w:val="4"/>
        </w:numPr>
        <w:tabs>
          <w:tab w:val="left" w:pos="2410"/>
        </w:tabs>
        <w:spacing w:line="360" w:lineRule="auto"/>
        <w:ind w:left="709" w:hanging="283"/>
        <w:contextualSpacing w:val="0"/>
        <w:jc w:val="both"/>
        <w:rPr>
          <w:rFonts w:ascii="Verdana" w:hAnsi="Verdana"/>
          <w:sz w:val="24"/>
          <w:szCs w:val="24"/>
        </w:rPr>
      </w:pPr>
      <w:r w:rsidRPr="000C0441">
        <w:rPr>
          <w:rFonts w:ascii="Verdana" w:hAnsi="Verdana"/>
          <w:sz w:val="24"/>
          <w:szCs w:val="24"/>
        </w:rPr>
        <w:t xml:space="preserve">Anexo Nº20: “Acreditación de Experiencia del </w:t>
      </w:r>
      <w:r w:rsidR="001C7358" w:rsidRPr="000C0441">
        <w:rPr>
          <w:rFonts w:ascii="Verdana" w:hAnsi="Verdana"/>
          <w:sz w:val="24"/>
          <w:szCs w:val="24"/>
        </w:rPr>
        <w:t>P</w:t>
      </w:r>
      <w:r w:rsidR="00586A20" w:rsidRPr="000C0441">
        <w:rPr>
          <w:rFonts w:ascii="Verdana" w:hAnsi="Verdana"/>
          <w:sz w:val="24"/>
          <w:szCs w:val="24"/>
        </w:rPr>
        <w:t>ro</w:t>
      </w:r>
      <w:r w:rsidR="001C7358" w:rsidRPr="000C0441">
        <w:rPr>
          <w:rFonts w:ascii="Verdana" w:hAnsi="Verdana"/>
          <w:sz w:val="24"/>
          <w:szCs w:val="24"/>
        </w:rPr>
        <w:t>ponente</w:t>
      </w:r>
      <w:r w:rsidRPr="000C0441">
        <w:rPr>
          <w:rFonts w:ascii="Verdana" w:hAnsi="Verdana"/>
          <w:sz w:val="24"/>
          <w:szCs w:val="24"/>
        </w:rPr>
        <w:t xml:space="preserve"> y del Equipo de Trabajo”.</w:t>
      </w:r>
    </w:p>
    <w:p w14:paraId="60D448FE" w14:textId="1392F862" w:rsidR="008276AC" w:rsidRPr="000C0441" w:rsidRDefault="008276AC" w:rsidP="009F6452">
      <w:pPr>
        <w:pStyle w:val="Prrafodelista1"/>
        <w:numPr>
          <w:ilvl w:val="0"/>
          <w:numId w:val="4"/>
        </w:numPr>
        <w:tabs>
          <w:tab w:val="left" w:pos="2410"/>
        </w:tabs>
        <w:spacing w:line="360" w:lineRule="auto"/>
        <w:contextualSpacing w:val="0"/>
        <w:jc w:val="both"/>
        <w:rPr>
          <w:rFonts w:ascii="Verdana" w:hAnsi="Verdana"/>
          <w:sz w:val="24"/>
          <w:szCs w:val="24"/>
        </w:rPr>
      </w:pPr>
      <w:r w:rsidRPr="000C0441">
        <w:rPr>
          <w:rFonts w:ascii="Verdana" w:hAnsi="Verdana"/>
          <w:sz w:val="24"/>
          <w:szCs w:val="24"/>
        </w:rPr>
        <w:t xml:space="preserve">Anexo N°21: “Metodología de Cálculo del Puntaje de </w:t>
      </w:r>
      <w:r w:rsidR="001C7358" w:rsidRPr="000C0441">
        <w:rPr>
          <w:rFonts w:ascii="Verdana" w:hAnsi="Verdana"/>
          <w:sz w:val="24"/>
          <w:szCs w:val="24"/>
        </w:rPr>
        <w:t>la Evaluación Técnica</w:t>
      </w:r>
      <w:r w:rsidRPr="000C0441">
        <w:rPr>
          <w:rFonts w:ascii="Verdana" w:hAnsi="Verdana"/>
          <w:sz w:val="24"/>
          <w:szCs w:val="24"/>
        </w:rPr>
        <w:t>”</w:t>
      </w:r>
    </w:p>
    <w:p w14:paraId="0D912281" w14:textId="63C16C49" w:rsidR="00CA7904" w:rsidRPr="000C0441" w:rsidRDefault="001C7358" w:rsidP="00CA7904">
      <w:pPr>
        <w:pStyle w:val="Prrafodelista1"/>
        <w:numPr>
          <w:ilvl w:val="0"/>
          <w:numId w:val="4"/>
        </w:numPr>
        <w:tabs>
          <w:tab w:val="left" w:pos="2410"/>
        </w:tabs>
        <w:spacing w:line="360" w:lineRule="auto"/>
        <w:contextualSpacing w:val="0"/>
        <w:jc w:val="both"/>
        <w:rPr>
          <w:rFonts w:ascii="Verdana" w:hAnsi="Verdana"/>
          <w:sz w:val="24"/>
          <w:szCs w:val="24"/>
        </w:rPr>
      </w:pPr>
      <w:r w:rsidRPr="000C0441">
        <w:rPr>
          <w:rFonts w:ascii="Verdana" w:hAnsi="Verdana"/>
          <w:sz w:val="24"/>
          <w:szCs w:val="24"/>
        </w:rPr>
        <w:t xml:space="preserve">Anexo N°22: </w:t>
      </w:r>
      <w:r w:rsidR="00586A20" w:rsidRPr="000C0441">
        <w:rPr>
          <w:rFonts w:ascii="Verdana" w:hAnsi="Verdana"/>
          <w:sz w:val="24"/>
          <w:szCs w:val="24"/>
        </w:rPr>
        <w:t>“Metodología de Cálculo del Puntaje de la Evaluación Financiera”</w:t>
      </w:r>
    </w:p>
    <w:p w14:paraId="0E6427DB" w14:textId="7E5E32CF" w:rsidR="00CA7904" w:rsidRPr="000C0441" w:rsidRDefault="00CA7904" w:rsidP="00CA7904">
      <w:pPr>
        <w:pStyle w:val="Prrafodelista1"/>
        <w:numPr>
          <w:ilvl w:val="0"/>
          <w:numId w:val="4"/>
        </w:numPr>
        <w:tabs>
          <w:tab w:val="left" w:pos="2410"/>
        </w:tabs>
        <w:spacing w:line="360" w:lineRule="auto"/>
        <w:contextualSpacing w:val="0"/>
        <w:jc w:val="both"/>
        <w:rPr>
          <w:rFonts w:ascii="Verdana" w:hAnsi="Verdana"/>
          <w:sz w:val="24"/>
          <w:szCs w:val="24"/>
        </w:rPr>
      </w:pPr>
      <w:r w:rsidRPr="000C0441">
        <w:rPr>
          <w:rFonts w:ascii="Verdana" w:hAnsi="Verdana"/>
          <w:sz w:val="24"/>
          <w:szCs w:val="24"/>
        </w:rPr>
        <w:t>Anexo N°23: “Metodología de cálculo del puntaje total del proponente”</w:t>
      </w:r>
    </w:p>
    <w:p w14:paraId="77469EED" w14:textId="0285D823" w:rsidR="00CA7904" w:rsidRDefault="00CA7904" w:rsidP="00CA7904">
      <w:pPr>
        <w:pStyle w:val="Prrafodelista1"/>
        <w:numPr>
          <w:ilvl w:val="0"/>
          <w:numId w:val="4"/>
        </w:numPr>
        <w:tabs>
          <w:tab w:val="left" w:pos="2410"/>
        </w:tabs>
        <w:spacing w:line="360" w:lineRule="auto"/>
        <w:contextualSpacing w:val="0"/>
        <w:jc w:val="both"/>
        <w:rPr>
          <w:rFonts w:ascii="Verdana" w:hAnsi="Verdana"/>
          <w:sz w:val="24"/>
          <w:szCs w:val="24"/>
        </w:rPr>
      </w:pPr>
      <w:r w:rsidRPr="000C0441">
        <w:rPr>
          <w:rFonts w:ascii="Verdana" w:hAnsi="Verdana"/>
          <w:sz w:val="24"/>
          <w:szCs w:val="24"/>
        </w:rPr>
        <w:t>Anexo N°24: “Autorización del proponente para la verificación de la información incluida en los certificados de acreditación de experiencia”</w:t>
      </w:r>
    </w:p>
    <w:p w14:paraId="4D189B1B" w14:textId="74155C84" w:rsidR="00EA4337" w:rsidRDefault="00EA4337" w:rsidP="00CA7904">
      <w:pPr>
        <w:pStyle w:val="Prrafodelista1"/>
        <w:numPr>
          <w:ilvl w:val="0"/>
          <w:numId w:val="4"/>
        </w:numPr>
        <w:tabs>
          <w:tab w:val="left" w:pos="2410"/>
        </w:tabs>
        <w:spacing w:line="360" w:lineRule="auto"/>
        <w:contextualSpacing w:val="0"/>
        <w:jc w:val="both"/>
        <w:rPr>
          <w:rFonts w:ascii="Verdana" w:hAnsi="Verdana"/>
          <w:sz w:val="24"/>
          <w:szCs w:val="24"/>
        </w:rPr>
      </w:pPr>
      <w:r>
        <w:rPr>
          <w:rFonts w:ascii="Verdana" w:hAnsi="Verdana"/>
          <w:sz w:val="24"/>
          <w:szCs w:val="24"/>
        </w:rPr>
        <w:lastRenderedPageBreak/>
        <w:t xml:space="preserve">Anexo N°25: “Declaración jurada </w:t>
      </w:r>
      <w:r w:rsidR="0083755A">
        <w:rPr>
          <w:rFonts w:ascii="Verdana" w:hAnsi="Verdana"/>
          <w:sz w:val="24"/>
          <w:szCs w:val="24"/>
        </w:rPr>
        <w:t xml:space="preserve">de cumplimiento de la normativa </w:t>
      </w:r>
      <w:r w:rsidR="00BA6461">
        <w:rPr>
          <w:rFonts w:ascii="Verdana" w:hAnsi="Verdana"/>
          <w:sz w:val="24"/>
          <w:szCs w:val="24"/>
        </w:rPr>
        <w:t>de</w:t>
      </w:r>
      <w:r w:rsidR="0053584B">
        <w:rPr>
          <w:rFonts w:ascii="Verdana" w:hAnsi="Verdana"/>
          <w:sz w:val="24"/>
          <w:szCs w:val="24"/>
        </w:rPr>
        <w:t xml:space="preserve"> seguridad de la información y</w:t>
      </w:r>
      <w:r w:rsidR="00D8550D">
        <w:rPr>
          <w:rFonts w:ascii="Verdana" w:hAnsi="Verdana"/>
          <w:sz w:val="24"/>
          <w:szCs w:val="24"/>
        </w:rPr>
        <w:t xml:space="preserve"> </w:t>
      </w:r>
      <w:r w:rsidR="00E44B5E">
        <w:rPr>
          <w:rFonts w:ascii="Verdana" w:hAnsi="Verdana"/>
          <w:sz w:val="24"/>
          <w:szCs w:val="24"/>
        </w:rPr>
        <w:t xml:space="preserve">de </w:t>
      </w:r>
      <w:r w:rsidR="00D8550D">
        <w:rPr>
          <w:rFonts w:ascii="Verdana" w:hAnsi="Verdana"/>
          <w:sz w:val="24"/>
          <w:szCs w:val="24"/>
        </w:rPr>
        <w:t xml:space="preserve">la Ley y Reglamentos de Protección </w:t>
      </w:r>
      <w:r w:rsidR="0053584B">
        <w:rPr>
          <w:rFonts w:ascii="Verdana" w:hAnsi="Verdana"/>
          <w:sz w:val="24"/>
          <w:szCs w:val="24"/>
        </w:rPr>
        <w:t>de Datos Personales”</w:t>
      </w:r>
      <w:r w:rsidR="00E44B5E">
        <w:rPr>
          <w:rFonts w:ascii="Verdana" w:hAnsi="Verdana"/>
          <w:sz w:val="24"/>
          <w:szCs w:val="24"/>
        </w:rPr>
        <w:t>.</w:t>
      </w:r>
    </w:p>
    <w:p w14:paraId="05C435D2" w14:textId="4C598799" w:rsidR="006972FD" w:rsidRPr="0006537A" w:rsidRDefault="0061352F" w:rsidP="00840794">
      <w:pPr>
        <w:pStyle w:val="Ttulo2"/>
        <w:ind w:left="851" w:hanging="567"/>
      </w:pPr>
      <w:bookmarkStart w:id="30" w:name="_Toc166238157"/>
      <w:bookmarkStart w:id="31" w:name="_Toc292957633"/>
      <w:bookmarkStart w:id="32" w:name="_Toc292959624"/>
      <w:bookmarkStart w:id="33" w:name="_Toc421091594"/>
      <w:bookmarkStart w:id="34" w:name="_Toc423602747"/>
      <w:bookmarkStart w:id="35" w:name="_Toc203750186"/>
      <w:r w:rsidRPr="00212158">
        <w:t>O</w:t>
      </w:r>
      <w:r w:rsidR="006972FD" w:rsidRPr="0006537A">
        <w:t>bjeto de la Licitación</w:t>
      </w:r>
      <w:bookmarkEnd w:id="30"/>
      <w:bookmarkEnd w:id="31"/>
      <w:bookmarkEnd w:id="32"/>
      <w:bookmarkEnd w:id="33"/>
      <w:bookmarkEnd w:id="34"/>
      <w:bookmarkEnd w:id="35"/>
    </w:p>
    <w:p w14:paraId="744DDDD0" w14:textId="45F1467E" w:rsidR="00433CCC" w:rsidRDefault="0061352F">
      <w:r w:rsidRPr="0061352F">
        <w:t>Las presentes Bases de Licitación tienen por objeto designar mediante adjudicación a la persona jurídica que se desempeñará como Organismo Administrador de la Portabilidad Numérica</w:t>
      </w:r>
      <w:r w:rsidR="00632ED7">
        <w:t xml:space="preserve"> para el período </w:t>
      </w:r>
      <w:r w:rsidR="00632ED7" w:rsidRPr="005C6CA2">
        <w:t>20</w:t>
      </w:r>
      <w:r w:rsidR="006332E7" w:rsidRPr="005C6CA2">
        <w:t>2</w:t>
      </w:r>
      <w:r w:rsidR="00037813">
        <w:t>6</w:t>
      </w:r>
      <w:r w:rsidR="00632ED7" w:rsidRPr="005C6CA2">
        <w:t xml:space="preserve"> a 20</w:t>
      </w:r>
      <w:r w:rsidR="00037813">
        <w:t>30</w:t>
      </w:r>
      <w:r w:rsidRPr="0061352F">
        <w:t xml:space="preserve">, </w:t>
      </w:r>
      <w:r w:rsidR="005C6CA2">
        <w:t>y establecer</w:t>
      </w:r>
      <w:r w:rsidRPr="0061352F">
        <w:t xml:space="preserve"> todos los aspectos relativos a su instalación, organización, funcionamiento y condiciones económicas respecto </w:t>
      </w:r>
      <w:r w:rsidR="00586A20">
        <w:t>de</w:t>
      </w:r>
      <w:r w:rsidRPr="0061352F">
        <w:t xml:space="preserve"> las transacciones asociadas a la portabilidad, todo ello en el contexto de lo dispuesto en la Ley General de Telecomunicaciones </w:t>
      </w:r>
      <w:r w:rsidR="00C073FE">
        <w:t>(Ley N°18.168)</w:t>
      </w:r>
      <w:r w:rsidRPr="0061352F">
        <w:t xml:space="preserve"> y reglamentos aplicables. </w:t>
      </w:r>
    </w:p>
    <w:p w14:paraId="6A437716" w14:textId="5F74EE94" w:rsidR="006972FD" w:rsidRDefault="006972FD" w:rsidP="00840794">
      <w:pPr>
        <w:pStyle w:val="Ttulo2"/>
        <w:ind w:left="851" w:hanging="567"/>
      </w:pPr>
      <w:bookmarkStart w:id="36" w:name="_Toc282460545"/>
      <w:bookmarkStart w:id="37" w:name="_Toc166238158"/>
      <w:bookmarkStart w:id="38" w:name="_Toc292957634"/>
      <w:bookmarkStart w:id="39" w:name="_Toc292959625"/>
      <w:bookmarkStart w:id="40" w:name="_Toc421091595"/>
      <w:bookmarkStart w:id="41" w:name="_Toc423602748"/>
      <w:bookmarkStart w:id="42" w:name="_Toc203750187"/>
      <w:r w:rsidRPr="00232173">
        <w:t xml:space="preserve">Responsabilidades y Obligaciones del Adjudicatario de </w:t>
      </w:r>
      <w:bookmarkEnd w:id="36"/>
      <w:r w:rsidRPr="00232173">
        <w:t xml:space="preserve">la </w:t>
      </w:r>
      <w:r w:rsidRPr="0006537A">
        <w:t>Licitación</w:t>
      </w:r>
      <w:bookmarkEnd w:id="37"/>
      <w:bookmarkEnd w:id="38"/>
      <w:bookmarkEnd w:id="39"/>
      <w:bookmarkEnd w:id="40"/>
      <w:bookmarkEnd w:id="41"/>
      <w:bookmarkEnd w:id="42"/>
    </w:p>
    <w:p w14:paraId="393C7104" w14:textId="48F2232C" w:rsidR="006972FD" w:rsidRPr="00232173" w:rsidRDefault="006972FD" w:rsidP="008A78C0">
      <w:r w:rsidRPr="00232173">
        <w:t xml:space="preserve">De acuerdo </w:t>
      </w:r>
      <w:r w:rsidR="00FD139E" w:rsidRPr="005C6CA2">
        <w:t>con el</w:t>
      </w:r>
      <w:r w:rsidRPr="00232173">
        <w:t xml:space="preserve"> artículo 25 bis de la Ley General de Telecomunicaciones, el Adjudicatario estará obligado a la </w:t>
      </w:r>
      <w:r w:rsidR="00045021" w:rsidRPr="005B0483">
        <w:rPr>
          <w:i/>
        </w:rPr>
        <w:t>“</w:t>
      </w:r>
      <w:r w:rsidRPr="005B0483">
        <w:rPr>
          <w:i/>
        </w:rPr>
        <w:t>implementación de una base de datos de administración de la numeración telefónica, única y centralizada, de números portados</w:t>
      </w:r>
      <w:r w:rsidR="00045021" w:rsidRPr="005B0483">
        <w:rPr>
          <w:i/>
        </w:rPr>
        <w:t>”</w:t>
      </w:r>
      <w:r w:rsidRPr="00232173">
        <w:t xml:space="preserve"> (en adelante, indistintamente la “Base de Datos de Administració</w:t>
      </w:r>
      <w:r w:rsidR="008A78C0">
        <w:t>n de la Numeración Telefónica”)</w:t>
      </w:r>
      <w:r w:rsidRPr="00232173">
        <w:t>. La base de datos antes referida deberá contar con la información necesaria y actualizada para su correcta operación concerniente a la totalidad de la numeración telefónica asignada por la Subsecretaría de Telecomunicaciones a las concesionarias de servicio público telefónico</w:t>
      </w:r>
      <w:r w:rsidR="00AB553F">
        <w:t xml:space="preserve"> y del mismo tipo</w:t>
      </w:r>
      <w:r w:rsidR="00662003">
        <w:t xml:space="preserve">, </w:t>
      </w:r>
      <w:r w:rsidR="007028AC" w:rsidRPr="007028AC">
        <w:t>y suministrador de servicios complementarios conectados con la red pública telefónica</w:t>
      </w:r>
      <w:r w:rsidR="007028AC">
        <w:t>,</w:t>
      </w:r>
      <w:r w:rsidR="007028AC" w:rsidRPr="007028AC">
        <w:t xml:space="preserve"> </w:t>
      </w:r>
      <w:r w:rsidR="00662003" w:rsidRPr="00232173">
        <w:t>la</w:t>
      </w:r>
      <w:r w:rsidRPr="00232173">
        <w:t xml:space="preserve"> que será periódicamente actualizada.</w:t>
      </w:r>
      <w:r w:rsidR="002876BC">
        <w:t xml:space="preserve"> Esta base de datos será la continuadora de la base de datos de portabilidad vigente a la fecha de terminación del contrato con el actual Organismo Administrador de la Portabilidad, y se </w:t>
      </w:r>
      <w:r w:rsidR="002876BC">
        <w:lastRenderedPageBreak/>
        <w:t>pondrá en servicio una vez completado el proceso de trans</w:t>
      </w:r>
      <w:r w:rsidR="001B165E">
        <w:t xml:space="preserve">ferencia de operación </w:t>
      </w:r>
      <w:r w:rsidR="002876BC">
        <w:t xml:space="preserve">a que hace referencia </w:t>
      </w:r>
      <w:r w:rsidR="00263A81">
        <w:t>la sección</w:t>
      </w:r>
      <w:r w:rsidR="001B165E" w:rsidRPr="00263A81">
        <w:t xml:space="preserve"> 8</w:t>
      </w:r>
      <w:r w:rsidR="001B165E">
        <w:t xml:space="preserve"> de las Bases Técnicas</w:t>
      </w:r>
      <w:r w:rsidR="002876BC">
        <w:t>.</w:t>
      </w:r>
    </w:p>
    <w:p w14:paraId="5EC8811D" w14:textId="59A6C828" w:rsidR="006972FD" w:rsidRPr="00232173" w:rsidRDefault="006972FD" w:rsidP="00F219EB">
      <w:pPr>
        <w:rPr>
          <w:lang w:val="es-ES"/>
        </w:rPr>
      </w:pPr>
      <w:r w:rsidRPr="00232173">
        <w:rPr>
          <w:lang w:val="es-ES"/>
        </w:rPr>
        <w:t xml:space="preserve">El Adjudicatario estará obligado asimismo a aceptar y poner en práctica las instrucciones que el </w:t>
      </w:r>
      <w:r w:rsidR="00037813" w:rsidRPr="00585283">
        <w:rPr>
          <w:lang w:val="es-ES"/>
        </w:rPr>
        <w:t xml:space="preserve">Comité </w:t>
      </w:r>
      <w:r w:rsidR="00455F20" w:rsidRPr="00455F20">
        <w:t>Representativo</w:t>
      </w:r>
      <w:r w:rsidR="00455F20" w:rsidRPr="00455F20">
        <w:rPr>
          <w:lang w:val="es-ES"/>
        </w:rPr>
        <w:t xml:space="preserve"> </w:t>
      </w:r>
      <w:r w:rsidR="00037813" w:rsidRPr="00585283">
        <w:rPr>
          <w:lang w:val="es-ES"/>
        </w:rPr>
        <w:t>de Portabilidad Numérica</w:t>
      </w:r>
      <w:r w:rsidR="00037813" w:rsidRPr="00232173">
        <w:rPr>
          <w:lang w:val="es-ES"/>
        </w:rPr>
        <w:t xml:space="preserve"> </w:t>
      </w:r>
      <w:r w:rsidRPr="00232173">
        <w:rPr>
          <w:lang w:val="es-ES"/>
        </w:rPr>
        <w:t xml:space="preserve">le imparta por escrito respecto de aquellos acuerdos alcanzados </w:t>
      </w:r>
      <w:r w:rsidR="00697D1D">
        <w:rPr>
          <w:lang w:val="es-ES"/>
        </w:rPr>
        <w:t xml:space="preserve">por </w:t>
      </w:r>
      <w:r w:rsidR="00037813">
        <w:rPr>
          <w:lang w:val="es-ES"/>
        </w:rPr>
        <w:t xml:space="preserve">dicho </w:t>
      </w:r>
      <w:r w:rsidR="009C5DEA">
        <w:rPr>
          <w:lang w:val="es-ES"/>
        </w:rPr>
        <w:t>Comité</w:t>
      </w:r>
      <w:r w:rsidR="00EF5449" w:rsidRPr="00585283">
        <w:rPr>
          <w:lang w:val="es-ES"/>
        </w:rPr>
        <w:t xml:space="preserve"> </w:t>
      </w:r>
      <w:r w:rsidRPr="00585283">
        <w:rPr>
          <w:lang w:val="es-ES"/>
        </w:rPr>
        <w:t>para el</w:t>
      </w:r>
      <w:r w:rsidRPr="00232173">
        <w:rPr>
          <w:lang w:val="es-ES"/>
        </w:rPr>
        <w:t xml:space="preserve"> cumplimiento de los fines de la presente Licitación</w:t>
      </w:r>
      <w:r w:rsidR="00DE19E9">
        <w:rPr>
          <w:lang w:val="es-ES"/>
        </w:rPr>
        <w:t>.</w:t>
      </w:r>
    </w:p>
    <w:p w14:paraId="4D0E2D7F" w14:textId="4DFD25E5" w:rsidR="006972FD" w:rsidRPr="0006537A" w:rsidRDefault="006972FD" w:rsidP="0006537A">
      <w:pPr>
        <w:rPr>
          <w:lang w:val="es-ES"/>
        </w:rPr>
      </w:pPr>
      <w:r w:rsidRPr="00232173">
        <w:rPr>
          <w:lang w:val="es-ES"/>
        </w:rPr>
        <w:t xml:space="preserve">El Adjudicatario acepta que el </w:t>
      </w:r>
      <w:r w:rsidR="00572BA9">
        <w:rPr>
          <w:lang w:val="es-ES"/>
        </w:rPr>
        <w:t>Comité</w:t>
      </w:r>
      <w:r w:rsidRPr="00232173">
        <w:rPr>
          <w:lang w:val="es-ES"/>
        </w:rPr>
        <w:t xml:space="preserve"> se encuentra investido de las facultades para supervisar por sí mismo</w:t>
      </w:r>
      <w:r w:rsidR="005C6CA2">
        <w:rPr>
          <w:lang w:val="es-ES"/>
        </w:rPr>
        <w:t>, o</w:t>
      </w:r>
      <w:r w:rsidRPr="00232173">
        <w:rPr>
          <w:lang w:val="es-ES"/>
        </w:rPr>
        <w:t xml:space="preserve"> a través de terceros que éste designe, el cumplimiento de los servicios objeto de la presente Licitación</w:t>
      </w:r>
      <w:r w:rsidR="005C6CA2">
        <w:rPr>
          <w:lang w:val="es-ES"/>
        </w:rPr>
        <w:t>,</w:t>
      </w:r>
      <w:r w:rsidRPr="00232173">
        <w:rPr>
          <w:lang w:val="es-ES"/>
        </w:rPr>
        <w:t xml:space="preserve"> con </w:t>
      </w:r>
      <w:r w:rsidR="005C6CA2">
        <w:rPr>
          <w:lang w:val="es-ES"/>
        </w:rPr>
        <w:t>la finalidad</w:t>
      </w:r>
      <w:r w:rsidRPr="00232173">
        <w:rPr>
          <w:lang w:val="es-ES"/>
        </w:rPr>
        <w:t xml:space="preserve"> que éstos se realicen o ejecuten conforme con lo pactado, así como </w:t>
      </w:r>
      <w:r w:rsidR="00586A20" w:rsidRPr="005C6CA2">
        <w:rPr>
          <w:lang w:val="es-ES"/>
        </w:rPr>
        <w:t>para</w:t>
      </w:r>
      <w:r w:rsidR="00586A20">
        <w:rPr>
          <w:lang w:val="es-ES"/>
        </w:rPr>
        <w:t xml:space="preserve"> </w:t>
      </w:r>
      <w:r w:rsidRPr="00232173">
        <w:rPr>
          <w:lang w:val="es-ES"/>
        </w:rPr>
        <w:t>indicar por escrito las instrucciones e indicaciones que estime pertinente para dicho cumplimiento</w:t>
      </w:r>
      <w:r w:rsidR="005C6CA2">
        <w:rPr>
          <w:lang w:val="es-ES"/>
        </w:rPr>
        <w:t>,</w:t>
      </w:r>
      <w:r w:rsidRPr="00232173">
        <w:rPr>
          <w:lang w:val="es-ES"/>
        </w:rPr>
        <w:t xml:space="preserve"> o </w:t>
      </w:r>
      <w:r w:rsidR="005C6CA2">
        <w:rPr>
          <w:lang w:val="es-ES"/>
        </w:rPr>
        <w:t xml:space="preserve">las </w:t>
      </w:r>
      <w:r w:rsidRPr="00232173">
        <w:rPr>
          <w:lang w:val="es-ES"/>
        </w:rPr>
        <w:t xml:space="preserve">modificaciones que en su caso se </w:t>
      </w:r>
      <w:r w:rsidRPr="00585283">
        <w:rPr>
          <w:lang w:val="es-ES"/>
        </w:rPr>
        <w:t xml:space="preserve">ordene </w:t>
      </w:r>
      <w:r w:rsidR="00C073FE" w:rsidRPr="00570699">
        <w:rPr>
          <w:lang w:val="es-ES"/>
        </w:rPr>
        <w:t>y</w:t>
      </w:r>
      <w:r w:rsidR="00C073FE" w:rsidRPr="00585283">
        <w:rPr>
          <w:lang w:val="es-ES"/>
        </w:rPr>
        <w:t xml:space="preserve"> </w:t>
      </w:r>
      <w:r w:rsidRPr="00232173">
        <w:rPr>
          <w:lang w:val="es-ES"/>
        </w:rPr>
        <w:t>estime necesarias. Todo lo anterior, sin perjuicio de las facultades de la Subsecretaría de Telecomunicaciones</w:t>
      </w:r>
      <w:r w:rsidR="00AD550B">
        <w:rPr>
          <w:lang w:val="es-ES"/>
        </w:rPr>
        <w:t>.</w:t>
      </w:r>
    </w:p>
    <w:p w14:paraId="33F4338F" w14:textId="03E3BAEB" w:rsidR="006972FD" w:rsidRPr="00232173" w:rsidRDefault="006972FD" w:rsidP="0006537A">
      <w:r w:rsidRPr="00232173">
        <w:t xml:space="preserve">El Organismo Administrador de la Portabilidad proveerá los mecanismos de consulta a la Base de Datos de Administración de la Numeración Telefónica de forma eficiente y no discriminatoria, de modo que el costo de operación de la portabilidad numérica </w:t>
      </w:r>
      <w:r w:rsidRPr="00CA7904">
        <w:t>sea el mínimo posible</w:t>
      </w:r>
      <w:r w:rsidRPr="00232173">
        <w:t xml:space="preserve"> y </w:t>
      </w:r>
      <w:r w:rsidR="00A64073">
        <w:t>de acuerdo con</w:t>
      </w:r>
      <w:r w:rsidRPr="00232173">
        <w:t xml:space="preserve"> los parámetros de calidad establecidos.</w:t>
      </w:r>
    </w:p>
    <w:p w14:paraId="3A6AC74C" w14:textId="51D7D9FE" w:rsidR="006972FD" w:rsidRDefault="006972FD" w:rsidP="00E671E8">
      <w:r w:rsidRPr="00232173">
        <w:t xml:space="preserve">Lo señalado precedentemente deberá efectuarse bajo estricto cumplimiento de aquellas obligaciones y responsabilidades que el OAP contraerá de acuerdo </w:t>
      </w:r>
      <w:r w:rsidR="00A64073">
        <w:t>con</w:t>
      </w:r>
      <w:r w:rsidRPr="00232173">
        <w:t xml:space="preserve"> las Bases de Licitación, el Contrato de Prestación de Servicios que en definitiva se suscriba con las empresas Concesionarias, la Ley y los Reglamentos</w:t>
      </w:r>
      <w:r w:rsidR="00AB553F">
        <w:t xml:space="preserve"> de Licitación y </w:t>
      </w:r>
      <w:r w:rsidR="00037813">
        <w:t xml:space="preserve">de </w:t>
      </w:r>
      <w:r w:rsidR="00AB553F">
        <w:t>Operación</w:t>
      </w:r>
      <w:r w:rsidRPr="00232173">
        <w:t xml:space="preserve">, </w:t>
      </w:r>
      <w:r w:rsidR="00FD139E" w:rsidRPr="00A64073">
        <w:t>y</w:t>
      </w:r>
      <w:r w:rsidR="00FD139E">
        <w:t xml:space="preserve"> </w:t>
      </w:r>
      <w:r w:rsidRPr="00232173">
        <w:t>por aquellas disposiciones de carácter administrativas emanadas del Ministerio de Transporte</w:t>
      </w:r>
      <w:r w:rsidR="00697D1D">
        <w:t>s</w:t>
      </w:r>
      <w:r w:rsidRPr="00232173">
        <w:t xml:space="preserve"> y Telecomunicaciones</w:t>
      </w:r>
      <w:r w:rsidR="00037813">
        <w:t>,</w:t>
      </w:r>
      <w:r w:rsidRPr="00232173">
        <w:t xml:space="preserve"> a través de la </w:t>
      </w:r>
      <w:r w:rsidRPr="00232173">
        <w:lastRenderedPageBreak/>
        <w:t>Subsecretaría de Telecomunicaciones</w:t>
      </w:r>
      <w:r w:rsidR="00A64073">
        <w:t>,</w:t>
      </w:r>
      <w:r w:rsidRPr="00232173">
        <w:t xml:space="preserve"> y/o autoridad administrativa competente</w:t>
      </w:r>
      <w:r w:rsidR="00A31AF3">
        <w:t>.</w:t>
      </w:r>
    </w:p>
    <w:p w14:paraId="3590AE69" w14:textId="77777777" w:rsidR="00AB553F" w:rsidRDefault="00AB553F" w:rsidP="009F6452">
      <w:pPr>
        <w:numPr>
          <w:ilvl w:val="0"/>
          <w:numId w:val="5"/>
        </w:numPr>
      </w:pPr>
      <w:r>
        <w:t xml:space="preserve">Código Fuente: </w:t>
      </w:r>
    </w:p>
    <w:p w14:paraId="0A7FC146" w14:textId="444EE75F" w:rsidR="00E671E8" w:rsidRDefault="006972FD" w:rsidP="00E671E8">
      <w:r w:rsidRPr="00232173">
        <w:t>El Adjudicatario deberá mantener permanentemente y durante toda la vigencia del Contrato una versión actualizada del Código Fuente</w:t>
      </w:r>
      <w:r w:rsidR="00A64073">
        <w:t xml:space="preserve"> y</w:t>
      </w:r>
      <w:r w:rsidRPr="00232173">
        <w:t xml:space="preserve"> de los módulos estándares del Sistema de Portabilidad que se encuentren en uso</w:t>
      </w:r>
      <w:r w:rsidRPr="00A64073">
        <w:t>,</w:t>
      </w:r>
      <w:r w:rsidRPr="00232173">
        <w:t xml:space="preserve"> bajo la custodia de un notario público de la ciudad de Santiago designado por el </w:t>
      </w:r>
      <w:r w:rsidR="00A23474">
        <w:t>Comité</w:t>
      </w:r>
      <w:r w:rsidR="00427708">
        <w:t xml:space="preserve">, órgano a quién deberá informar inmediatamente el Adjudicatario una vez efectuada la entrega en la </w:t>
      </w:r>
      <w:r w:rsidR="00A64073">
        <w:t>N</w:t>
      </w:r>
      <w:r w:rsidR="00427708">
        <w:t>otaría designada</w:t>
      </w:r>
      <w:r w:rsidRPr="00232173">
        <w:t xml:space="preserve">. </w:t>
      </w:r>
      <w:r w:rsidR="0054074A">
        <w:t xml:space="preserve">Una vez aplicada cualquier modificación al código fuente, el Adjudicatario tendrá </w:t>
      </w:r>
      <w:r w:rsidR="00224DB4">
        <w:t xml:space="preserve">la obligación de </w:t>
      </w:r>
      <w:r w:rsidR="0054074A">
        <w:t xml:space="preserve">entregar </w:t>
      </w:r>
      <w:r w:rsidR="002876BC">
        <w:t>en la misma Notaría</w:t>
      </w:r>
      <w:r w:rsidR="0054074A">
        <w:t xml:space="preserve"> l</w:t>
      </w:r>
      <w:r w:rsidR="00224DB4">
        <w:t>a nueva ver</w:t>
      </w:r>
      <w:r w:rsidR="0054074A">
        <w:t xml:space="preserve">sión en un plazo </w:t>
      </w:r>
      <w:r w:rsidR="00F543B5">
        <w:t xml:space="preserve">máximo </w:t>
      </w:r>
      <w:r w:rsidR="0054074A">
        <w:t>de 2</w:t>
      </w:r>
      <w:r w:rsidR="00224DB4">
        <w:t xml:space="preserve"> días </w:t>
      </w:r>
      <w:r w:rsidR="0054074A">
        <w:t>hábiles</w:t>
      </w:r>
      <w:r w:rsidR="002876BC">
        <w:t xml:space="preserve"> contados desde la puesta en servicio de la modificación</w:t>
      </w:r>
      <w:r w:rsidR="00427708">
        <w:t>, debiendo as</w:t>
      </w:r>
      <w:r w:rsidR="00A64073">
        <w:t>i</w:t>
      </w:r>
      <w:r w:rsidR="00427708">
        <w:t xml:space="preserve">mismo informar inmediatamente de tal entrega al </w:t>
      </w:r>
      <w:r w:rsidR="00A23474">
        <w:t>Comité</w:t>
      </w:r>
      <w:r w:rsidR="0054074A">
        <w:t>.</w:t>
      </w:r>
    </w:p>
    <w:p w14:paraId="622646B6" w14:textId="241B6367" w:rsidR="00E671E8" w:rsidRDefault="006972FD" w:rsidP="00E671E8">
      <w:r w:rsidRPr="00232173">
        <w:t xml:space="preserve">El señalado </w:t>
      </w:r>
      <w:r w:rsidR="002634B8">
        <w:t>c</w:t>
      </w:r>
      <w:r w:rsidRPr="00232173">
        <w:t xml:space="preserve">ódigo </w:t>
      </w:r>
      <w:r w:rsidR="002634B8">
        <w:t>f</w:t>
      </w:r>
      <w:r w:rsidRPr="00232173">
        <w:t>uente se refiere a la configuración y programación desarrollada por el OAP para efectos de la ejecución particular del Proceso de Portabilidad que será adjudicado, y no contempla en caso alguno los códigos fuente de aquellos software comerciales que hubiere podido utilizar para la implementación o desarrollo de sus propios procesos, de manera tal que en caso alguno esta obligación implica la solicitud de obtención de códigos fuente correspondientes a sistemas o programas que no sean de propiedad del OAP</w:t>
      </w:r>
      <w:r w:rsidR="00A64073">
        <w:t>,</w:t>
      </w:r>
      <w:r w:rsidRPr="00232173">
        <w:t xml:space="preserve"> o que puedan ser adquiridos comercialmente en el mercado. </w:t>
      </w:r>
    </w:p>
    <w:p w14:paraId="7B1C4A86" w14:textId="7B6BE40D" w:rsidR="00433CCC" w:rsidRPr="00232173" w:rsidRDefault="006972FD" w:rsidP="00E671E8">
      <w:r w:rsidRPr="00232173">
        <w:t xml:space="preserve">A mayor abundamiento, se aclara que el sentido de la presente obligación es permitir que </w:t>
      </w:r>
      <w:r w:rsidR="00A64073" w:rsidRPr="00232173">
        <w:t xml:space="preserve">el Comité esté en condiciones de dar continuidad al Proceso de Portabilidad Numérica y la administración de la Base de Datos de Administración de la Numeración Telefónica </w:t>
      </w:r>
      <w:r w:rsidRPr="00232173">
        <w:t xml:space="preserve">en alguno de los casos que se señalan más abajo.  </w:t>
      </w:r>
    </w:p>
    <w:p w14:paraId="0763EDBF" w14:textId="7518BD68" w:rsidR="00AB553F" w:rsidRDefault="00AB553F" w:rsidP="009F6452">
      <w:pPr>
        <w:numPr>
          <w:ilvl w:val="0"/>
          <w:numId w:val="5"/>
        </w:numPr>
      </w:pPr>
      <w:r>
        <w:lastRenderedPageBreak/>
        <w:t>Entrega del Código Fuente:</w:t>
      </w:r>
      <w:r w:rsidR="006972FD" w:rsidRPr="00232173">
        <w:tab/>
      </w:r>
    </w:p>
    <w:p w14:paraId="1FA45DA1" w14:textId="0B30DE5E" w:rsidR="004D2BD5" w:rsidRPr="00232173" w:rsidRDefault="006972FD" w:rsidP="004D2BD5">
      <w:r w:rsidRPr="00232173">
        <w:t xml:space="preserve">Al sólo requerimiento del </w:t>
      </w:r>
      <w:r w:rsidR="00A23474">
        <w:t>Comité</w:t>
      </w:r>
      <w:r w:rsidRPr="00232173">
        <w:t xml:space="preserve">, el </w:t>
      </w:r>
      <w:r w:rsidR="00A64073">
        <w:t>N</w:t>
      </w:r>
      <w:r w:rsidRPr="00232173">
        <w:t xml:space="preserve">otario </w:t>
      </w:r>
      <w:r w:rsidR="00A64073">
        <w:t>P</w:t>
      </w:r>
      <w:r w:rsidRPr="00232173">
        <w:t>úblico que tenga en su poder la versión actualizada del Código Fuente de los módulos estándares a</w:t>
      </w:r>
      <w:r w:rsidR="00AB553F">
        <w:t>ntes mencionados</w:t>
      </w:r>
      <w:r w:rsidRPr="00232173">
        <w:t xml:space="preserve"> deberá hacer entrega de dicho Código Fuente, en el evento que se verifique cualesquiera de las siguientes condiciones: </w:t>
      </w:r>
    </w:p>
    <w:p w14:paraId="7FA8A786" w14:textId="77777777" w:rsidR="004D2BD5" w:rsidRDefault="004D2BD5" w:rsidP="009F6452">
      <w:pPr>
        <w:pStyle w:val="Listavistosa-nfasis11"/>
        <w:numPr>
          <w:ilvl w:val="0"/>
          <w:numId w:val="11"/>
        </w:numPr>
        <w:tabs>
          <w:tab w:val="clear" w:pos="1560"/>
          <w:tab w:val="left" w:pos="1276"/>
        </w:tabs>
        <w:ind w:left="1276" w:hanging="556"/>
      </w:pPr>
      <w:r w:rsidRPr="00232173">
        <w:t>Si sobreviene cualquiera de las causales de término del contrato.</w:t>
      </w:r>
    </w:p>
    <w:p w14:paraId="042FCF2C" w14:textId="77777777" w:rsidR="004D2BD5" w:rsidRPr="00232173" w:rsidRDefault="004D2BD5" w:rsidP="009F6452">
      <w:pPr>
        <w:pStyle w:val="Listavistosa-nfasis11"/>
        <w:numPr>
          <w:ilvl w:val="0"/>
          <w:numId w:val="10"/>
        </w:numPr>
        <w:tabs>
          <w:tab w:val="clear" w:pos="1560"/>
          <w:tab w:val="left" w:pos="1276"/>
        </w:tabs>
        <w:ind w:left="1276" w:hanging="556"/>
      </w:pPr>
      <w:r w:rsidRPr="00232173">
        <w:t>La declaratoria de quiebra del OAP o notoria insolvencia</w:t>
      </w:r>
      <w:r>
        <w:t>.</w:t>
      </w:r>
    </w:p>
    <w:p w14:paraId="392B7877" w14:textId="69F19B27" w:rsidR="004D2BD5" w:rsidRPr="00232173" w:rsidRDefault="004D2BD5" w:rsidP="009F6452">
      <w:pPr>
        <w:pStyle w:val="Listavistosa-nfasis11"/>
        <w:numPr>
          <w:ilvl w:val="0"/>
          <w:numId w:val="10"/>
        </w:numPr>
        <w:tabs>
          <w:tab w:val="clear" w:pos="1560"/>
          <w:tab w:val="left" w:pos="1276"/>
        </w:tabs>
        <w:ind w:left="1276" w:hanging="556"/>
      </w:pPr>
      <w:r w:rsidRPr="00232173">
        <w:t xml:space="preserve">Negativa injustificada del OAP a prestar los Servicios de Soporte, Actualización y Mantenimiento a que se refiere la </w:t>
      </w:r>
      <w:r w:rsidRPr="009D1B44">
        <w:t xml:space="preserve">sección </w:t>
      </w:r>
      <w:r w:rsidR="009D1B44" w:rsidRPr="009D1B44">
        <w:t>6</w:t>
      </w:r>
      <w:r w:rsidRPr="009D1B44">
        <w:t xml:space="preserve"> (</w:t>
      </w:r>
      <w:r w:rsidR="009D1B44" w:rsidRPr="009D1B44">
        <w:t>6</w:t>
      </w:r>
      <w:r w:rsidRPr="009D1B44">
        <w:t xml:space="preserve">.3 y </w:t>
      </w:r>
      <w:r w:rsidR="009D1B44" w:rsidRPr="009D1B44">
        <w:t>6</w:t>
      </w:r>
      <w:r w:rsidRPr="009D1B44">
        <w:t>.4) de las Bases Técnicas.</w:t>
      </w:r>
    </w:p>
    <w:p w14:paraId="53B950E2" w14:textId="77777777" w:rsidR="004D2BD5" w:rsidRPr="00232173" w:rsidRDefault="004D2BD5" w:rsidP="009F6452">
      <w:pPr>
        <w:pStyle w:val="Listavistosa-nfasis11"/>
        <w:numPr>
          <w:ilvl w:val="0"/>
          <w:numId w:val="10"/>
        </w:numPr>
        <w:tabs>
          <w:tab w:val="clear" w:pos="1560"/>
          <w:tab w:val="left" w:pos="1276"/>
        </w:tabs>
        <w:ind w:left="1276" w:hanging="556"/>
      </w:pPr>
      <w:r w:rsidRPr="00232173">
        <w:t>El término de giro del OAP.</w:t>
      </w:r>
    </w:p>
    <w:p w14:paraId="0760DE46" w14:textId="12BDAD65" w:rsidR="004D2BD5" w:rsidRPr="00665B41" w:rsidRDefault="004D2BD5" w:rsidP="009F6452">
      <w:pPr>
        <w:pStyle w:val="Listavistosa-nfasis11"/>
        <w:numPr>
          <w:ilvl w:val="0"/>
          <w:numId w:val="10"/>
        </w:numPr>
        <w:tabs>
          <w:tab w:val="clear" w:pos="1560"/>
          <w:tab w:val="left" w:pos="1276"/>
        </w:tabs>
        <w:ind w:left="1276" w:hanging="556"/>
      </w:pPr>
      <w:r w:rsidRPr="00232173">
        <w:t>El cambio de giro del OAP</w:t>
      </w:r>
      <w:r w:rsidRPr="00665B41">
        <w:t>.</w:t>
      </w:r>
    </w:p>
    <w:p w14:paraId="5CA43569" w14:textId="70675635" w:rsidR="00B3095F" w:rsidRDefault="0061352F">
      <w:r w:rsidRPr="0061352F">
        <w:t xml:space="preserve">La obligación de mantener depositado </w:t>
      </w:r>
      <w:r w:rsidR="0096186F" w:rsidRPr="0061352F">
        <w:t xml:space="preserve">una versión actualizada del Código Fuente de los módulos estándares del Sistema de Portabilidad </w:t>
      </w:r>
      <w:r w:rsidRPr="0061352F">
        <w:t xml:space="preserve">en el </w:t>
      </w:r>
      <w:r w:rsidR="0096186F">
        <w:t>N</w:t>
      </w:r>
      <w:r w:rsidRPr="0061352F">
        <w:t xml:space="preserve">otario </w:t>
      </w:r>
      <w:r w:rsidR="0096186F">
        <w:t>P</w:t>
      </w:r>
      <w:r w:rsidRPr="0061352F">
        <w:t xml:space="preserve">úblico a que se refiere la letra (a), se mantendrá vigente desde la fecha de firma de la </w:t>
      </w:r>
      <w:r w:rsidRPr="009D1B44">
        <w:t>Aceptación Final del sistema</w:t>
      </w:r>
      <w:r w:rsidR="00AB553F" w:rsidRPr="009D1B44">
        <w:t xml:space="preserve"> en las condiciones señaladas en la sección </w:t>
      </w:r>
      <w:r w:rsidR="009D1B44" w:rsidRPr="009D1B44">
        <w:t>5</w:t>
      </w:r>
      <w:r w:rsidR="00AB553F" w:rsidRPr="009D1B44">
        <w:t>.2.3 de las Bases Técnicas</w:t>
      </w:r>
      <w:r w:rsidRPr="0061352F">
        <w:t xml:space="preserve">, y mientras se mantenga vigente el Servicio de Soporte y Mantenimiento conforme a los términos de las Bases de Licitación. </w:t>
      </w:r>
    </w:p>
    <w:p w14:paraId="22A1ED3D" w14:textId="562BD794" w:rsidR="006972FD" w:rsidRPr="00232173" w:rsidRDefault="006972FD" w:rsidP="00E671E8">
      <w:r w:rsidRPr="00232173">
        <w:t xml:space="preserve">Por su parte, en el caso de haberse generado alguno de los eventos que autorizan al </w:t>
      </w:r>
      <w:r w:rsidR="00A23474">
        <w:t>Comité</w:t>
      </w:r>
      <w:r w:rsidRPr="00232173">
        <w:t xml:space="preserve"> a solicitar de parte</w:t>
      </w:r>
      <w:r w:rsidR="00724D8F">
        <w:t xml:space="preserve"> del </w:t>
      </w:r>
      <w:r w:rsidR="00CD3A74">
        <w:t>N</w:t>
      </w:r>
      <w:r w:rsidR="00724D8F">
        <w:t>otario los códigos fuente</w:t>
      </w:r>
      <w:r w:rsidRPr="00232173">
        <w:t xml:space="preserve"> a</w:t>
      </w:r>
      <w:r w:rsidR="00AB553F">
        <w:t>ntes mencionados</w:t>
      </w:r>
      <w:r w:rsidRPr="00232173">
        <w:t>, el Comité se compromete a que los usará única y exclusivamente para efectos de dar continuidad a los servicios objeto del Contrato, y en caso alguno podrá hacer un uso distinto, de carácter comercial, o de modo alguno compartir o dar a conoce</w:t>
      </w:r>
      <w:r w:rsidR="009669D3">
        <w:t xml:space="preserve">r a terceros los </w:t>
      </w:r>
      <w:r w:rsidR="009669D3">
        <w:lastRenderedPageBreak/>
        <w:t>c</w:t>
      </w:r>
      <w:r w:rsidR="00724D8F">
        <w:t xml:space="preserve">ódigos </w:t>
      </w:r>
      <w:r w:rsidR="009669D3">
        <w:t>f</w:t>
      </w:r>
      <w:r w:rsidR="00724D8F">
        <w:t>uente</w:t>
      </w:r>
      <w:r w:rsidRPr="00232173">
        <w:t>, obligándose desde ya a mantener estricta confidencialidad respecto de los mismos.</w:t>
      </w:r>
    </w:p>
    <w:p w14:paraId="44533E43" w14:textId="61153030" w:rsidR="006972FD" w:rsidRPr="00232173" w:rsidRDefault="006972FD" w:rsidP="00840794">
      <w:pPr>
        <w:pStyle w:val="Ttulo2"/>
        <w:ind w:left="851" w:hanging="567"/>
      </w:pPr>
      <w:bookmarkStart w:id="43" w:name="_Toc166238160"/>
      <w:bookmarkStart w:id="44" w:name="_Toc292957636"/>
      <w:bookmarkStart w:id="45" w:name="_Toc292959627"/>
      <w:bookmarkStart w:id="46" w:name="_Toc421091596"/>
      <w:bookmarkStart w:id="47" w:name="_Toc423602749"/>
      <w:bookmarkStart w:id="48" w:name="_Toc203750188"/>
      <w:r w:rsidRPr="00232173">
        <w:t xml:space="preserve">Venta </w:t>
      </w:r>
      <w:r w:rsidRPr="00CD3A74">
        <w:t>o transferencia de control de</w:t>
      </w:r>
      <w:r w:rsidR="002661C3" w:rsidRPr="00CD3A74">
        <w:t>l</w:t>
      </w:r>
      <w:r w:rsidRPr="00CD3A74">
        <w:t xml:space="preserve"> OAP.</w:t>
      </w:r>
      <w:bookmarkStart w:id="49" w:name="_DV_M506"/>
      <w:bookmarkEnd w:id="43"/>
      <w:bookmarkEnd w:id="44"/>
      <w:bookmarkEnd w:id="45"/>
      <w:bookmarkEnd w:id="46"/>
      <w:bookmarkEnd w:id="47"/>
      <w:bookmarkEnd w:id="49"/>
      <w:bookmarkEnd w:id="48"/>
    </w:p>
    <w:p w14:paraId="48885ABE" w14:textId="26879CAC" w:rsidR="00AE3860" w:rsidRPr="00AE3860" w:rsidRDefault="00AE3860" w:rsidP="00AE3860">
      <w:r w:rsidRPr="00AE3860">
        <w:t>En el evento que el Adjudicatario, sus activos o negocios</w:t>
      </w:r>
      <w:r w:rsidRPr="008B0864">
        <w:t>,</w:t>
      </w:r>
      <w:r w:rsidRPr="00AE3860">
        <w:t xml:space="preserve"> sean comprados o trasferido su control a una empresa, nacional o extranjera (“Evento de Adquisición”), se producirán los efectos que se establecen a continuación:</w:t>
      </w:r>
    </w:p>
    <w:p w14:paraId="320E1306" w14:textId="6D8CDC7F" w:rsidR="00AE3860" w:rsidRPr="00AE3860" w:rsidRDefault="00AE3860" w:rsidP="009F6452">
      <w:pPr>
        <w:numPr>
          <w:ilvl w:val="0"/>
          <w:numId w:val="6"/>
        </w:numPr>
        <w:ind w:left="709"/>
      </w:pPr>
      <w:r w:rsidRPr="00AE3860">
        <w:t>El Adjudicatario</w:t>
      </w:r>
      <w:r w:rsidR="002661C3" w:rsidRPr="00CD3A74">
        <w:t>,</w:t>
      </w:r>
      <w:r w:rsidRPr="00AE3860">
        <w:t xml:space="preserve"> previamente a ello, deberá dar cuenta por escrito al </w:t>
      </w:r>
      <w:r w:rsidR="00A23474">
        <w:t>Comité</w:t>
      </w:r>
      <w:r w:rsidRPr="00AE3860">
        <w:t xml:space="preserve">: i) de la existencia de cualquier acuerdo legalmente vinculante que tenga tales objetos y, </w:t>
      </w:r>
      <w:proofErr w:type="spellStart"/>
      <w:r w:rsidRPr="00AE3860">
        <w:t>ii</w:t>
      </w:r>
      <w:proofErr w:type="spellEnd"/>
      <w:r w:rsidRPr="00AE3860">
        <w:t xml:space="preserve">) en su momento, de la fecha de ocurrencia del evento de adquisición. Se hace presente que en ambos casos el </w:t>
      </w:r>
      <w:r w:rsidR="00A23474">
        <w:t>Comité</w:t>
      </w:r>
      <w:r w:rsidRPr="00AE3860">
        <w:t xml:space="preserve"> estará obligado a mantener estricta reserva sobre tales avisos y eventos.</w:t>
      </w:r>
    </w:p>
    <w:p w14:paraId="60FCAB83" w14:textId="48991A3B" w:rsidR="00AE3860" w:rsidRPr="00AE3860" w:rsidRDefault="00AE3860" w:rsidP="009F6452">
      <w:pPr>
        <w:numPr>
          <w:ilvl w:val="0"/>
          <w:numId w:val="6"/>
        </w:numPr>
        <w:ind w:left="709"/>
      </w:pPr>
      <w:r w:rsidRPr="00AE3860">
        <w:t>Ocurrido lo anterior, y dado que es condición esencial de la Contratación la calificación del OAP (entre otras, su organización, solvencia y experiencia)</w:t>
      </w:r>
      <w:r w:rsidR="00CD3A74">
        <w:t>,</w:t>
      </w:r>
      <w:r w:rsidRPr="00AE3860">
        <w:t xml:space="preserve"> el </w:t>
      </w:r>
      <w:r w:rsidR="00A23474">
        <w:t>Comité</w:t>
      </w:r>
      <w:r w:rsidRPr="00AE3860">
        <w:t xml:space="preserve"> podrá, sin necesidad de expresar fundamentos, aceptar o rechazar la ocurrencia de lo descrito. De perseverar el OAP habiendo sido rechazado su requerimiento, el </w:t>
      </w:r>
      <w:r w:rsidR="00A23474">
        <w:t>Comité</w:t>
      </w:r>
      <w:r w:rsidRPr="00AE3860">
        <w:t xml:space="preserve"> podr</w:t>
      </w:r>
      <w:r w:rsidRPr="00CD3A74">
        <w:t>á</w:t>
      </w:r>
      <w:r w:rsidR="002661C3" w:rsidRPr="00CD3A74">
        <w:t>,</w:t>
      </w:r>
      <w:r w:rsidRPr="00AE3860">
        <w:t xml:space="preserve"> sin más trámite, poner término al Contrato.  </w:t>
      </w:r>
    </w:p>
    <w:p w14:paraId="584CB4BA" w14:textId="77777777" w:rsidR="00AE3860" w:rsidRPr="00AE3860" w:rsidRDefault="00AE3860" w:rsidP="009F6452">
      <w:pPr>
        <w:numPr>
          <w:ilvl w:val="0"/>
          <w:numId w:val="6"/>
        </w:numPr>
        <w:ind w:left="709"/>
      </w:pPr>
      <w:r w:rsidRPr="00AE3860">
        <w:t>Servicio de Soporte, Actualización y Mantenimiento.</w:t>
      </w:r>
    </w:p>
    <w:p w14:paraId="11BE323E" w14:textId="1490E8E6" w:rsidR="00AE3860" w:rsidRDefault="00AE3860" w:rsidP="00AE3860">
      <w:r w:rsidRPr="00AE3860">
        <w:t xml:space="preserve">El Adjudicatario deberá mantener vigente el Servicio de Soporte y Actualización y Mantenimiento, en las mismas condiciones establecidas en </w:t>
      </w:r>
      <w:r w:rsidRPr="009D1B44">
        <w:t>la</w:t>
      </w:r>
      <w:r w:rsidR="002661C3" w:rsidRPr="009D1B44">
        <w:t>s</w:t>
      </w:r>
      <w:r w:rsidRPr="009D1B44">
        <w:t xml:space="preserve"> secciones </w:t>
      </w:r>
      <w:r w:rsidR="009D1B44" w:rsidRPr="009D1B44">
        <w:t>6</w:t>
      </w:r>
      <w:r w:rsidRPr="009D1B44">
        <w:t xml:space="preserve">.4 y </w:t>
      </w:r>
      <w:r w:rsidR="009D1B44" w:rsidRPr="009D1B44">
        <w:t>6</w:t>
      </w:r>
      <w:r w:rsidRPr="009D1B44">
        <w:t>.3 respectivamente de las Bases Técnicas</w:t>
      </w:r>
      <w:r w:rsidRPr="00AE3860">
        <w:t>, por un plazo no inferior a 2 (dos) años contados desde la fecha de notificación de la decisión de no continuación, a fin de garantizar una adecuada migración a otro Sistema de Gestión de Portabilidad.</w:t>
      </w:r>
    </w:p>
    <w:p w14:paraId="489A32DD" w14:textId="7ED893A8" w:rsidR="00AE3860" w:rsidRDefault="00AE3860" w:rsidP="00AE3860">
      <w:r w:rsidRPr="00AE3860">
        <w:lastRenderedPageBreak/>
        <w:t>En tal caso, los términos, SLA, multas y precios del Servicio de Soporte, Actualización y Mantenimiento</w:t>
      </w:r>
      <w:r w:rsidR="00B916CD" w:rsidRPr="00B72CB3">
        <w:t xml:space="preserve">, </w:t>
      </w:r>
      <w:r w:rsidR="002661C3" w:rsidRPr="00CD3A74">
        <w:t>así</w:t>
      </w:r>
      <w:r w:rsidR="002661C3">
        <w:t xml:space="preserve"> </w:t>
      </w:r>
      <w:r w:rsidR="00B916CD" w:rsidRPr="00B72CB3">
        <w:t>como el resto de las disposiciones administrativas y técnicas contenidas en las Bases de</w:t>
      </w:r>
      <w:r w:rsidR="000A7D36" w:rsidRPr="00570699">
        <w:t xml:space="preserve"> la </w:t>
      </w:r>
      <w:r w:rsidR="00B21D53" w:rsidRPr="000C0441">
        <w:t>L</w:t>
      </w:r>
      <w:r w:rsidR="000A7D36" w:rsidRPr="000C0441">
        <w:t>icitación</w:t>
      </w:r>
      <w:r w:rsidR="00B916CD" w:rsidRPr="00B72CB3">
        <w:t xml:space="preserve"> y el Contrato,</w:t>
      </w:r>
      <w:r w:rsidRPr="00AE3860">
        <w:t xml:space="preserve"> deberán mantenerse plenamente vigentes en los mismos términos y condiciones durante todo </w:t>
      </w:r>
      <w:r w:rsidRPr="009D1B44">
        <w:t>el plazo de transición, aplicando a estos efectos especialmente lo descrito en la Sección 8</w:t>
      </w:r>
      <w:r w:rsidRPr="006D3293">
        <w:t xml:space="preserve"> de las Bases Técnicas.</w:t>
      </w:r>
    </w:p>
    <w:p w14:paraId="5E9E26EB" w14:textId="77777777" w:rsidR="00AE3860" w:rsidRDefault="00AE3860" w:rsidP="00AE3860">
      <w:pPr>
        <w:ind w:firstLine="576"/>
      </w:pPr>
      <w:r w:rsidRPr="00AE3860">
        <w:t>En todo caso, el Adjudicatario no podrá entregar ni divulgar información confidencial o estratégica de los Proveedores y/o sus clientes que se encontrare en su poder o a los que haya tenido o podido tener acceso o conocimiento. En particular, deberá mantener absoluta reserva de la información contenida en las Bases de Datos del SGP.</w:t>
      </w:r>
    </w:p>
    <w:p w14:paraId="7447EF04" w14:textId="38715611" w:rsidR="006972FD" w:rsidRPr="00232173" w:rsidRDefault="00160EB6" w:rsidP="00160EB6">
      <w:pPr>
        <w:pStyle w:val="Ttulo1"/>
      </w:pPr>
      <w:bookmarkStart w:id="50" w:name="_Toc292957638"/>
      <w:bookmarkStart w:id="51" w:name="_Toc292959629"/>
      <w:bookmarkStart w:id="52" w:name="_Toc421091597"/>
      <w:bookmarkStart w:id="53" w:name="_Toc423602750"/>
      <w:bookmarkStart w:id="54" w:name="_Toc203750189"/>
      <w:r>
        <w:lastRenderedPageBreak/>
        <w:t>De los Proponentes</w:t>
      </w:r>
      <w:bookmarkEnd w:id="50"/>
      <w:bookmarkEnd w:id="51"/>
      <w:bookmarkEnd w:id="52"/>
      <w:bookmarkEnd w:id="53"/>
      <w:bookmarkEnd w:id="54"/>
    </w:p>
    <w:p w14:paraId="06A97101" w14:textId="1D6EC2CE" w:rsidR="006972FD" w:rsidRPr="00232173" w:rsidRDefault="006972FD" w:rsidP="00840794">
      <w:pPr>
        <w:pStyle w:val="Ttulo2"/>
        <w:ind w:left="851" w:hanging="567"/>
      </w:pPr>
      <w:bookmarkStart w:id="55" w:name="_Toc166238163"/>
      <w:bookmarkStart w:id="56" w:name="_Toc292957639"/>
      <w:bookmarkStart w:id="57" w:name="_Toc292959630"/>
      <w:bookmarkStart w:id="58" w:name="_Toc421091598"/>
      <w:bookmarkStart w:id="59" w:name="_Toc423602751"/>
      <w:bookmarkStart w:id="60" w:name="_Toc203750190"/>
      <w:r w:rsidRPr="00160EB6">
        <w:t>Proponentes</w:t>
      </w:r>
      <w:bookmarkEnd w:id="55"/>
      <w:bookmarkEnd w:id="56"/>
      <w:bookmarkEnd w:id="57"/>
      <w:bookmarkEnd w:id="58"/>
      <w:bookmarkEnd w:id="59"/>
      <w:bookmarkEnd w:id="60"/>
    </w:p>
    <w:p w14:paraId="2D60F347" w14:textId="19B719D1" w:rsidR="006972FD" w:rsidRDefault="006972FD" w:rsidP="00160EB6">
      <w:r w:rsidRPr="00232173">
        <w:t xml:space="preserve">Podrán participar en la presente Licitación las personas jurídicas nacionales o extranjeras que hayan adquirido las Bases de Licitación y se encuentren registradas por el </w:t>
      </w:r>
      <w:r w:rsidR="00A23474">
        <w:t>Comité</w:t>
      </w:r>
      <w:r w:rsidRPr="00232173">
        <w:t xml:space="preserve"> de acuerdo </w:t>
      </w:r>
      <w:r w:rsidR="002661C3" w:rsidRPr="00CD3A74">
        <w:t>con</w:t>
      </w:r>
      <w:r w:rsidRPr="00232173">
        <w:t xml:space="preserve"> lo establecido en el Artículo 33 del </w:t>
      </w:r>
      <w:r w:rsidR="00CD4DB8">
        <w:t>Reglamento de Licitación.</w:t>
      </w:r>
      <w:r w:rsidRPr="00232173">
        <w:t xml:space="preserve">  </w:t>
      </w:r>
    </w:p>
    <w:p w14:paraId="7B61C24E" w14:textId="370661EE" w:rsidR="00A00F8A" w:rsidRPr="00232173" w:rsidRDefault="00A00F8A" w:rsidP="00160EB6">
      <w:r>
        <w:t xml:space="preserve">Las Bases de Licitación podrán ser adquiridas en el </w:t>
      </w:r>
      <w:r w:rsidR="00160E23">
        <w:rPr>
          <w:szCs w:val="22"/>
        </w:rPr>
        <w:t>d</w:t>
      </w:r>
      <w:r w:rsidRPr="006D3293">
        <w:rPr>
          <w:szCs w:val="22"/>
        </w:rPr>
        <w:t xml:space="preserve">omicilio </w:t>
      </w:r>
      <w:r w:rsidRPr="00390078">
        <w:rPr>
          <w:szCs w:val="22"/>
        </w:rPr>
        <w:t>del Comité Representativo de Portabilidad</w:t>
      </w:r>
      <w:r w:rsidRPr="00CD3A74">
        <w:rPr>
          <w:szCs w:val="22"/>
        </w:rPr>
        <w:t xml:space="preserve">, </w:t>
      </w:r>
      <w:r w:rsidR="008C7C05" w:rsidRPr="00CD3A74">
        <w:rPr>
          <w:szCs w:val="22"/>
        </w:rPr>
        <w:t>A</w:t>
      </w:r>
      <w:r w:rsidR="002661C3" w:rsidRPr="00CD3A74">
        <w:rPr>
          <w:szCs w:val="22"/>
        </w:rPr>
        <w:t>venida Las Tranqueras No.117,</w:t>
      </w:r>
      <w:r w:rsidRPr="00CD3A74">
        <w:rPr>
          <w:szCs w:val="22"/>
        </w:rPr>
        <w:t xml:space="preserve"> Oficina 1</w:t>
      </w:r>
      <w:r w:rsidR="002661C3" w:rsidRPr="00CD3A74">
        <w:rPr>
          <w:szCs w:val="22"/>
        </w:rPr>
        <w:t>003-B</w:t>
      </w:r>
      <w:r w:rsidRPr="00CD3A74">
        <w:rPr>
          <w:szCs w:val="22"/>
        </w:rPr>
        <w:t xml:space="preserve">, comuna de </w:t>
      </w:r>
      <w:r w:rsidR="002661C3" w:rsidRPr="00CD3A74">
        <w:rPr>
          <w:szCs w:val="22"/>
        </w:rPr>
        <w:t>Las Condes</w:t>
      </w:r>
      <w:r w:rsidRPr="00CD3A74">
        <w:rPr>
          <w:szCs w:val="22"/>
        </w:rPr>
        <w:t>, ciudad de Santiago,</w:t>
      </w:r>
      <w:r w:rsidR="00360868" w:rsidRPr="00CD3A74">
        <w:rPr>
          <w:szCs w:val="22"/>
        </w:rPr>
        <w:t xml:space="preserve"> </w:t>
      </w:r>
      <w:r w:rsidR="002661C3" w:rsidRPr="00CD3A74">
        <w:rPr>
          <w:szCs w:val="22"/>
        </w:rPr>
        <w:t>te</w:t>
      </w:r>
      <w:r w:rsidR="002661C3">
        <w:rPr>
          <w:szCs w:val="22"/>
        </w:rPr>
        <w:t>lé</w:t>
      </w:r>
      <w:r w:rsidR="00C97B17">
        <w:t xml:space="preserve">fono </w:t>
      </w:r>
      <w:r w:rsidR="002661C3">
        <w:t>+</w:t>
      </w:r>
      <w:r w:rsidR="00C97B17">
        <w:t>56</w:t>
      </w:r>
      <w:r w:rsidR="002661C3">
        <w:t xml:space="preserve"> </w:t>
      </w:r>
      <w:r w:rsidR="00C97B17">
        <w:t>2</w:t>
      </w:r>
      <w:r w:rsidR="002661C3">
        <w:t xml:space="preserve"> </w:t>
      </w:r>
      <w:r w:rsidR="00C97B17">
        <w:t>2360</w:t>
      </w:r>
      <w:r w:rsidR="002661C3">
        <w:t xml:space="preserve"> </w:t>
      </w:r>
      <w:r w:rsidR="00C97B17">
        <w:t xml:space="preserve">0856, </w:t>
      </w:r>
      <w:r w:rsidR="00FB4F75">
        <w:t xml:space="preserve">en día hábil, </w:t>
      </w:r>
      <w:r w:rsidR="00CD3A74">
        <w:t>entre las 09:30 y</w:t>
      </w:r>
      <w:r w:rsidR="008879F9" w:rsidRPr="00232173">
        <w:t xml:space="preserve"> 13:00 horas</w:t>
      </w:r>
      <w:r w:rsidR="002661C3">
        <w:t>,</w:t>
      </w:r>
      <w:r w:rsidR="008879F9" w:rsidRPr="00232173">
        <w:t xml:space="preserve"> y </w:t>
      </w:r>
      <w:r w:rsidR="00CD3A74">
        <w:t>las</w:t>
      </w:r>
      <w:r w:rsidR="008879F9" w:rsidRPr="00232173">
        <w:t xml:space="preserve"> 15:30 </w:t>
      </w:r>
      <w:r w:rsidR="00CD3A74">
        <w:t xml:space="preserve">y </w:t>
      </w:r>
      <w:r w:rsidR="008879F9" w:rsidRPr="00232173">
        <w:t>18:00 horas</w:t>
      </w:r>
      <w:r w:rsidR="00160E23">
        <w:t>,</w:t>
      </w:r>
      <w:r>
        <w:rPr>
          <w:szCs w:val="22"/>
        </w:rPr>
        <w:t xml:space="preserve"> dentro del p</w:t>
      </w:r>
      <w:r w:rsidR="00C97B17">
        <w:rPr>
          <w:szCs w:val="22"/>
        </w:rPr>
        <w:t>l</w:t>
      </w:r>
      <w:r>
        <w:rPr>
          <w:szCs w:val="22"/>
        </w:rPr>
        <w:t xml:space="preserve">azo definido en </w:t>
      </w:r>
      <w:r w:rsidRPr="006D3293">
        <w:rPr>
          <w:szCs w:val="22"/>
        </w:rPr>
        <w:t>el Anexo N°13</w:t>
      </w:r>
      <w:r>
        <w:rPr>
          <w:szCs w:val="22"/>
        </w:rPr>
        <w:t xml:space="preserve"> de estas Bases Administrativas.</w:t>
      </w:r>
    </w:p>
    <w:p w14:paraId="70683088" w14:textId="16A980AA" w:rsidR="00160EB6" w:rsidRDefault="00AB553F" w:rsidP="00160EB6">
      <w:r>
        <w:t>A</w:t>
      </w:r>
      <w:r w:rsidR="006972FD" w:rsidRPr="00232173">
        <w:t xml:space="preserve"> la fecha de celebración del Contrato, el Proponente seleccionado deberá estar constituido como una Sociedad Anónima</w:t>
      </w:r>
      <w:r w:rsidR="004A6D72">
        <w:t xml:space="preserve"> </w:t>
      </w:r>
      <w:r w:rsidR="00B916CD" w:rsidRPr="00EF5D9F">
        <w:t>Abierta o Sociedad Anónima Cerrada, de aquellas que forman parte del registro de entidades informantes</w:t>
      </w:r>
      <w:r w:rsidR="006972FD" w:rsidRPr="00232173">
        <w:t>, con giro único de “Procesamiento de Datos y Actividades Relacionadas con Base de Datos” constituida en Chile, con domicilio en el país y deberá estar sometida, o en su caso, someterse, a</w:t>
      </w:r>
      <w:r w:rsidR="00857108">
        <w:t xml:space="preserve"> </w:t>
      </w:r>
      <w:r w:rsidR="006972FD" w:rsidRPr="00232173">
        <w:t>l</w:t>
      </w:r>
      <w:r w:rsidR="00B51317">
        <w:t>a</w:t>
      </w:r>
      <w:r w:rsidR="006972FD" w:rsidRPr="00232173">
        <w:t xml:space="preserve"> fiscalización de la </w:t>
      </w:r>
      <w:r w:rsidR="000A7D36" w:rsidRPr="00570699">
        <w:t>Comisión para el Mercado Financiero</w:t>
      </w:r>
      <w:r w:rsidR="006972FD" w:rsidRPr="00232173">
        <w:t xml:space="preserve"> en un plazo máximo de 180 días contados desde la suscripción del Contrato. </w:t>
      </w:r>
    </w:p>
    <w:p w14:paraId="681AB788" w14:textId="0C905F3C" w:rsidR="006972FD" w:rsidRPr="00232173" w:rsidRDefault="006972FD" w:rsidP="00160EB6">
      <w:r w:rsidRPr="00232173">
        <w:t xml:space="preserve">Sin perjuicio de lo anterior, </w:t>
      </w:r>
      <w:r w:rsidR="00352549">
        <w:t>la Subsecretaría de Telecomunicaciones podrá extender dicho plazo mediante resolución dictada para tal efecto</w:t>
      </w:r>
      <w:r w:rsidRPr="00232173">
        <w:t xml:space="preserve">, notificando conjuntamente </w:t>
      </w:r>
      <w:r w:rsidR="00352549">
        <w:t>al adjudica</w:t>
      </w:r>
      <w:r w:rsidR="00033242">
        <w:t>tario</w:t>
      </w:r>
      <w:r w:rsidR="00352549">
        <w:t xml:space="preserve"> y </w:t>
      </w:r>
      <w:r w:rsidRPr="00232173">
        <w:t xml:space="preserve">al </w:t>
      </w:r>
      <w:r w:rsidR="00A23474">
        <w:t>Comité</w:t>
      </w:r>
      <w:r w:rsidRPr="00232173">
        <w:t>.</w:t>
      </w:r>
    </w:p>
    <w:p w14:paraId="63FFCC6C" w14:textId="3751EF78" w:rsidR="006972FD" w:rsidRDefault="006972FD" w:rsidP="00840794">
      <w:pPr>
        <w:pStyle w:val="Ttulo2"/>
        <w:ind w:left="851" w:hanging="567"/>
      </w:pPr>
      <w:bookmarkStart w:id="61" w:name="_Toc166238164"/>
      <w:bookmarkStart w:id="62" w:name="_Toc292957640"/>
      <w:bookmarkStart w:id="63" w:name="_Toc292959631"/>
      <w:bookmarkStart w:id="64" w:name="_Toc421091599"/>
      <w:bookmarkStart w:id="65" w:name="_Toc423602752"/>
      <w:bookmarkStart w:id="66" w:name="_Toc203750191"/>
      <w:r w:rsidRPr="00232173">
        <w:lastRenderedPageBreak/>
        <w:t>Experiencia</w:t>
      </w:r>
      <w:bookmarkEnd w:id="61"/>
      <w:bookmarkEnd w:id="62"/>
      <w:bookmarkEnd w:id="63"/>
      <w:r w:rsidR="004A6D72">
        <w:t xml:space="preserve"> </w:t>
      </w:r>
      <w:r w:rsidR="00430AF5">
        <w:t xml:space="preserve">Mínima </w:t>
      </w:r>
      <w:r w:rsidR="008E273C">
        <w:t xml:space="preserve">del </w:t>
      </w:r>
      <w:bookmarkEnd w:id="64"/>
      <w:bookmarkEnd w:id="65"/>
      <w:r w:rsidR="00430AF5">
        <w:t>Proponente</w:t>
      </w:r>
      <w:bookmarkEnd w:id="66"/>
    </w:p>
    <w:p w14:paraId="0D428C20" w14:textId="7F6E2CF3" w:rsidR="00C519CC" w:rsidRDefault="00C519CC" w:rsidP="00840794">
      <w:pPr>
        <w:pStyle w:val="Ttulo3"/>
        <w:ind w:left="993" w:hanging="709"/>
      </w:pPr>
      <w:bookmarkStart w:id="67" w:name="_Toc203750192"/>
      <w:r w:rsidRPr="00232173">
        <w:t>Experiencia</w:t>
      </w:r>
      <w:r>
        <w:t xml:space="preserve"> </w:t>
      </w:r>
      <w:r w:rsidR="00692255">
        <w:t>en Administración de Portabilidad numérica</w:t>
      </w:r>
      <w:bookmarkEnd w:id="67"/>
    </w:p>
    <w:p w14:paraId="5A8D03A5" w14:textId="5E2255CE" w:rsidR="00692255" w:rsidRDefault="00692255" w:rsidP="00692255">
      <w:pPr>
        <w:ind w:left="709"/>
      </w:pPr>
      <w:r>
        <w:t>Los participantes deberán contar con una experiencia mínima de 2 (dos) años prestando servicios equivalentes a los que se pretende contratar en función de las presentes Bases de Licitación, vale decir, el participante debe haber prestado servicios en calidad de administrador del sistema de gestión de la Portabilidad bajo la modalidad ACQ, y deberá haberse adjudicado a lo menos 2 (dos) sistemas de gestión de portabilidad o su equivalente, bajo dicha modalidad en 2 (dos) países o zonas geográficas diferentes, debiendo encontrarse en operación los sistema(s) de que se trate por un período no inferior a un año antes de este llamado a Licitación.</w:t>
      </w:r>
    </w:p>
    <w:p w14:paraId="240E6503" w14:textId="10612A11" w:rsidR="00692255" w:rsidRDefault="00692255" w:rsidP="00692255">
      <w:pPr>
        <w:ind w:left="709"/>
      </w:pPr>
      <w:r>
        <w:t>En caso que más de una empresa o institución participe bajo la modalidad de consorcio en la presente Licitación, quien deberá contar con la experiencia requerida será aquella persona jurídica que posea la mayor participación en la sociedad que suscribirá el Contrato.</w:t>
      </w:r>
    </w:p>
    <w:p w14:paraId="016E87A7" w14:textId="004EAF5A" w:rsidR="00692255" w:rsidRDefault="00692255" w:rsidP="00692255">
      <w:pPr>
        <w:ind w:left="709"/>
      </w:pPr>
      <w:r>
        <w:t>En caso que el participante del consorcio no opere directamente los sistemas que son exigidos en el párrafo primero del numeral 2.2, deberá acreditar que es socio y operador del consorcio que efectivamente esté prestando los servicios en las zonas que informa como referencia para cumplir ese requisito.</w:t>
      </w:r>
    </w:p>
    <w:p w14:paraId="17AC804C" w14:textId="5F53D6C9" w:rsidR="00E63640" w:rsidRDefault="00692255" w:rsidP="00E63640">
      <w:pPr>
        <w:ind w:left="709"/>
      </w:pPr>
      <w:r>
        <w:t xml:space="preserve">Para que la experiencia sea objeto de calificación, el Proponente deberá especificar el mes, el año y el proyecto al cual corresponde la información suministrada, adjuntando los respectivos documentos que la sustenten. Las certificaciones deben </w:t>
      </w:r>
      <w:r>
        <w:lastRenderedPageBreak/>
        <w:t>ser emitidas por el contratante e</w:t>
      </w:r>
      <w:r w:rsidR="00E63640">
        <w:t xml:space="preserve"> incluirse en los documentos de su propuesta en original o copias auténticas.</w:t>
      </w:r>
    </w:p>
    <w:p w14:paraId="6358BBEA" w14:textId="7FB9BB04" w:rsidR="00E63640" w:rsidRDefault="00E63640" w:rsidP="00E63640">
      <w:pPr>
        <w:ind w:left="709"/>
      </w:pPr>
      <w:r>
        <w:t>La verificación de la información incluida en los certificados se efectuará con la información de punto de contacto suministrada por el Proponente. El Comité podrá verificar por todos los medios, cuando lo estime conveniente, que la información con la cual se acredita la experiencia sea veraz, para lo cual el proponente proporcionará autorización expresa</w:t>
      </w:r>
      <w:r w:rsidR="00034BBF">
        <w:t>,</w:t>
      </w:r>
      <w:r>
        <w:t xml:space="preserve"> mediante la suscripción del Anexo N°24 incluido en estas bases</w:t>
      </w:r>
      <w:r w:rsidR="00034BBF">
        <w:t>,</w:t>
      </w:r>
      <w:r>
        <w:t xml:space="preserve"> con la presentación de su propuesta.</w:t>
      </w:r>
      <w:r w:rsidR="001601C3">
        <w:t xml:space="preserve"> </w:t>
      </w:r>
      <w:r>
        <w:t>La experiencia acreditada será tenida en cuenta como uno de los</w:t>
      </w:r>
      <w:r w:rsidR="001601C3">
        <w:t xml:space="preserve"> </w:t>
      </w:r>
      <w:r>
        <w:t>criterios de evaluación descritos en el Anexo N°21 “Metodología de</w:t>
      </w:r>
      <w:r w:rsidR="001601C3">
        <w:t xml:space="preserve"> </w:t>
      </w:r>
      <w:r>
        <w:t>cálculo del puntaje de la evaluación técnica”.</w:t>
      </w:r>
    </w:p>
    <w:p w14:paraId="09D6CDEB" w14:textId="1BC20A74" w:rsidR="00692255" w:rsidRPr="00692255" w:rsidRDefault="00E63640" w:rsidP="00E63640">
      <w:pPr>
        <w:ind w:left="709"/>
      </w:pPr>
      <w:r>
        <w:t>La acreditación de experiencia deberá ceñirse a lo establecido en</w:t>
      </w:r>
      <w:r w:rsidR="001601C3">
        <w:t xml:space="preserve"> </w:t>
      </w:r>
      <w:r>
        <w:t xml:space="preserve">el Anexo Nº19 </w:t>
      </w:r>
      <w:r w:rsidR="00F3014F">
        <w:t xml:space="preserve">y N°20 </w:t>
      </w:r>
      <w:r>
        <w:t>de estas Bases.</w:t>
      </w:r>
    </w:p>
    <w:p w14:paraId="78C3A817" w14:textId="22098474" w:rsidR="009B2292" w:rsidRDefault="00840794" w:rsidP="00840794">
      <w:pPr>
        <w:pStyle w:val="Ttulo3"/>
        <w:ind w:left="993" w:hanging="709"/>
      </w:pPr>
      <w:r>
        <w:t xml:space="preserve"> </w:t>
      </w:r>
      <w:bookmarkStart w:id="68" w:name="_Toc203750193"/>
      <w:r w:rsidR="009B2292" w:rsidRPr="00232173">
        <w:t>Experiencia</w:t>
      </w:r>
      <w:r w:rsidR="009B2292">
        <w:t xml:space="preserve"> en </w:t>
      </w:r>
      <w:r w:rsidR="001C25BA">
        <w:t>desarrollo y operación de sistemas transaccionales</w:t>
      </w:r>
      <w:bookmarkEnd w:id="68"/>
    </w:p>
    <w:p w14:paraId="535C7ED1" w14:textId="6ED939AA" w:rsidR="00D65DC3" w:rsidRDefault="00D65DC3" w:rsidP="00BF2815">
      <w:pPr>
        <w:ind w:left="1285" w:firstLine="133"/>
      </w:pPr>
      <w:r>
        <w:t>Los participantes deberán contar, adicionalmente, con una experiencia mínima de 2 (dos) años prestando servicios de desarrollo y operación de bases de datos de servicios equivalentes desde el punto de vista funcional a los que se pretende contratar en virtud de las presentes Bases de Licitación. Se pide acreditar su experiencia mediante un mínimo de tres (3) certificaciones de proyectos en ejecución o que hayan finalizado en un plazo no mayor a los últimos 3 (tres) años, cuyo objeto sea o haya sido el diseño, implementación y puesta en marcha de</w:t>
      </w:r>
      <w:r w:rsidR="00BF2815">
        <w:t xml:space="preserve"> </w:t>
      </w:r>
      <w:r>
        <w:t>sistemas de información que hayan considerado el desarrollo y soporte</w:t>
      </w:r>
      <w:r w:rsidR="00BF2815">
        <w:t xml:space="preserve"> </w:t>
      </w:r>
      <w:r>
        <w:t>de sistemas de alta transaccionalidad síncrona y asíncrona, con</w:t>
      </w:r>
      <w:r w:rsidR="00BF2815">
        <w:t xml:space="preserve"> </w:t>
      </w:r>
      <w:r>
        <w:t xml:space="preserve">múltiples y diversas funciones sobre bases de datos utilizando </w:t>
      </w:r>
      <w:r>
        <w:lastRenderedPageBreak/>
        <w:t>servicio</w:t>
      </w:r>
      <w:r w:rsidR="00BF2815">
        <w:t>s web, garantizando múltiples accesos con alto nivel de concurrencia a niveles de autorización, y de alta disponibilidad (</w:t>
      </w:r>
      <w:proofErr w:type="spellStart"/>
      <w:r w:rsidR="00BF2815">
        <w:t>SLAs</w:t>
      </w:r>
      <w:proofErr w:type="spellEnd"/>
      <w:r w:rsidR="00BF2815">
        <w:t>).</w:t>
      </w:r>
    </w:p>
    <w:p w14:paraId="25FA2EDD" w14:textId="54D03A61" w:rsidR="00F37B9C" w:rsidRPr="000C0441" w:rsidRDefault="00794CD5" w:rsidP="00D762F7">
      <w:pPr>
        <w:ind w:left="576" w:firstLine="133"/>
      </w:pPr>
      <w:r w:rsidRPr="000C0441">
        <w:t>Las certificaciones deberán incluir como mínimo experiencia en las siguientes actividades:</w:t>
      </w:r>
    </w:p>
    <w:p w14:paraId="5D09EBA8" w14:textId="77777777" w:rsidR="000C0441" w:rsidRDefault="00794CD5" w:rsidP="006F0AF0">
      <w:pPr>
        <w:pStyle w:val="Prrafodelista"/>
        <w:numPr>
          <w:ilvl w:val="0"/>
          <w:numId w:val="30"/>
        </w:numPr>
        <w:ind w:left="709" w:firstLine="0"/>
      </w:pPr>
      <w:r w:rsidRPr="000C0441">
        <w:t>Procesamiento y almacenamiento de grandes vol</w:t>
      </w:r>
      <w:r w:rsidR="00F37B9C" w:rsidRPr="000C0441">
        <w:t>ú</w:t>
      </w:r>
      <w:r w:rsidRPr="000C0441">
        <w:t>menes de información transaccional y no transaccional.</w:t>
      </w:r>
    </w:p>
    <w:p w14:paraId="2C6F33DB" w14:textId="4A0CF06D" w:rsidR="00F37B9C" w:rsidRPr="000C0441" w:rsidRDefault="00794CD5" w:rsidP="006F0AF0">
      <w:pPr>
        <w:pStyle w:val="Prrafodelista"/>
        <w:numPr>
          <w:ilvl w:val="0"/>
          <w:numId w:val="30"/>
        </w:numPr>
        <w:ind w:left="709" w:firstLine="0"/>
      </w:pPr>
      <w:r w:rsidRPr="000C0441">
        <w:t xml:space="preserve">Gestión de web </w:t>
      </w:r>
      <w:proofErr w:type="spellStart"/>
      <w:r w:rsidRPr="000C0441">
        <w:t>services</w:t>
      </w:r>
      <w:proofErr w:type="spellEnd"/>
      <w:r w:rsidRPr="000C0441">
        <w:t xml:space="preserve"> y/o </w:t>
      </w:r>
      <w:proofErr w:type="spellStart"/>
      <w:r w:rsidRPr="000C0441">
        <w:t>API’s</w:t>
      </w:r>
      <w:proofErr w:type="spellEnd"/>
      <w:r w:rsidRPr="000C0441">
        <w:t>, en tecnolog</w:t>
      </w:r>
      <w:r w:rsidR="000C0441">
        <w:t>í</w:t>
      </w:r>
      <w:r w:rsidRPr="000C0441">
        <w:t xml:space="preserve">a </w:t>
      </w:r>
      <w:r w:rsidR="000C0441">
        <w:t xml:space="preserve">tales como </w:t>
      </w:r>
      <w:r w:rsidRPr="000C0441">
        <w:t>como SOAP/</w:t>
      </w:r>
      <w:proofErr w:type="spellStart"/>
      <w:r w:rsidRPr="000C0441">
        <w:t>xml</w:t>
      </w:r>
      <w:proofErr w:type="spellEnd"/>
      <w:r w:rsidRPr="000C0441">
        <w:t xml:space="preserve"> o REST/</w:t>
      </w:r>
      <w:proofErr w:type="spellStart"/>
      <w:r w:rsidRPr="000C0441">
        <w:t>json</w:t>
      </w:r>
      <w:proofErr w:type="spellEnd"/>
      <w:r w:rsidRPr="000C0441">
        <w:t>, en modalidades síncronas o asíncronas.</w:t>
      </w:r>
    </w:p>
    <w:p w14:paraId="5FAA9F9E" w14:textId="56D6138B" w:rsidR="00F37B9C" w:rsidRPr="000C0441" w:rsidRDefault="00794CD5" w:rsidP="006F0AF0">
      <w:pPr>
        <w:pStyle w:val="Prrafodelista"/>
        <w:numPr>
          <w:ilvl w:val="0"/>
          <w:numId w:val="30"/>
        </w:numPr>
        <w:ind w:left="709" w:firstLine="0"/>
      </w:pPr>
      <w:r w:rsidRPr="000C0441">
        <w:t>Integración a m</w:t>
      </w:r>
      <w:r w:rsidR="00F37B9C" w:rsidRPr="000C0441">
        <w:t>ú</w:t>
      </w:r>
      <w:r w:rsidRPr="000C0441">
        <w:t xml:space="preserve">ltiples sistemas </w:t>
      </w:r>
      <w:proofErr w:type="spellStart"/>
      <w:r w:rsidRPr="000C0441">
        <w:t>backend</w:t>
      </w:r>
      <w:proofErr w:type="spellEnd"/>
      <w:r w:rsidRPr="000C0441">
        <w:t xml:space="preserve"> (al menos uno por operador)</w:t>
      </w:r>
    </w:p>
    <w:p w14:paraId="15097B48" w14:textId="77777777" w:rsidR="00F37B9C" w:rsidRPr="000C0441" w:rsidRDefault="00794CD5" w:rsidP="006F0AF0">
      <w:pPr>
        <w:pStyle w:val="Prrafodelista"/>
        <w:numPr>
          <w:ilvl w:val="0"/>
          <w:numId w:val="30"/>
        </w:numPr>
        <w:ind w:left="709" w:firstLine="0"/>
      </w:pPr>
      <w:r w:rsidRPr="000C0441">
        <w:t>Almacenamiento de registros en archivos maestros y BD relacionales.</w:t>
      </w:r>
    </w:p>
    <w:p w14:paraId="1BC52209" w14:textId="36750D6C" w:rsidR="00F37B9C" w:rsidRPr="000C0441" w:rsidRDefault="00794CD5" w:rsidP="006F0AF0">
      <w:pPr>
        <w:pStyle w:val="Prrafodelista"/>
        <w:numPr>
          <w:ilvl w:val="0"/>
          <w:numId w:val="30"/>
        </w:numPr>
        <w:ind w:left="709" w:firstLine="0"/>
      </w:pPr>
      <w:r w:rsidRPr="000C0441">
        <w:t>Generación de reportes On-Li</w:t>
      </w:r>
      <w:r w:rsidR="00BB3869" w:rsidRPr="000C0441">
        <w:t>ne</w:t>
      </w:r>
      <w:r w:rsidRPr="000C0441">
        <w:t xml:space="preserve"> y </w:t>
      </w:r>
      <w:proofErr w:type="spellStart"/>
      <w:r w:rsidRPr="000C0441">
        <w:t>Batch</w:t>
      </w:r>
      <w:proofErr w:type="spellEnd"/>
    </w:p>
    <w:p w14:paraId="25DE260A" w14:textId="77777777" w:rsidR="00F37B9C" w:rsidRPr="000C0441" w:rsidRDefault="00794CD5" w:rsidP="006F0AF0">
      <w:pPr>
        <w:pStyle w:val="Prrafodelista"/>
        <w:numPr>
          <w:ilvl w:val="0"/>
          <w:numId w:val="30"/>
        </w:numPr>
        <w:ind w:left="709" w:firstLine="0"/>
      </w:pPr>
      <w:r w:rsidRPr="000C0441">
        <w:t>Gestión y operación de Mesa de ayuda soporte 24x7.</w:t>
      </w:r>
    </w:p>
    <w:p w14:paraId="3566183A" w14:textId="4390C4C5" w:rsidR="00F37B9C" w:rsidRPr="000C0441" w:rsidRDefault="00794CD5" w:rsidP="006F0AF0">
      <w:pPr>
        <w:pStyle w:val="Prrafodelista"/>
        <w:numPr>
          <w:ilvl w:val="0"/>
          <w:numId w:val="30"/>
        </w:numPr>
        <w:ind w:left="709" w:firstLine="0"/>
      </w:pPr>
      <w:r w:rsidRPr="000C0441">
        <w:t>Dispo</w:t>
      </w:r>
      <w:r w:rsidR="00BB3869" w:rsidRPr="000C0441">
        <w:t>ni</w:t>
      </w:r>
      <w:r w:rsidRPr="000C0441">
        <w:t>bilidad de sistemas On-Line con servicios transaccionales vía sitio web.</w:t>
      </w:r>
    </w:p>
    <w:p w14:paraId="0E120F16" w14:textId="7AF21D97" w:rsidR="00794CD5" w:rsidRPr="000C0441" w:rsidRDefault="00794CD5" w:rsidP="006F0AF0">
      <w:pPr>
        <w:pStyle w:val="Prrafodelista"/>
        <w:numPr>
          <w:ilvl w:val="0"/>
          <w:numId w:val="30"/>
        </w:numPr>
        <w:ind w:left="709" w:firstLine="0"/>
      </w:pPr>
      <w:r w:rsidRPr="000C0441">
        <w:t>Experiencia en esquemas y protocolos de seguridad a nivel de Internet.</w:t>
      </w:r>
    </w:p>
    <w:p w14:paraId="254F0EC8" w14:textId="062032F6" w:rsidR="00751F6F" w:rsidRPr="000C0441" w:rsidRDefault="00751F6F" w:rsidP="00751F6F">
      <w:r w:rsidRPr="000C0441">
        <w:t>Para que la experiencia sea objeto de calificación, el Proponente deberá especificar el mes, el año y el proyecto al cual corresponde la información suministrada, adjuntando los respectivos documentos que la sustenten. Las certificaciones deben ser emitidas por el contratante e incluirse en los documentos de su propuesta en original o copias auténticas.</w:t>
      </w:r>
    </w:p>
    <w:p w14:paraId="64F6CC65" w14:textId="0E901B0F" w:rsidR="00751F6F" w:rsidRPr="000C0441" w:rsidRDefault="00751F6F" w:rsidP="00751F6F">
      <w:r w:rsidRPr="000C0441">
        <w:t>La verificación de la información incluida en los certificados se efectuará con la información</w:t>
      </w:r>
      <w:r w:rsidR="005D51A3" w:rsidRPr="000C0441">
        <w:t xml:space="preserve"> de punto de contacto</w:t>
      </w:r>
      <w:r w:rsidRPr="000C0441">
        <w:t xml:space="preserve"> suministrada por el </w:t>
      </w:r>
      <w:r w:rsidRPr="000C0441">
        <w:lastRenderedPageBreak/>
        <w:t xml:space="preserve">Proponente. El Comité de Portabilidad podrá verificar por todos los medios, cuando lo estime conveniente, que la información con la cual se acredita la experiencia sea veraz, </w:t>
      </w:r>
      <w:r w:rsidR="007A61DD" w:rsidRPr="000C0441">
        <w:t xml:space="preserve">para lo cual el proponente proporcionará autorización expresa mediante la suscripción del </w:t>
      </w:r>
      <w:r w:rsidR="007E5D03" w:rsidRPr="000C0441">
        <w:t>Anexo N°2</w:t>
      </w:r>
      <w:r w:rsidR="00D9772E" w:rsidRPr="000C0441">
        <w:t>4</w:t>
      </w:r>
      <w:r w:rsidR="007A61DD" w:rsidRPr="000C0441">
        <w:t xml:space="preserve"> incluido en estas bases </w:t>
      </w:r>
      <w:r w:rsidRPr="000C0441">
        <w:t xml:space="preserve">con la presentación de </w:t>
      </w:r>
      <w:r w:rsidR="00B82E7D">
        <w:t>su</w:t>
      </w:r>
      <w:r w:rsidRPr="000C0441">
        <w:t xml:space="preserve"> propuesta.</w:t>
      </w:r>
    </w:p>
    <w:p w14:paraId="0812D9BD" w14:textId="1D563356" w:rsidR="00751F6F" w:rsidRPr="000C0441" w:rsidRDefault="00751F6F" w:rsidP="00751F6F">
      <w:r w:rsidRPr="000C0441">
        <w:t>La experiencia acreditada será tenida en cuenta como uno de los criterios de evaluación</w:t>
      </w:r>
      <w:r w:rsidR="00430AF5" w:rsidRPr="000C0441">
        <w:t xml:space="preserve"> descritos en el Anexo N°21 “Metodología de cálculo del puntaje de la evaluación técnica”.</w:t>
      </w:r>
    </w:p>
    <w:p w14:paraId="589296F9" w14:textId="79433964" w:rsidR="006972FD" w:rsidRPr="000C0441" w:rsidRDefault="006972FD" w:rsidP="00160EB6">
      <w:r w:rsidRPr="000C0441">
        <w:t xml:space="preserve">En caso </w:t>
      </w:r>
      <w:r w:rsidR="00AD4ACA" w:rsidRPr="000C0441">
        <w:t xml:space="preserve">de </w:t>
      </w:r>
      <w:r w:rsidRPr="000C0441">
        <w:t>que más de una empresa o institución participe bajo la modalidad de consorcio en la presente Licitación, quien deberá contar con la experiencia mínima requerida será aquella persona jurídica que posea la mayor participación en la sociedad que suscribirá el Contrato</w:t>
      </w:r>
      <w:r w:rsidR="005E6C76">
        <w:t xml:space="preserve"> o la empresa que se asigne como representante del consorcio</w:t>
      </w:r>
      <w:r w:rsidRPr="000C0441">
        <w:t>.</w:t>
      </w:r>
    </w:p>
    <w:p w14:paraId="0AB6BEDA" w14:textId="20BA7703" w:rsidR="006972FD" w:rsidRPr="000C0441" w:rsidRDefault="006972FD" w:rsidP="00160EB6">
      <w:r w:rsidRPr="000C0441">
        <w:t xml:space="preserve">En caso </w:t>
      </w:r>
      <w:r w:rsidR="00AD4ACA" w:rsidRPr="000C0441">
        <w:t xml:space="preserve">de </w:t>
      </w:r>
      <w:r w:rsidRPr="000C0441">
        <w:t>que el participante del consorcio no opere directamente los sistemas que son exigidos en el párrafo primero del numeral 2.2, deberá acreditar que es socio y operador del consorcio que efectivamente esté prestando los servicios informa</w:t>
      </w:r>
      <w:r w:rsidR="00430AF5" w:rsidRPr="000C0441">
        <w:t>dos</w:t>
      </w:r>
      <w:r w:rsidRPr="000C0441">
        <w:t xml:space="preserve"> como referencia para cumplir ese requisito. </w:t>
      </w:r>
    </w:p>
    <w:p w14:paraId="1FC4765B" w14:textId="18BF1232" w:rsidR="001D33C0" w:rsidRDefault="006972FD" w:rsidP="002021D0">
      <w:r w:rsidRPr="000C0441">
        <w:t>L</w:t>
      </w:r>
      <w:r w:rsidR="00041183" w:rsidRPr="000C0441">
        <w:t xml:space="preserve">a acreditación de experiencia mínima </w:t>
      </w:r>
      <w:r w:rsidR="001D33C0" w:rsidRPr="000C0441">
        <w:t>de</w:t>
      </w:r>
      <w:r w:rsidR="00041183" w:rsidRPr="000C0441">
        <w:t>berá</w:t>
      </w:r>
      <w:r w:rsidR="001D33C0" w:rsidRPr="000C0441">
        <w:t xml:space="preserve"> </w:t>
      </w:r>
      <w:r w:rsidR="005C0FAD" w:rsidRPr="000C0441">
        <w:t xml:space="preserve">ceñirse a lo establecido en </w:t>
      </w:r>
      <w:r w:rsidR="00442D36" w:rsidRPr="000C0441">
        <w:t>el Anexo Nº</w:t>
      </w:r>
      <w:r w:rsidR="0073781D" w:rsidRPr="000C0441">
        <w:t>19</w:t>
      </w:r>
      <w:r w:rsidR="00284F87">
        <w:t xml:space="preserve"> y N°20</w:t>
      </w:r>
      <w:r w:rsidR="00442D36" w:rsidRPr="000C0441">
        <w:t xml:space="preserve"> de </w:t>
      </w:r>
      <w:r w:rsidR="005C0FAD" w:rsidRPr="000C0441">
        <w:t>est</w:t>
      </w:r>
      <w:r w:rsidR="00442D36" w:rsidRPr="000C0441">
        <w:t xml:space="preserve">as </w:t>
      </w:r>
      <w:r w:rsidR="00B7730E" w:rsidRPr="000C0441">
        <w:t>Bases</w:t>
      </w:r>
      <w:r w:rsidR="00442D36" w:rsidRPr="000C0441">
        <w:t>.</w:t>
      </w:r>
    </w:p>
    <w:p w14:paraId="4EFD4DA2" w14:textId="70D2D2C8" w:rsidR="006972FD" w:rsidRPr="00232173" w:rsidRDefault="006972FD" w:rsidP="00840794">
      <w:pPr>
        <w:pStyle w:val="Ttulo2"/>
        <w:ind w:left="851" w:hanging="567"/>
      </w:pPr>
      <w:bookmarkStart w:id="69" w:name="_Toc282460559"/>
      <w:bookmarkStart w:id="70" w:name="_Toc166238165"/>
      <w:bookmarkStart w:id="71" w:name="_Toc292957641"/>
      <w:bookmarkStart w:id="72" w:name="_Toc292959632"/>
      <w:bookmarkStart w:id="73" w:name="_Toc421091600"/>
      <w:bookmarkStart w:id="74" w:name="_Toc423602753"/>
      <w:bookmarkStart w:id="75" w:name="_Toc203750194"/>
      <w:r w:rsidRPr="00160EB6">
        <w:t>Equipo</w:t>
      </w:r>
      <w:r w:rsidRPr="00232173">
        <w:t xml:space="preserve"> de Trabajo que desarrollará el Proyecto</w:t>
      </w:r>
      <w:bookmarkEnd w:id="69"/>
      <w:bookmarkEnd w:id="70"/>
      <w:bookmarkEnd w:id="71"/>
      <w:bookmarkEnd w:id="72"/>
      <w:bookmarkEnd w:id="73"/>
      <w:bookmarkEnd w:id="74"/>
      <w:bookmarkEnd w:id="75"/>
    </w:p>
    <w:p w14:paraId="6698321D" w14:textId="0EACF87A" w:rsidR="009669D3" w:rsidRDefault="006972FD" w:rsidP="00024653">
      <w:r w:rsidRPr="00232173">
        <w:t xml:space="preserve">Los proponentes deberán acompañar el organigrama del equipo de trabajo que </w:t>
      </w:r>
      <w:r w:rsidR="00036056">
        <w:t>dispondrá tanto para la implementació</w:t>
      </w:r>
      <w:r w:rsidR="006A556C">
        <w:t>n como para la operación del</w:t>
      </w:r>
      <w:r w:rsidR="00036056">
        <w:t xml:space="preserve"> proyecto</w:t>
      </w:r>
      <w:r w:rsidRPr="00232173">
        <w:t>, detallando la experiencia de cada uno en proyectos</w:t>
      </w:r>
      <w:r w:rsidR="002B60AD">
        <w:t xml:space="preserve"> </w:t>
      </w:r>
      <w:r w:rsidR="009B6334">
        <w:t xml:space="preserve">específicos </w:t>
      </w:r>
      <w:r w:rsidR="007A61DD" w:rsidRPr="006F0AF0">
        <w:t>descrito</w:t>
      </w:r>
      <w:r w:rsidR="002024B4" w:rsidRPr="006F0AF0">
        <w:t>s</w:t>
      </w:r>
      <w:r w:rsidR="007A61DD" w:rsidRPr="006F0AF0">
        <w:t xml:space="preserve"> en la sección 2.2 anterior</w:t>
      </w:r>
      <w:r w:rsidRPr="00232173">
        <w:t>, adjuntando los respectivos currículos de todo el equipo detallado en el organigrama</w:t>
      </w:r>
      <w:r w:rsidR="002024B4">
        <w:t>,</w:t>
      </w:r>
      <w:r w:rsidR="007E426A">
        <w:t xml:space="preserve"> </w:t>
      </w:r>
      <w:r w:rsidR="002024B4">
        <w:t>y</w:t>
      </w:r>
      <w:r w:rsidRPr="00232173">
        <w:t xml:space="preserve"> una carta de compromiso profesional de cada uno de los integrantes del </w:t>
      </w:r>
      <w:r w:rsidRPr="00232173">
        <w:lastRenderedPageBreak/>
        <w:t xml:space="preserve">equipo de trabajo, conforme con el </w:t>
      </w:r>
      <w:r w:rsidR="00250253">
        <w:t xml:space="preserve">Anexo </w:t>
      </w:r>
      <w:r w:rsidRPr="00232173">
        <w:t>Nº14 de las Bases Administrativas.</w:t>
      </w:r>
      <w:r w:rsidR="00024653">
        <w:t xml:space="preserve"> La experiencia de cada profesional deberá constar en el respectivo </w:t>
      </w:r>
      <w:r w:rsidR="0068256D">
        <w:t>currículo</w:t>
      </w:r>
      <w:r w:rsidR="00024653">
        <w:t>, con indicación de los datos de contacto de referencias.</w:t>
      </w:r>
      <w:r w:rsidR="00C314A3">
        <w:t xml:space="preserve"> </w:t>
      </w:r>
    </w:p>
    <w:p w14:paraId="77C782CF" w14:textId="74F93527" w:rsidR="001E3BD3" w:rsidRDefault="00980ED1" w:rsidP="00024653">
      <w:r w:rsidRPr="006F0AF0">
        <w:t xml:space="preserve">El equipo deberá conformarse con al menos </w:t>
      </w:r>
      <w:r w:rsidR="00CA7904" w:rsidRPr="006F0AF0">
        <w:t>4 (</w:t>
      </w:r>
      <w:r w:rsidR="009B6334" w:rsidRPr="006F0AF0">
        <w:t>cuatro</w:t>
      </w:r>
      <w:r w:rsidR="00CA7904" w:rsidRPr="006F0AF0">
        <w:t>)</w:t>
      </w:r>
      <w:r w:rsidR="009B6334" w:rsidRPr="006F0AF0">
        <w:t xml:space="preserve"> profesionales: </w:t>
      </w:r>
      <w:r w:rsidRPr="006F0AF0">
        <w:t>un Líder de Proyecto, un Jefe de Operaciones</w:t>
      </w:r>
      <w:r w:rsidR="007A61DD" w:rsidRPr="006F0AF0">
        <w:t xml:space="preserve">, </w:t>
      </w:r>
      <w:r w:rsidRPr="006F0AF0">
        <w:t>un Jefe Técnico</w:t>
      </w:r>
      <w:r w:rsidR="007A61DD" w:rsidRPr="006F0AF0">
        <w:t xml:space="preserve"> y un Responsable de Migración </w:t>
      </w:r>
      <w:r w:rsidRPr="006F0AF0">
        <w:t>de la</w:t>
      </w:r>
      <w:r>
        <w:t xml:space="preserve"> solución, todos ellos de habla hispana, para los cuales d</w:t>
      </w:r>
      <w:r w:rsidR="006972FD" w:rsidRPr="00232173">
        <w:t>eberá indicar</w:t>
      </w:r>
      <w:r w:rsidR="00024653">
        <w:t xml:space="preserve"> </w:t>
      </w:r>
      <w:r w:rsidR="006972FD" w:rsidRPr="00232173">
        <w:t>nombre</w:t>
      </w:r>
      <w:r w:rsidR="00C314A3">
        <w:t>s,</w:t>
      </w:r>
      <w:r w:rsidR="006972FD" w:rsidRPr="00232173">
        <w:t xml:space="preserve"> datos de contacto </w:t>
      </w:r>
      <w:r w:rsidR="006A556C">
        <w:t xml:space="preserve">y funciones </w:t>
      </w:r>
      <w:r w:rsidR="00C314A3">
        <w:t xml:space="preserve">a cumplir por cada uno de ellos </w:t>
      </w:r>
      <w:r w:rsidR="006972FD" w:rsidRPr="00232173">
        <w:t xml:space="preserve">durante el proceso de </w:t>
      </w:r>
      <w:r w:rsidR="006E6075">
        <w:t>i</w:t>
      </w:r>
      <w:r w:rsidR="006972FD" w:rsidRPr="00232173">
        <w:t xml:space="preserve">mplementación y posteriormente durante la </w:t>
      </w:r>
      <w:r w:rsidR="00AE3860">
        <w:t xml:space="preserve">operación </w:t>
      </w:r>
      <w:r w:rsidR="006972FD" w:rsidRPr="00232173">
        <w:t>del contrato.</w:t>
      </w:r>
      <w:r w:rsidR="006A556C">
        <w:t xml:space="preserve"> </w:t>
      </w:r>
      <w:r w:rsidR="006A6952">
        <w:t>E</w:t>
      </w:r>
      <w:r w:rsidR="006A556C">
        <w:t>l Líder</w:t>
      </w:r>
      <w:r w:rsidR="00C314A3">
        <w:t xml:space="preserve"> de Proyecto deberá tener residencia permanente en la ciudad de Santiago de Chile durante toda la vigencia del Contrato.</w:t>
      </w:r>
      <w:r>
        <w:t xml:space="preserve"> </w:t>
      </w:r>
      <w:r w:rsidR="00477B2B">
        <w:t>Asimismo</w:t>
      </w:r>
      <w:r w:rsidR="00433CCC">
        <w:t xml:space="preserve">, el Jefe Técnico </w:t>
      </w:r>
      <w:r w:rsidR="007A61DD" w:rsidRPr="006F0AF0">
        <w:t xml:space="preserve">y el Responsable de Migración </w:t>
      </w:r>
      <w:r w:rsidR="00433CCC" w:rsidRPr="006F0AF0">
        <w:t>deberá</w:t>
      </w:r>
      <w:r w:rsidR="007A61DD" w:rsidRPr="006F0AF0">
        <w:t>n</w:t>
      </w:r>
      <w:r w:rsidR="00433CCC">
        <w:t xml:space="preserve"> permanecer en Chile durante toda la etapa de habilitación de los servicios</w:t>
      </w:r>
      <w:r w:rsidR="002024B4">
        <w:t>,</w:t>
      </w:r>
      <w:r w:rsidR="00433CCC">
        <w:t xml:space="preserve"> y hasta 15 días después de la aceptación conforme de todos los trabajos.</w:t>
      </w:r>
      <w:r w:rsidR="00CA0007">
        <w:t xml:space="preserve"> En caso de no ser posible,</w:t>
      </w:r>
      <w:r w:rsidR="00EC7D3A">
        <w:t xml:space="preserve"> el Jefe Técnico </w:t>
      </w:r>
      <w:r w:rsidR="00EC7D3A" w:rsidRPr="006F0AF0">
        <w:t xml:space="preserve">y el Responsable de Migración </w:t>
      </w:r>
      <w:r w:rsidR="00CA0007">
        <w:t xml:space="preserve">deberán estar disponibles de forma </w:t>
      </w:r>
      <w:r w:rsidR="002633E2">
        <w:t>telemática</w:t>
      </w:r>
      <w:r w:rsidR="00CA0007">
        <w:t xml:space="preserve"> con disponibilidad completa en el mismo período, teniendo las mismas responsabilidades que si estuvieran de manera presencial.</w:t>
      </w:r>
      <w:r w:rsidR="00433CCC">
        <w:t xml:space="preserve"> </w:t>
      </w:r>
    </w:p>
    <w:p w14:paraId="3BF23E34" w14:textId="7E3AD8EB" w:rsidR="00C4570B" w:rsidRDefault="00356A26" w:rsidP="00985B34">
      <w:r>
        <w:t xml:space="preserve">Si durante la vigencia del Contrato el Adjudicatario debiera reemplazar a alguno de los profesionales del equipo de trabajo, éste deberá </w:t>
      </w:r>
      <w:r w:rsidR="00147E4B">
        <w:t xml:space="preserve">dar cuenta inmediata de ello al </w:t>
      </w:r>
      <w:r w:rsidR="00A23474">
        <w:t>Comité</w:t>
      </w:r>
      <w:r w:rsidR="00147E4B">
        <w:t xml:space="preserve"> y </w:t>
      </w:r>
      <w:r>
        <w:t>resguardar las exigencias de experiencia y calidad profesional para el nuevo integrante del equipo, siendo al menos igual o superiores a las del profesional saliente.</w:t>
      </w:r>
    </w:p>
    <w:p w14:paraId="5749263C" w14:textId="355901CB" w:rsidR="006972FD" w:rsidRPr="00232173" w:rsidRDefault="006972FD" w:rsidP="00840794">
      <w:pPr>
        <w:pStyle w:val="Ttulo2"/>
        <w:ind w:left="851" w:hanging="567"/>
      </w:pPr>
      <w:bookmarkStart w:id="76" w:name="_Toc282460562"/>
      <w:bookmarkStart w:id="77" w:name="_Toc166238166"/>
      <w:bookmarkStart w:id="78" w:name="_Toc292957642"/>
      <w:bookmarkStart w:id="79" w:name="_Toc292959633"/>
      <w:bookmarkStart w:id="80" w:name="_Toc421091601"/>
      <w:bookmarkStart w:id="81" w:name="_Toc423602754"/>
      <w:bookmarkStart w:id="82" w:name="_Toc203750195"/>
      <w:r w:rsidRPr="00160EB6">
        <w:t>Independencia</w:t>
      </w:r>
      <w:bookmarkEnd w:id="76"/>
      <w:bookmarkEnd w:id="77"/>
      <w:bookmarkEnd w:id="78"/>
      <w:bookmarkEnd w:id="79"/>
      <w:bookmarkEnd w:id="80"/>
      <w:bookmarkEnd w:id="81"/>
      <w:bookmarkEnd w:id="82"/>
    </w:p>
    <w:p w14:paraId="2C4CA15E" w14:textId="61E2F8DD" w:rsidR="006972FD" w:rsidRPr="00232173" w:rsidRDefault="006972FD" w:rsidP="00160EB6">
      <w:r w:rsidRPr="00232173">
        <w:t xml:space="preserve">Ningún concesionario de servicio público telefónico o del mismo tipo, suministrador de servicios complementarios conectados con la red pública telefónica o cualquiera que se encuentre obligado a la </w:t>
      </w:r>
      <w:r w:rsidRPr="00232173">
        <w:lastRenderedPageBreak/>
        <w:t xml:space="preserve">implementación del sistema de portabilidad de números telefónicos, ni el grupo empresarial del cual formen parte estas empresas conforme al artículo 96 de la ley Nº18.045, podrán tener algún tipo de propiedad o relación societaria sobre el Proponente, así como tampoco el Proponente podrá tenerla sobre algún concesionario de servicio público telefónico o del mismo tipo y suministrador de servicios complementarios conectados con la red pública telefónica </w:t>
      </w:r>
      <w:r w:rsidR="00392DEA" w:rsidRPr="00F37B9C">
        <w:t>de Chile</w:t>
      </w:r>
      <w:r w:rsidRPr="00232173">
        <w:t xml:space="preserve"> o cualquier que se encuentre obligado a la implementación del sistema de portabilidad de números telefónicos, ni el grupo empresarial del cual forman parte estas empresas conforme al artículo 96 de la ley Nº18.045.</w:t>
      </w:r>
    </w:p>
    <w:p w14:paraId="12D75743" w14:textId="52F2B623" w:rsidR="006972FD" w:rsidRDefault="006972FD" w:rsidP="00160EB6">
      <w:r w:rsidRPr="00232173">
        <w:t xml:space="preserve">Para efectos de acreditar lo anterior, los proponentes deberán acompañar una declaración de independencia en los términos establecidos en el </w:t>
      </w:r>
      <w:r w:rsidR="00857108">
        <w:t>Anexo Nº</w:t>
      </w:r>
      <w:r w:rsidRPr="00673011">
        <w:t>8 de la presentes Bases</w:t>
      </w:r>
      <w:r w:rsidRPr="00232173">
        <w:t xml:space="preserve">. </w:t>
      </w:r>
    </w:p>
    <w:p w14:paraId="6A3B5D16" w14:textId="20878933" w:rsidR="00657E1C" w:rsidRPr="00232173" w:rsidRDefault="00B916CD" w:rsidP="00657E1C">
      <w:r w:rsidRPr="00EF5D9F">
        <w:t xml:space="preserve">Sin perjuicio de lo indicado en el numeral 1.7, iguales condiciones de no relación </w:t>
      </w:r>
      <w:r w:rsidR="0054004B">
        <w:t xml:space="preserve">patrimonial o corporativa </w:t>
      </w:r>
      <w:r w:rsidRPr="00EF5D9F">
        <w:t>con las concesionarias se deben mantener durante todo el período de ejecución del contrato.</w:t>
      </w:r>
    </w:p>
    <w:p w14:paraId="026EF43B" w14:textId="7F644102" w:rsidR="006972FD" w:rsidRPr="00232173" w:rsidRDefault="006972FD" w:rsidP="00840794">
      <w:pPr>
        <w:pStyle w:val="Ttulo2"/>
        <w:ind w:left="851" w:hanging="567"/>
      </w:pPr>
      <w:bookmarkStart w:id="83" w:name="_Toc282460563"/>
      <w:bookmarkStart w:id="84" w:name="_Toc166238167"/>
      <w:bookmarkStart w:id="85" w:name="_Toc292957643"/>
      <w:bookmarkStart w:id="86" w:name="_Toc292959634"/>
      <w:bookmarkStart w:id="87" w:name="_Toc421091602"/>
      <w:bookmarkStart w:id="88" w:name="_Toc423602755"/>
      <w:bookmarkStart w:id="89" w:name="_Toc203750196"/>
      <w:r w:rsidRPr="00160EB6">
        <w:t>Confidencialidad</w:t>
      </w:r>
      <w:bookmarkEnd w:id="83"/>
      <w:bookmarkEnd w:id="84"/>
      <w:bookmarkEnd w:id="85"/>
      <w:bookmarkEnd w:id="86"/>
      <w:bookmarkEnd w:id="87"/>
      <w:bookmarkEnd w:id="88"/>
      <w:bookmarkEnd w:id="89"/>
    </w:p>
    <w:p w14:paraId="759C29BD" w14:textId="0BA378B4" w:rsidR="006972FD" w:rsidRPr="00232173" w:rsidRDefault="006972FD" w:rsidP="00160EB6">
      <w:r w:rsidRPr="00232173">
        <w:t xml:space="preserve">Los </w:t>
      </w:r>
      <w:r w:rsidR="002024B4">
        <w:t>proponentes</w:t>
      </w:r>
      <w:r w:rsidRPr="00232173">
        <w:t xml:space="preserve"> deberán presentar una declaración de confidencialidad en los términos </w:t>
      </w:r>
      <w:r w:rsidRPr="00673011">
        <w:t>del Anexo Nº9 de las presentes Bases</w:t>
      </w:r>
      <w:r w:rsidRPr="00232173">
        <w:t xml:space="preserve">, obligándose a mantener en estricta confidencialidad la información y documentación que conozcan o a la que tengan acceso con motivo del desarrollo del presente proceso de Licitación, sin que puedan difundirla bajo ningún respecto. </w:t>
      </w:r>
    </w:p>
    <w:p w14:paraId="02FA1B3F" w14:textId="77777777" w:rsidR="006972FD" w:rsidRDefault="006972FD" w:rsidP="00160EB6">
      <w:r w:rsidRPr="00232173">
        <w:t>La violación de la obligación de confidencialidad y no difusión será causa de descalificación, sin perjuicio de las acciones legales que resultaren procedentes y ejerzan los Concesionarios.</w:t>
      </w:r>
    </w:p>
    <w:p w14:paraId="4FF3F35D" w14:textId="57A3F293" w:rsidR="006972FD" w:rsidRPr="00232173" w:rsidRDefault="006972FD" w:rsidP="00840794">
      <w:pPr>
        <w:pStyle w:val="Ttulo2"/>
        <w:ind w:left="851" w:hanging="567"/>
      </w:pPr>
      <w:bookmarkStart w:id="90" w:name="_Toc166238168"/>
      <w:bookmarkStart w:id="91" w:name="_Toc292957644"/>
      <w:bookmarkStart w:id="92" w:name="_Toc292959635"/>
      <w:bookmarkStart w:id="93" w:name="_Toc282460560"/>
      <w:bookmarkStart w:id="94" w:name="_Toc421091603"/>
      <w:bookmarkStart w:id="95" w:name="_Toc423602756"/>
      <w:bookmarkStart w:id="96" w:name="_Toc203750197"/>
      <w:r w:rsidRPr="00160EB6">
        <w:lastRenderedPageBreak/>
        <w:t>Participación</w:t>
      </w:r>
      <w:r w:rsidRPr="00232173">
        <w:t xml:space="preserve"> en Asociación o Consorcio</w:t>
      </w:r>
      <w:bookmarkEnd w:id="90"/>
      <w:bookmarkEnd w:id="91"/>
      <w:bookmarkEnd w:id="92"/>
      <w:bookmarkEnd w:id="93"/>
      <w:bookmarkEnd w:id="94"/>
      <w:bookmarkEnd w:id="95"/>
      <w:bookmarkEnd w:id="96"/>
    </w:p>
    <w:p w14:paraId="5CCC0875" w14:textId="5A0F80A9" w:rsidR="006972FD" w:rsidRPr="00232173" w:rsidRDefault="006972FD" w:rsidP="00160EB6">
      <w:r w:rsidRPr="00232173">
        <w:t>Dos o más personas jurídicas podrán presentar en forma conjunta una misma propuesta para la adjudicación, celebración y ejecución del contrato, respondiendo solidariamente de todas y cada una de las obligaciones derivadas de las Bases de Licitación, la propuesta presentada y adjudicada</w:t>
      </w:r>
      <w:r w:rsidR="002024B4">
        <w:t>,</w:t>
      </w:r>
      <w:r w:rsidRPr="00232173">
        <w:t xml:space="preserve"> y del Contrato. Por lo tanto, las actuaciones, los hechos y las omisiones que se presenten </w:t>
      </w:r>
      <w:r w:rsidR="002024B4">
        <w:t xml:space="preserve">tanto </w:t>
      </w:r>
      <w:r w:rsidRPr="00232173">
        <w:t>en el desarrollo de la Licitación</w:t>
      </w:r>
      <w:r w:rsidR="00B916CD" w:rsidRPr="00B52B2F">
        <w:t xml:space="preserve"> como durante la ejecución del contrato,</w:t>
      </w:r>
      <w:r w:rsidRPr="00232173">
        <w:t xml:space="preserve"> afectarán </w:t>
      </w:r>
      <w:r w:rsidR="00B916CD" w:rsidRPr="00B52B2F">
        <w:t>solidariamente</w:t>
      </w:r>
      <w:r w:rsidRPr="00232173">
        <w:t xml:space="preserve"> a todos los miembros de la asociación o consorcio.</w:t>
      </w:r>
    </w:p>
    <w:p w14:paraId="1A6D60E6" w14:textId="1243DF80" w:rsidR="006972FD" w:rsidRPr="00232173" w:rsidRDefault="006972FD" w:rsidP="00160EB6">
      <w:r w:rsidRPr="00232173">
        <w:t xml:space="preserve">En el evento que la Propuesta se presente en la forma señalada en el </w:t>
      </w:r>
      <w:r w:rsidR="006214A1">
        <w:t>párrafo</w:t>
      </w:r>
      <w:r w:rsidRPr="00232173">
        <w:t xml:space="preserve"> precedente, </w:t>
      </w:r>
      <w:r w:rsidR="00AD4ACA">
        <w:t xml:space="preserve">y </w:t>
      </w:r>
      <w:r w:rsidRPr="00232173">
        <w:t>junto con el resumen de la misma</w:t>
      </w:r>
      <w:r w:rsidR="00AD4ACA">
        <w:t>,</w:t>
      </w:r>
      <w:r w:rsidRPr="00232173">
        <w:t xml:space="preserve"> el Proponente deberá presentar el contrato de colaboración o instrumento análogo a través del cual se produjo la asociación de intereses de las personas jurídicas que forman parte de la alianza formada al efecto.</w:t>
      </w:r>
    </w:p>
    <w:p w14:paraId="712B1CB6" w14:textId="03F17850" w:rsidR="006972FD" w:rsidRPr="00232173" w:rsidRDefault="006972FD" w:rsidP="00160EB6">
      <w:r w:rsidRPr="00232173">
        <w:t>La Asociación o Consorcio podrá postular a la presente</w:t>
      </w:r>
      <w:r w:rsidR="006E6075">
        <w:t xml:space="preserve"> Licitación</w:t>
      </w:r>
      <w:r w:rsidR="00AD4ACA">
        <w:t xml:space="preserve"> </w:t>
      </w:r>
      <w:r w:rsidR="006E6075">
        <w:t xml:space="preserve">como Proponente, </w:t>
      </w:r>
      <w:r w:rsidR="00351AE7" w:rsidRPr="00232173">
        <w:t>aun</w:t>
      </w:r>
      <w:r w:rsidRPr="00232173">
        <w:t xml:space="preserve"> careciendo de personalidad jurídica. Los documentos que presente dicho Consorcio deberán ser suscritos por los representantes legales de las empresas que integren el mismo, acreditando dicha calidad.</w:t>
      </w:r>
    </w:p>
    <w:p w14:paraId="1DF9650F" w14:textId="26F13EE2" w:rsidR="006972FD" w:rsidRPr="00232173" w:rsidRDefault="006972FD" w:rsidP="00160EB6">
      <w:r w:rsidRPr="00232173">
        <w:t xml:space="preserve">Las personas jurídicas que se asocien a través de un contrato de </w:t>
      </w:r>
      <w:proofErr w:type="spellStart"/>
      <w:r w:rsidRPr="00232173">
        <w:t>joint</w:t>
      </w:r>
      <w:proofErr w:type="spellEnd"/>
      <w:r w:rsidR="00857108">
        <w:t xml:space="preserve"> </w:t>
      </w:r>
      <w:r w:rsidRPr="00232173">
        <w:t xml:space="preserve">venture o consorcio deberán presentar, individualmente, además del contrato respectivo ya mencionado, todos y cada uno de los requisitos y formalidades legales exigidas en las </w:t>
      </w:r>
      <w:r w:rsidRPr="00673011">
        <w:t>secciones 3.3 y 3.5 de las presentes Bases</w:t>
      </w:r>
      <w:r w:rsidRPr="00232173">
        <w:t xml:space="preserve"> y demás establecidos en estas Bases.</w:t>
      </w:r>
    </w:p>
    <w:p w14:paraId="03A6BC81" w14:textId="785397CE" w:rsidR="006972FD" w:rsidRPr="00232173" w:rsidRDefault="006972FD" w:rsidP="00932BC6">
      <w:r w:rsidRPr="00232173">
        <w:t xml:space="preserve">En relación </w:t>
      </w:r>
      <w:r w:rsidR="00AD4ACA" w:rsidRPr="002024B4">
        <w:t>con</w:t>
      </w:r>
      <w:r w:rsidR="00AD4ACA">
        <w:t xml:space="preserve"> </w:t>
      </w:r>
      <w:r w:rsidRPr="00232173">
        <w:t xml:space="preserve">las boletas de garantía individualizadas en el </w:t>
      </w:r>
      <w:r w:rsidR="006E6075" w:rsidRPr="00673011">
        <w:t>capítulo 7 de estas Bases</w:t>
      </w:r>
      <w:r w:rsidR="006E6075">
        <w:t>, el Proponente</w:t>
      </w:r>
      <w:r w:rsidR="002260A4">
        <w:t xml:space="preserve"> </w:t>
      </w:r>
      <w:r w:rsidR="006E6075">
        <w:t xml:space="preserve">y el </w:t>
      </w:r>
      <w:r w:rsidRPr="00232173">
        <w:t>Adjudicatario</w:t>
      </w:r>
      <w:r w:rsidR="006E6075">
        <w:t xml:space="preserve"> en su caso,</w:t>
      </w:r>
      <w:r w:rsidRPr="00232173">
        <w:t xml:space="preserve"> constituido o no como Asociación o Consorcio, deberá acompañar dichas garantías de conformidad a lo dispuesto en las presentes Bases de </w:t>
      </w:r>
      <w:r w:rsidRPr="00232173">
        <w:lastRenderedPageBreak/>
        <w:t xml:space="preserve">Licitación, no haciéndose en consecuencia distinción respecto de si quién postula es persona jurídica individual o Consorcio. </w:t>
      </w:r>
      <w:r w:rsidR="00932BC6">
        <w:t>En</w:t>
      </w:r>
      <w:r w:rsidRPr="00232173">
        <w:t xml:space="preserve"> caso de participación en Consorcio, </w:t>
      </w:r>
      <w:r w:rsidR="00932BC6" w:rsidRPr="006F0AF0">
        <w:t>se aceptará que cada empresa participante presente una Boleta cuya suma deberá corresponder al monto</w:t>
      </w:r>
      <w:r w:rsidR="002024B4" w:rsidRPr="006F0AF0">
        <w:t xml:space="preserve"> total</w:t>
      </w:r>
      <w:r w:rsidR="00932BC6" w:rsidRPr="006F0AF0">
        <w:t xml:space="preserve"> de la</w:t>
      </w:r>
      <w:r w:rsidR="008073CC">
        <w:t>s</w:t>
      </w:r>
      <w:r w:rsidR="00932BC6" w:rsidRPr="006F0AF0">
        <w:t xml:space="preserve"> garantía</w:t>
      </w:r>
      <w:r w:rsidR="008073CC">
        <w:t>s</w:t>
      </w:r>
      <w:r w:rsidR="002024B4" w:rsidRPr="006F0AF0">
        <w:t xml:space="preserve"> solicitada</w:t>
      </w:r>
      <w:r w:rsidR="008073CC">
        <w:t>s</w:t>
      </w:r>
      <w:r w:rsidR="002024B4" w:rsidRPr="006F0AF0">
        <w:t>.</w:t>
      </w:r>
    </w:p>
    <w:p w14:paraId="2E9A625A" w14:textId="77777777" w:rsidR="006972FD" w:rsidRPr="00232173" w:rsidRDefault="006972FD" w:rsidP="00160EB6">
      <w:r w:rsidRPr="00232173">
        <w:t xml:space="preserve">La responsabilidad de cumplimiento cabal de las Bases de Licitación pertenece, en virtud de lo señalado en estas mismas, al Proponente o Adjudicatario, dependiendo de la etapa de la Licitación e independiente de si quien postula es persona jurídica o Consorcio. </w:t>
      </w:r>
    </w:p>
    <w:p w14:paraId="73BBE717" w14:textId="4D27AEC9" w:rsidR="006972FD" w:rsidRPr="00232173" w:rsidRDefault="006972FD" w:rsidP="00160EB6">
      <w:r w:rsidRPr="00232173">
        <w:t>Los miembros de la Asociación o</w:t>
      </w:r>
      <w:r w:rsidR="005E6D57">
        <w:t xml:space="preserve"> </w:t>
      </w:r>
      <w:r w:rsidRPr="00232173">
        <w:t xml:space="preserve">Consorcio deberán indicar expresamente la fórmula en que se constituirán en Chile y la participación con la que contará o corresponderá a cada uno de los integrantes de la persona jurídica que en definitiva celebre el contrato de prestación de servicios objeto de esta Licitación. </w:t>
      </w:r>
    </w:p>
    <w:p w14:paraId="0A9D59BD" w14:textId="77777777" w:rsidR="006972FD" w:rsidRPr="00232173" w:rsidRDefault="006972FD" w:rsidP="00160EB6">
      <w:r w:rsidRPr="00232173">
        <w:t xml:space="preserve">Será motivo de descalificación inmediata que un Consorcio incluya, entre los miembros que lo integran, a personas jurídicas o consorcios que participen de este proceso de Licitación individualmente o sean parte integrante de otro Consorcio. De ocurrir lo anterior, se descalificará a todos ellos. </w:t>
      </w:r>
    </w:p>
    <w:p w14:paraId="51886F37" w14:textId="02F21AC5" w:rsidR="006972FD" w:rsidRPr="00232173" w:rsidRDefault="006972FD" w:rsidP="00840794">
      <w:pPr>
        <w:pStyle w:val="Ttulo2"/>
        <w:ind w:left="851" w:hanging="567"/>
      </w:pPr>
      <w:bookmarkStart w:id="97" w:name="_Toc282460564"/>
      <w:bookmarkStart w:id="98" w:name="_Toc166238169"/>
      <w:bookmarkStart w:id="99" w:name="_Toc292957645"/>
      <w:bookmarkStart w:id="100" w:name="_Toc292959636"/>
      <w:bookmarkStart w:id="101" w:name="_Toc421091604"/>
      <w:bookmarkStart w:id="102" w:name="_Toc423602757"/>
      <w:bookmarkStart w:id="103" w:name="_Toc203750198"/>
      <w:r w:rsidRPr="00160EB6">
        <w:t>Información</w:t>
      </w:r>
      <w:r w:rsidRPr="00232173">
        <w:t xml:space="preserve"> respecto de los antecedentes aportados</w:t>
      </w:r>
      <w:bookmarkEnd w:id="97"/>
      <w:bookmarkEnd w:id="98"/>
      <w:bookmarkEnd w:id="99"/>
      <w:bookmarkEnd w:id="100"/>
      <w:bookmarkEnd w:id="101"/>
      <w:bookmarkEnd w:id="102"/>
      <w:bookmarkEnd w:id="103"/>
    </w:p>
    <w:p w14:paraId="7A1F7CB9" w14:textId="7BC17C55" w:rsidR="006972FD" w:rsidRPr="00232173" w:rsidRDefault="006972FD" w:rsidP="00160EB6">
      <w:r w:rsidRPr="00232173">
        <w:t xml:space="preserve">El </w:t>
      </w:r>
      <w:r w:rsidR="00A23474">
        <w:t>Comité</w:t>
      </w:r>
      <w:r w:rsidRPr="00232173">
        <w:t xml:space="preserve"> podrá solicitar a los organismos públicos y privados</w:t>
      </w:r>
      <w:r w:rsidR="00932BC6">
        <w:t xml:space="preserve"> </w:t>
      </w:r>
      <w:r w:rsidRPr="00232173">
        <w:t>que estime pertinentes que informen sobre los antecedentes aportados por los Proponentes con arreglo a las normas que le sean aplicables</w:t>
      </w:r>
      <w:r w:rsidR="00347B7C" w:rsidRPr="006F0AF0">
        <w:t>, para lo cual el proponente propor</w:t>
      </w:r>
      <w:r w:rsidR="000078B6" w:rsidRPr="006F0AF0">
        <w:t>cionará</w:t>
      </w:r>
      <w:r w:rsidR="00347B7C" w:rsidRPr="006F0AF0">
        <w:t xml:space="preserve"> autorización expresa</w:t>
      </w:r>
      <w:r w:rsidR="00D81B97" w:rsidRPr="006F0AF0">
        <w:t xml:space="preserve"> mediante la suscripción del </w:t>
      </w:r>
      <w:r w:rsidR="007E5D03" w:rsidRPr="006F0AF0">
        <w:t>Anexo N°2</w:t>
      </w:r>
      <w:r w:rsidR="00FA7AE8" w:rsidRPr="006F0AF0">
        <w:t>4</w:t>
      </w:r>
      <w:r w:rsidR="00D81B97" w:rsidRPr="006F0AF0">
        <w:t xml:space="preserve"> incluido en estas bases</w:t>
      </w:r>
      <w:r w:rsidRPr="006F0AF0">
        <w:t>.</w:t>
      </w:r>
      <w:r w:rsidRPr="00232173">
        <w:t xml:space="preserve"> La falta de veracidad o de </w:t>
      </w:r>
      <w:r w:rsidR="008E3EBA">
        <w:t>integridad</w:t>
      </w:r>
      <w:r w:rsidRPr="00232173">
        <w:t xml:space="preserve"> de la información aportada por los Proponentes</w:t>
      </w:r>
      <w:r w:rsidR="006A23A2">
        <w:t>,</w:t>
      </w:r>
      <w:r w:rsidRPr="00232173">
        <w:t xml:space="preserve"> habilitará al </w:t>
      </w:r>
      <w:r w:rsidR="00A23474">
        <w:t>Comité</w:t>
      </w:r>
      <w:r w:rsidRPr="00232173">
        <w:t xml:space="preserve"> para hacer efectiva la </w:t>
      </w:r>
      <w:r w:rsidRPr="00673011">
        <w:t xml:space="preserve">boleta de garantía señalada en la </w:t>
      </w:r>
      <w:r w:rsidRPr="007E5D03">
        <w:t xml:space="preserve">sección </w:t>
      </w:r>
      <w:r w:rsidRPr="007E5D03">
        <w:lastRenderedPageBreak/>
        <w:t>7.1</w:t>
      </w:r>
      <w:r w:rsidRPr="00673011">
        <w:t xml:space="preserve"> de las presentes Bases</w:t>
      </w:r>
      <w:r w:rsidRPr="00232173">
        <w:t>, sin perjuicio de otras acciones legales, judiciales o administrativas que pudieren corresponder.</w:t>
      </w:r>
    </w:p>
    <w:p w14:paraId="2500CD0E" w14:textId="4687EEAE" w:rsidR="006972FD" w:rsidRPr="00232173" w:rsidRDefault="00160EB6" w:rsidP="00160EB6">
      <w:pPr>
        <w:pStyle w:val="Ttulo1"/>
      </w:pPr>
      <w:bookmarkStart w:id="104" w:name="_Toc292957646"/>
      <w:bookmarkStart w:id="105" w:name="_Toc292959637"/>
      <w:bookmarkStart w:id="106" w:name="_Toc421091605"/>
      <w:bookmarkStart w:id="107" w:name="_Toc423602758"/>
      <w:bookmarkStart w:id="108" w:name="_Toc203750199"/>
      <w:r w:rsidRPr="00160EB6">
        <w:lastRenderedPageBreak/>
        <w:t>Presentación</w:t>
      </w:r>
      <w:r>
        <w:t xml:space="preserve"> de las Propuestas</w:t>
      </w:r>
      <w:bookmarkEnd w:id="104"/>
      <w:bookmarkEnd w:id="105"/>
      <w:bookmarkEnd w:id="106"/>
      <w:bookmarkEnd w:id="107"/>
      <w:bookmarkEnd w:id="108"/>
    </w:p>
    <w:p w14:paraId="2AC751B4" w14:textId="3FEC42D2" w:rsidR="006972FD" w:rsidRPr="00232173" w:rsidRDefault="006972FD" w:rsidP="00840794">
      <w:pPr>
        <w:pStyle w:val="Ttulo2"/>
        <w:ind w:left="851" w:hanging="567"/>
      </w:pPr>
      <w:bookmarkStart w:id="109" w:name="_Toc166238171"/>
      <w:bookmarkStart w:id="110" w:name="_Toc292957647"/>
      <w:bookmarkStart w:id="111" w:name="_Toc292959638"/>
      <w:bookmarkStart w:id="112" w:name="_Toc421091606"/>
      <w:bookmarkStart w:id="113" w:name="_Toc423602759"/>
      <w:bookmarkStart w:id="114" w:name="_Toc203750200"/>
      <w:r w:rsidRPr="00160EB6">
        <w:t>Presentación</w:t>
      </w:r>
      <w:r w:rsidRPr="00232173">
        <w:t xml:space="preserve"> de la propuesta</w:t>
      </w:r>
      <w:bookmarkEnd w:id="109"/>
      <w:bookmarkEnd w:id="110"/>
      <w:bookmarkEnd w:id="111"/>
      <w:bookmarkEnd w:id="112"/>
      <w:bookmarkEnd w:id="113"/>
      <w:bookmarkEnd w:id="114"/>
    </w:p>
    <w:p w14:paraId="3B962209" w14:textId="77777777" w:rsidR="006972FD" w:rsidRPr="00232173" w:rsidRDefault="006972FD" w:rsidP="00160EB6">
      <w:r w:rsidRPr="00232173">
        <w:t xml:space="preserve">Cada Proponente podrá formular sólo </w:t>
      </w:r>
      <w:r w:rsidRPr="00232173">
        <w:rPr>
          <w:b/>
        </w:rPr>
        <w:t>una</w:t>
      </w:r>
      <w:r w:rsidRPr="00232173">
        <w:t xml:space="preserve"> propuesta, que deberá ser entregada, estrictamente, en los plazos y horarios establecidos </w:t>
      </w:r>
      <w:r w:rsidRPr="007E5D03">
        <w:t>en la sección 5.1</w:t>
      </w:r>
      <w:r w:rsidRPr="00673011">
        <w:t xml:space="preserve"> de las presentes Bases Administrativas</w:t>
      </w:r>
      <w:r w:rsidRPr="00232173">
        <w:t xml:space="preserve">. </w:t>
      </w:r>
    </w:p>
    <w:p w14:paraId="09A47D3A" w14:textId="48CBCF86" w:rsidR="006972FD" w:rsidRPr="00232173" w:rsidRDefault="006972FD" w:rsidP="00160EB6">
      <w:r w:rsidRPr="00232173">
        <w:t xml:space="preserve">Sin perjuicio del cumplimiento de la </w:t>
      </w:r>
      <w:r w:rsidRPr="007E5D03">
        <w:t>exigencia contenida en el literal d) de la sección 3.3 de estas Bases</w:t>
      </w:r>
      <w:r w:rsidRPr="00232173">
        <w:t xml:space="preserve">, para todos los efectos legales a que hubiere lugar, se entenderá que el Proponente, por el sólo hecho de presentar una propuesta, acepta en forma íntegra e incondicional todos los términos y condiciones establecidas en las Bases de Licitación y sus Anexos. </w:t>
      </w:r>
    </w:p>
    <w:p w14:paraId="0664D844" w14:textId="4DE53141" w:rsidR="006972FD" w:rsidRPr="00232173" w:rsidRDefault="006972FD" w:rsidP="00160EB6">
      <w:r w:rsidRPr="00232173">
        <w:t xml:space="preserve">Corresponde y será obligación de los Proponentes informarse completamente de todas las circunstancias que puedan influir de alguna forma sobre las estimaciones necesarias para la elaboración y presentación de su propuesta, incluyendo entre éstas, de manera no taxativa, su costo, la demanda potencial </w:t>
      </w:r>
      <w:r w:rsidR="006E6075">
        <w:t xml:space="preserve">de sus </w:t>
      </w:r>
      <w:r w:rsidRPr="00232173">
        <w:t>servicios, los plazos</w:t>
      </w:r>
      <w:r w:rsidR="00CC1FDD">
        <w:t>,</w:t>
      </w:r>
      <w:r w:rsidRPr="00232173">
        <w:t xml:space="preserve"> y en general todas las actividades señaladas en las Bases de Licitación y de aquellas condiciones y situaciones que el Proponente considere necesarias para la presentación de su propuesta.</w:t>
      </w:r>
    </w:p>
    <w:p w14:paraId="77837228" w14:textId="30A3CCC3" w:rsidR="00197FB3" w:rsidRPr="00232173" w:rsidRDefault="006972FD" w:rsidP="00197FB3">
      <w:r w:rsidRPr="00232173">
        <w:t xml:space="preserve">Será de responsabilidad </w:t>
      </w:r>
      <w:r w:rsidR="00B916CD" w:rsidRPr="00B52B2F">
        <w:t>exclusiva</w:t>
      </w:r>
      <w:r w:rsidR="00C32AB1">
        <w:t xml:space="preserve"> </w:t>
      </w:r>
      <w:r w:rsidRPr="00232173">
        <w:t>de los Proponentes dimensionar los costos de inversión necesarios para la implementación del sistema de gestión de portabilidad de acuerdo</w:t>
      </w:r>
      <w:r w:rsidRPr="00CC1FDD">
        <w:t xml:space="preserve"> </w:t>
      </w:r>
      <w:r w:rsidR="005E6D57" w:rsidRPr="00CC1FDD">
        <w:t>con</w:t>
      </w:r>
      <w:r w:rsidR="005E6D57">
        <w:t xml:space="preserve"> </w:t>
      </w:r>
      <w:r w:rsidRPr="00232173">
        <w:t xml:space="preserve">las Bases Técnicas y Económicas en todo el horizonte del contrato, siendo por tanto el Proponente el único responsable en la determinación de </w:t>
      </w:r>
      <w:r w:rsidR="00CD4DB8">
        <w:t>é</w:t>
      </w:r>
      <w:r w:rsidR="00CC1FDD" w:rsidRPr="00232173">
        <w:t>stos</w:t>
      </w:r>
      <w:r w:rsidR="006A6952">
        <w:t>, de conformidad a lo previsto en el artículo 28° del Reglamento de Licitación.</w:t>
      </w:r>
    </w:p>
    <w:p w14:paraId="08BF6C55" w14:textId="4507C12F" w:rsidR="00B3095F" w:rsidRDefault="0061352F">
      <w:r w:rsidRPr="0061352F">
        <w:t xml:space="preserve">La propuesta deberá ser firmada por el representante Legal o por quien esté facultado legalmente para ello, con poder amplio y suficiente </w:t>
      </w:r>
      <w:r w:rsidRPr="0061352F">
        <w:lastRenderedPageBreak/>
        <w:t>para presentarla y obligar al Proponente</w:t>
      </w:r>
      <w:r w:rsidR="007E426A">
        <w:t xml:space="preserve"> </w:t>
      </w:r>
      <w:r w:rsidR="00B916CD" w:rsidRPr="00AD469A">
        <w:t>en los términos señalados en estas Bases</w:t>
      </w:r>
      <w:r w:rsidRPr="0061352F">
        <w:t>, sin que se requiera</w:t>
      </w:r>
      <w:r w:rsidR="00622FDE">
        <w:t>,</w:t>
      </w:r>
      <w:r w:rsidRPr="0061352F">
        <w:t xml:space="preserve"> por lo tanto</w:t>
      </w:r>
      <w:r w:rsidR="00622FDE">
        <w:t>,</w:t>
      </w:r>
      <w:r w:rsidRPr="0061352F">
        <w:t xml:space="preserve"> ninguna clase de ratificación posterior respecto de los compromisos asumidos por el Proponente en virtud de la propuesta presentada</w:t>
      </w:r>
      <w:r w:rsidR="00B916CD" w:rsidRPr="00AD469A">
        <w:t>, incluida</w:t>
      </w:r>
      <w:r w:rsidR="007E426A">
        <w:t xml:space="preserve"> </w:t>
      </w:r>
      <w:r w:rsidR="00B916CD" w:rsidRPr="00AD469A">
        <w:t>la solidaridad, en el caso de los Consorcios</w:t>
      </w:r>
      <w:r w:rsidRPr="0061352F">
        <w:t>.</w:t>
      </w:r>
    </w:p>
    <w:p w14:paraId="32ABBFD6" w14:textId="6F0F95DA" w:rsidR="006972FD" w:rsidRPr="00232173" w:rsidRDefault="006972FD" w:rsidP="00160EB6">
      <w:r w:rsidRPr="00232173">
        <w:t xml:space="preserve">La Propuesta debe ser presentada en la forma y condiciones previstas en este documento. Sin perjuicio de ello, el Proponente podrá entregar documentos o información adicional a la requerida que crea conveniente adjuntar y que será considerada sólo como información referencial o de contexto pero que, en caso alguno, podrá reemplazar o modificar de </w:t>
      </w:r>
      <w:r w:rsidR="00CC1FDD">
        <w:t xml:space="preserve">ninguna </w:t>
      </w:r>
      <w:r w:rsidRPr="00232173">
        <w:t xml:space="preserve">forma la información o documentos expresamente solicitados en virtud de estas Bases. </w:t>
      </w:r>
    </w:p>
    <w:p w14:paraId="01EB4F1C" w14:textId="1C10A98A" w:rsidR="006972FD" w:rsidRPr="00232173" w:rsidRDefault="006972FD" w:rsidP="00160EB6">
      <w:r w:rsidRPr="00232173">
        <w:t xml:space="preserve">El </w:t>
      </w:r>
      <w:r w:rsidR="00A23474">
        <w:t>Comité</w:t>
      </w:r>
      <w:r w:rsidRPr="00232173">
        <w:t xml:space="preserve"> se reserva el derecho de solicitar que se subsanen eventuales</w:t>
      </w:r>
      <w:r w:rsidR="00035F30">
        <w:t xml:space="preserve"> </w:t>
      </w:r>
      <w:r w:rsidRPr="00232173">
        <w:t xml:space="preserve"> errores de forma  o que se aclare alguna información aportada, sin que por ello el Proponente pueda adicionar y/o modificar las condiciones técnicas ni económicas de la propuesta presentada inicialmente en el plazo que para ello otorgue el </w:t>
      </w:r>
      <w:r w:rsidR="00A23474">
        <w:t>Comité</w:t>
      </w:r>
      <w:r w:rsidR="00035F30">
        <w:t>, sin afectar</w:t>
      </w:r>
      <w:r w:rsidR="008E3EBA">
        <w:t xml:space="preserve"> </w:t>
      </w:r>
      <w:r w:rsidR="00035F30">
        <w:t>la igualdad de condiciones entre todos los proponentes</w:t>
      </w:r>
      <w:r w:rsidRPr="00232173">
        <w:t xml:space="preserve">. Lo anterior sin perjuicio del mecanismo definido en </w:t>
      </w:r>
      <w:r w:rsidR="00D21F8C">
        <w:t>las Bases Económicas</w:t>
      </w:r>
      <w:r w:rsidRPr="00232173">
        <w:t xml:space="preserve"> </w:t>
      </w:r>
      <w:r w:rsidR="00D21F8C">
        <w:t>de esta licitación en</w:t>
      </w:r>
      <w:r w:rsidRPr="00232173">
        <w:t xml:space="preserve"> el caso que no se alcance </w:t>
      </w:r>
      <w:r w:rsidR="00AF0E8E">
        <w:t>e</w:t>
      </w:r>
      <w:r w:rsidR="00A123A4">
        <w:t>l</w:t>
      </w:r>
      <w:r w:rsidRPr="00232173">
        <w:t xml:space="preserve"> precio umbral </w:t>
      </w:r>
      <w:r w:rsidR="00A123A4">
        <w:t>para la inversión y</w:t>
      </w:r>
      <w:r w:rsidRPr="00232173">
        <w:t xml:space="preserve"> la transacción. En consecuencia, sólo serán subsanables los errores de forma en los documentos presentados en la propuesta, y en ningún caso</w:t>
      </w:r>
      <w:r w:rsidR="00622FDE">
        <w:t>,</w:t>
      </w:r>
      <w:r w:rsidRPr="00232173">
        <w:t xml:space="preserve"> será subsanable la falta de presentación de los documentos o la falta de elementos sustanciales de los mismos, ni aquellos errores o aspectos que recaigan sobre las propuestas técnicas o económicas. </w:t>
      </w:r>
    </w:p>
    <w:p w14:paraId="3B469AE5" w14:textId="59C0269B" w:rsidR="006972FD" w:rsidRPr="00232173" w:rsidRDefault="006972FD" w:rsidP="00160EB6">
      <w:r w:rsidRPr="00232173">
        <w:t xml:space="preserve">En caso </w:t>
      </w:r>
      <w:r w:rsidR="005E6D57">
        <w:t xml:space="preserve">de </w:t>
      </w:r>
      <w:r w:rsidRPr="00232173">
        <w:t>que el Proponente no atienda adecuadamente la solicitud referida en el párrafo anterior</w:t>
      </w:r>
      <w:r w:rsidR="00622FDE">
        <w:t>,</w:t>
      </w:r>
      <w:r w:rsidRPr="00232173">
        <w:t xml:space="preserve"> dentro de</w:t>
      </w:r>
      <w:r w:rsidR="00035F30">
        <w:t xml:space="preserve"> 5 días </w:t>
      </w:r>
      <w:proofErr w:type="spellStart"/>
      <w:r w:rsidR="00035F30">
        <w:t>hábies</w:t>
      </w:r>
      <w:proofErr w:type="spellEnd"/>
      <w:r w:rsidR="00035F30">
        <w:t xml:space="preserve"> una vez notificado, </w:t>
      </w:r>
      <w:r w:rsidRPr="00232173">
        <w:t xml:space="preserve"> por el </w:t>
      </w:r>
      <w:r w:rsidR="00A23474">
        <w:t>Comité</w:t>
      </w:r>
      <w:r w:rsidRPr="00232173">
        <w:t xml:space="preserve">, se entenderá desistida la propuesta. Toda la </w:t>
      </w:r>
      <w:r w:rsidRPr="00232173">
        <w:lastRenderedPageBreak/>
        <w:t>correspondencia será dirigida a las direcciones de correo electrónico indicadas como contactos en las respectivas propuestas.</w:t>
      </w:r>
    </w:p>
    <w:p w14:paraId="1EB1261A" w14:textId="04B5BD0D" w:rsidR="006972FD" w:rsidRPr="00232173" w:rsidRDefault="00D21F8C" w:rsidP="00160EB6">
      <w:r>
        <w:t>L</w:t>
      </w:r>
      <w:r w:rsidR="006972FD" w:rsidRPr="00232173">
        <w:t xml:space="preserve">a suscripción de la carta de presentación de la propuesta contenida en </w:t>
      </w:r>
      <w:r w:rsidR="006972FD" w:rsidRPr="00673011">
        <w:t>el Anexo Nº1</w:t>
      </w:r>
      <w:r w:rsidR="006972FD" w:rsidRPr="00232173">
        <w:t xml:space="preserve"> de estas Bases Administrativas se</w:t>
      </w:r>
      <w:r>
        <w:t>rá</w:t>
      </w:r>
      <w:r w:rsidR="006972FD" w:rsidRPr="00232173">
        <w:t xml:space="preserve"> consider</w:t>
      </w:r>
      <w:r>
        <w:t>ada como</w:t>
      </w:r>
      <w:r w:rsidR="006972FD" w:rsidRPr="00232173">
        <w:t xml:space="preserve"> </w:t>
      </w:r>
      <w:r>
        <w:t xml:space="preserve">la </w:t>
      </w:r>
      <w:r w:rsidR="006972FD" w:rsidRPr="00232173">
        <w:t xml:space="preserve">manifestación expresa del Proponente de haber examinado la totalidad de los documentos que forman parte de este proceso de Licitación, de la aceptación de las Bases de Licitación, aceptación de todas las condiciones técnicas y económicas de las mismas, aceptación del Modelo de Contrato, aceptación de la exención de responsabilidad y en general la más amplia, pura y simple aceptación de los términos de la Licitación de acuerdo a estas Bases, sus Anexos, la Ley y los reglamentos. </w:t>
      </w:r>
    </w:p>
    <w:p w14:paraId="0D0F74F0" w14:textId="563644B9" w:rsidR="006972FD" w:rsidRPr="00232173" w:rsidRDefault="006972FD" w:rsidP="00160EB6">
      <w:r w:rsidRPr="00232173">
        <w:t xml:space="preserve">Lo anterior incluye la aceptación expresa de haber obtenido todas las aclaraciones que pudieren ser necesarias sobre los puntos que hubiere podido considerar inciertos o dudosos en relación con cualquier documento, normativa o condición relacionada con este Proceso de Licitación, por lo que, ni los concesionarios ni </w:t>
      </w:r>
      <w:r w:rsidR="00F4702C" w:rsidRPr="00570699">
        <w:t xml:space="preserve">el </w:t>
      </w:r>
      <w:r w:rsidR="00A23474">
        <w:t>Comité</w:t>
      </w:r>
      <w:r w:rsidRPr="00232173">
        <w:t xml:space="preserve"> asumirán responsabilidad por descuidos, mala interpretación del Proponente o de sus empleados o dependientes sobre el contenido de estas Bases y otros hechos que puedan incidir en la elaboración de su Propuesta, ni la ausencia de alguna información que el Proponente considere relevante para la preparación de su propuesta. </w:t>
      </w:r>
    </w:p>
    <w:p w14:paraId="2505C539" w14:textId="60E9050B" w:rsidR="006972FD" w:rsidRPr="00232173" w:rsidRDefault="006972FD" w:rsidP="00160EB6">
      <w:r w:rsidRPr="00232173">
        <w:t xml:space="preserve">Con la sola presentación de su Propuesta se entenderá que el Proponente se somete y acepta las condiciones previstas en la </w:t>
      </w:r>
      <w:r w:rsidR="006E6075">
        <w:t>L</w:t>
      </w:r>
      <w:r w:rsidRPr="00232173">
        <w:t>ey, las Bases de Licitación, los documentos</w:t>
      </w:r>
      <w:r w:rsidR="00E84F1B">
        <w:t>, las preguntas y respuestas,</w:t>
      </w:r>
      <w:r w:rsidRPr="00232173">
        <w:t xml:space="preserve"> y Anexos que la conforman y, especialmente, el modelo de Contrato contenido en el Anexo Nº10 de las presentes Bases, sin limitación o reserva alguna</w:t>
      </w:r>
      <w:r w:rsidR="001370F2">
        <w:t>.</w:t>
      </w:r>
    </w:p>
    <w:p w14:paraId="696BF1B9" w14:textId="17A4765C" w:rsidR="006972FD" w:rsidRPr="00232173" w:rsidRDefault="006972FD" w:rsidP="00160EB6">
      <w:r w:rsidRPr="00232173">
        <w:t>A mayor abundamiento, la sola presentación de la propuesta se considerará manifestación</w:t>
      </w:r>
      <w:r w:rsidR="006E6075">
        <w:t xml:space="preserve"> expresa, pura, simple e irrevoc</w:t>
      </w:r>
      <w:r w:rsidRPr="00232173">
        <w:t xml:space="preserve">able por parte </w:t>
      </w:r>
      <w:r w:rsidRPr="00232173">
        <w:lastRenderedPageBreak/>
        <w:t xml:space="preserve">del Proponente de la aceptación </w:t>
      </w:r>
      <w:r w:rsidR="0086063A" w:rsidRPr="00232173">
        <w:t>del Contrato</w:t>
      </w:r>
      <w:r w:rsidRPr="00232173">
        <w:t xml:space="preserve"> contenido en el </w:t>
      </w:r>
      <w:r w:rsidRPr="00673011">
        <w:t>Anexo Nº10 de estas Bases Administrativas</w:t>
      </w:r>
      <w:r w:rsidRPr="00232173">
        <w:t xml:space="preserve">, sin perjuicio de la facultad del </w:t>
      </w:r>
      <w:r w:rsidR="00A23474">
        <w:t>Comité</w:t>
      </w:r>
      <w:r w:rsidRPr="00232173">
        <w:t xml:space="preserve"> de precisar </w:t>
      </w:r>
      <w:r w:rsidR="00622FDE">
        <w:t xml:space="preserve">y/o ajustar </w:t>
      </w:r>
      <w:r w:rsidRPr="00232173">
        <w:t xml:space="preserve">los términos del Contrato de acuerdo con la propuesta adjudicada. </w:t>
      </w:r>
    </w:p>
    <w:p w14:paraId="6D253420" w14:textId="4A49BDD6" w:rsidR="006972FD" w:rsidRPr="00232173" w:rsidRDefault="006972FD" w:rsidP="00AA1E98">
      <w:r w:rsidRPr="00232173">
        <w:t xml:space="preserve">El Proponente será el único responsable ante los </w:t>
      </w:r>
      <w:r w:rsidR="0086063A" w:rsidRPr="00232173">
        <w:t>Concesionarios y</w:t>
      </w:r>
      <w:r w:rsidRPr="00232173">
        <w:t xml:space="preserve"> autoridades que correspondan, de la propuesta integral, de conformidad con la descripción de los requerimientos establecidos en las Bases de Licitación y disposiciones reglamentarias aplicables.</w:t>
      </w:r>
    </w:p>
    <w:p w14:paraId="474D9B5F" w14:textId="68F697A0" w:rsidR="006972FD" w:rsidRPr="00232173" w:rsidRDefault="006972FD" w:rsidP="00AA1E98">
      <w:r w:rsidRPr="00232173">
        <w:t>En caso de que parte de los servicios prestados por el Proponente sean desarrollados por otros proveedores y/o subcontratistas, la responsabilidad de éstos será únicamente para con el Proponente</w:t>
      </w:r>
      <w:r w:rsidR="009B4C68">
        <w:t>,</w:t>
      </w:r>
      <w:r w:rsidRPr="00232173">
        <w:t xml:space="preserve"> de manera tal que sus actos, eventuales incumplimientos o cualquier otro hecho imputable o no a dichos terceros en caso alguno podrá afectar, atenuar o eximir en forma alguna la responsabilidad emanada de las obligaciones y compromisos asumidos por el Proponente y/o Adjudicatario.</w:t>
      </w:r>
    </w:p>
    <w:p w14:paraId="074E6D26" w14:textId="5723B2C9" w:rsidR="006972FD" w:rsidRPr="00232173" w:rsidRDefault="006972FD" w:rsidP="00AA1E98">
      <w:r w:rsidRPr="00232173">
        <w:t xml:space="preserve">No obstante, para el caso de contemplarse por parte del Proponente la participación o utilización de los servicios de terceros proveedores y/o subcontratistas, las funciones y/o servicios que estos realicen deberán ser expresa y claramente </w:t>
      </w:r>
      <w:r w:rsidR="0086063A" w:rsidRPr="00232173">
        <w:t>detallados e</w:t>
      </w:r>
      <w:r w:rsidRPr="00232173">
        <w:t xml:space="preserve"> identificados en la respectiva propuesta.</w:t>
      </w:r>
    </w:p>
    <w:p w14:paraId="66BDF1EA" w14:textId="5EC0AB0B" w:rsidR="006972FD" w:rsidRPr="00334FC7" w:rsidRDefault="0094183D" w:rsidP="00840794">
      <w:pPr>
        <w:pStyle w:val="Ttulo2"/>
        <w:ind w:left="851"/>
        <w:rPr>
          <w:lang w:val="es-ES_tradnl"/>
        </w:rPr>
      </w:pPr>
      <w:bookmarkStart w:id="115" w:name="_Toc166238172"/>
      <w:bookmarkStart w:id="116" w:name="_Toc292957648"/>
      <w:bookmarkStart w:id="117" w:name="_Toc292959639"/>
      <w:bookmarkStart w:id="118" w:name="_Toc421091607"/>
      <w:bookmarkStart w:id="119" w:name="_Toc423602760"/>
      <w:bookmarkStart w:id="120" w:name="_Toc203750201"/>
      <w:r w:rsidRPr="00334FC7">
        <w:rPr>
          <w:lang w:val="es-ES_tradnl"/>
        </w:rPr>
        <w:t>Archivos digitales</w:t>
      </w:r>
      <w:r w:rsidR="00AC069C" w:rsidRPr="00334FC7">
        <w:rPr>
          <w:lang w:val="es-ES_tradnl"/>
        </w:rPr>
        <w:t xml:space="preserve"> </w:t>
      </w:r>
      <w:r w:rsidR="006972FD" w:rsidRPr="00334FC7">
        <w:rPr>
          <w:lang w:val="es-ES_tradnl"/>
        </w:rPr>
        <w:t>S1, S2, S3 y S4</w:t>
      </w:r>
      <w:bookmarkEnd w:id="115"/>
      <w:bookmarkEnd w:id="116"/>
      <w:bookmarkEnd w:id="117"/>
      <w:bookmarkEnd w:id="118"/>
      <w:bookmarkEnd w:id="119"/>
      <w:bookmarkEnd w:id="120"/>
    </w:p>
    <w:p w14:paraId="1FF6972B" w14:textId="6932872E" w:rsidR="006972FD" w:rsidRPr="002021D0" w:rsidRDefault="006972FD" w:rsidP="00AA1E98">
      <w:r w:rsidRPr="00232173">
        <w:t xml:space="preserve">La propuesta deberá </w:t>
      </w:r>
      <w:r w:rsidR="00993954">
        <w:t xml:space="preserve">ser </w:t>
      </w:r>
      <w:r w:rsidR="00993954" w:rsidRPr="00232173">
        <w:t>presenta</w:t>
      </w:r>
      <w:r w:rsidR="00993954">
        <w:t>da</w:t>
      </w:r>
      <w:r w:rsidR="00993954" w:rsidRPr="00232173">
        <w:t xml:space="preserve"> </w:t>
      </w:r>
      <w:r w:rsidRPr="00232173">
        <w:t xml:space="preserve">en idioma </w:t>
      </w:r>
      <w:r w:rsidR="00F540C3">
        <w:t>español</w:t>
      </w:r>
      <w:r w:rsidRPr="00232173">
        <w:t xml:space="preserve">, sin borrones o enmendaduras, en cuatro </w:t>
      </w:r>
      <w:r w:rsidR="00360ED3">
        <w:t xml:space="preserve">archivos digitales depositados en una carpeta cloud que el </w:t>
      </w:r>
      <w:r w:rsidR="00A23474">
        <w:t>Comité</w:t>
      </w:r>
      <w:r w:rsidR="00360ED3">
        <w:t xml:space="preserve"> </w:t>
      </w:r>
      <w:r w:rsidR="00622FDE">
        <w:t>i</w:t>
      </w:r>
      <w:r w:rsidR="00360ED3">
        <w:t>ndi</w:t>
      </w:r>
      <w:r w:rsidR="00C51F90">
        <w:t xml:space="preserve">cará de forma </w:t>
      </w:r>
      <w:r w:rsidRPr="00232173">
        <w:t>separad</w:t>
      </w:r>
      <w:r w:rsidR="00C51F90">
        <w:t>a</w:t>
      </w:r>
      <w:r w:rsidRPr="00232173">
        <w:t xml:space="preserve"> (S1, S2, S3 y S4), con la </w:t>
      </w:r>
      <w:r w:rsidRPr="002021D0">
        <w:t xml:space="preserve">siguiente </w:t>
      </w:r>
      <w:r w:rsidR="00C51F90">
        <w:t>primera página del documento</w:t>
      </w:r>
      <w:r w:rsidRPr="002021D0">
        <w:t>:</w:t>
      </w:r>
    </w:p>
    <w:p w14:paraId="52121B72" w14:textId="77777777" w:rsidR="00815E72" w:rsidRPr="002021D0" w:rsidRDefault="00815E72" w:rsidP="00AA1E98"/>
    <w:p w14:paraId="1BB3C18D" w14:textId="77777777" w:rsidR="006972FD" w:rsidRPr="00446812" w:rsidRDefault="00DD3ED8" w:rsidP="00AA1E98">
      <w:pPr>
        <w:jc w:val="center"/>
      </w:pPr>
      <w:r w:rsidRPr="00DD3ED8">
        <w:lastRenderedPageBreak/>
        <w:t>“SRES: COMITÉ REPRESENTATIVO DE PORTABILIDAD EN CHILE</w:t>
      </w:r>
    </w:p>
    <w:p w14:paraId="5A150F98" w14:textId="77777777" w:rsidR="006972FD" w:rsidRPr="00446812" w:rsidRDefault="00DD3ED8" w:rsidP="00AA1E98">
      <w:pPr>
        <w:jc w:val="center"/>
      </w:pPr>
      <w:r w:rsidRPr="00DD3ED8">
        <w:t>LICITACIÓN DEL ORGANISMO ADMINISTRADOR DE LA PORTABILIDAD EN CHILE</w:t>
      </w:r>
    </w:p>
    <w:p w14:paraId="75041E18" w14:textId="77777777" w:rsidR="006972FD" w:rsidRPr="00446812" w:rsidRDefault="00DD3ED8" w:rsidP="00AA1E98">
      <w:pPr>
        <w:jc w:val="center"/>
      </w:pPr>
      <w:r w:rsidRPr="00DD3ED8">
        <w:t>IDENTIFICACIÓN DEL PROPONENTE: “………………………………….”</w:t>
      </w:r>
    </w:p>
    <w:p w14:paraId="3A0383CB" w14:textId="656EAFBB" w:rsidR="006972FD" w:rsidRPr="00446812" w:rsidRDefault="00DD3ED8" w:rsidP="00AA1E98">
      <w:pPr>
        <w:jc w:val="center"/>
      </w:pPr>
      <w:r w:rsidRPr="00DD3ED8">
        <w:t xml:space="preserve">IDENTIFICACIÓN DEL </w:t>
      </w:r>
      <w:r w:rsidR="00C51F90">
        <w:t>ARCHIVO DIGITAL</w:t>
      </w:r>
      <w:r w:rsidRPr="00DD3ED8">
        <w:t>: (S1, S2, S3 Y S4, según el caso)</w:t>
      </w:r>
    </w:p>
    <w:p w14:paraId="33E3CD00" w14:textId="77777777" w:rsidR="00815E72" w:rsidRPr="00446812" w:rsidRDefault="00815E72" w:rsidP="00AA1E98">
      <w:pPr>
        <w:jc w:val="center"/>
      </w:pPr>
    </w:p>
    <w:p w14:paraId="453C5310" w14:textId="77B5468B" w:rsidR="006972FD" w:rsidRPr="00232173" w:rsidRDefault="003D176F" w:rsidP="00840794">
      <w:pPr>
        <w:pStyle w:val="Ttulo2"/>
        <w:ind w:left="851" w:hanging="567"/>
      </w:pPr>
      <w:bookmarkStart w:id="121" w:name="_Toc166238173"/>
      <w:bookmarkStart w:id="122" w:name="_Toc292957649"/>
      <w:bookmarkStart w:id="123" w:name="_Toc292959640"/>
      <w:r>
        <w:br w:type="page"/>
      </w:r>
      <w:bookmarkStart w:id="124" w:name="_Toc421091608"/>
      <w:bookmarkStart w:id="125" w:name="_Toc423602761"/>
      <w:bookmarkStart w:id="126" w:name="_Toc203750202"/>
      <w:r w:rsidR="00C51F90">
        <w:lastRenderedPageBreak/>
        <w:t>Archivo digital</w:t>
      </w:r>
      <w:r w:rsidR="006972FD" w:rsidRPr="00232173">
        <w:t xml:space="preserve"> S1  “Antecedentes de la Propuesta Administrativa”</w:t>
      </w:r>
      <w:bookmarkEnd w:id="121"/>
      <w:bookmarkEnd w:id="122"/>
      <w:bookmarkEnd w:id="123"/>
      <w:bookmarkEnd w:id="124"/>
      <w:bookmarkEnd w:id="125"/>
      <w:bookmarkEnd w:id="126"/>
    </w:p>
    <w:p w14:paraId="364B7364" w14:textId="02CEF2AB" w:rsidR="006972FD" w:rsidRPr="00232173" w:rsidRDefault="006972FD" w:rsidP="00AA1E98">
      <w:r w:rsidRPr="00232173">
        <w:t xml:space="preserve">El </w:t>
      </w:r>
      <w:r w:rsidR="00C51F90">
        <w:t xml:space="preserve">archivo digital </w:t>
      </w:r>
      <w:r w:rsidRPr="00232173">
        <w:t>S1, denominado “</w:t>
      </w:r>
      <w:r w:rsidRPr="00232173">
        <w:rPr>
          <w:b/>
        </w:rPr>
        <w:t>Antecedentes de la Propuesta Administrativa</w:t>
      </w:r>
      <w:r w:rsidRPr="00232173">
        <w:t>”, deberá contener los siguientes documentos en original</w:t>
      </w:r>
      <w:r w:rsidR="00107ECF">
        <w:t xml:space="preserve"> digitalizados</w:t>
      </w:r>
      <w:r w:rsidRPr="00232173">
        <w:t xml:space="preserve">, todos debidamente firmados por </w:t>
      </w:r>
      <w:r w:rsidR="000701FE">
        <w:t>é</w:t>
      </w:r>
      <w:r w:rsidRPr="00232173">
        <w:t>l o los representantes del Proponente:</w:t>
      </w:r>
    </w:p>
    <w:p w14:paraId="4230C912" w14:textId="77777777" w:rsidR="00594B4D" w:rsidRDefault="006972FD" w:rsidP="006F0AF0">
      <w:pPr>
        <w:pStyle w:val="Prrafodelista"/>
        <w:numPr>
          <w:ilvl w:val="0"/>
          <w:numId w:val="31"/>
        </w:numPr>
        <w:ind w:left="993" w:hanging="709"/>
      </w:pPr>
      <w:r w:rsidRPr="001D33C0">
        <w:t xml:space="preserve">Carta de presentación de la Propuesta, de acuerdo </w:t>
      </w:r>
      <w:r w:rsidR="001259F9">
        <w:t>con el</w:t>
      </w:r>
      <w:r w:rsidR="00594B4D">
        <w:t xml:space="preserve"> </w:t>
      </w:r>
      <w:r w:rsidRPr="001D33C0">
        <w:t>formato que se presenta en el Anexo Nº1 de estas Bases Administrativas.</w:t>
      </w:r>
    </w:p>
    <w:p w14:paraId="2D47E243" w14:textId="7518598F" w:rsidR="00594B4D" w:rsidRDefault="006972FD" w:rsidP="006F0AF0">
      <w:pPr>
        <w:pStyle w:val="Prrafodelista"/>
        <w:numPr>
          <w:ilvl w:val="0"/>
          <w:numId w:val="31"/>
        </w:numPr>
        <w:ind w:left="993" w:hanging="709"/>
      </w:pPr>
      <w:r w:rsidRPr="0001509B">
        <w:t xml:space="preserve">Formulario de verificación de documentos, conforme </w:t>
      </w:r>
      <w:r w:rsidR="001259F9">
        <w:t xml:space="preserve">a </w:t>
      </w:r>
      <w:r w:rsidRPr="0001509B">
        <w:t xml:space="preserve">lo señalado en el </w:t>
      </w:r>
      <w:r w:rsidRPr="00673011">
        <w:t>Anexo Nº4</w:t>
      </w:r>
      <w:r w:rsidRPr="0001509B">
        <w:t xml:space="preserve"> de estas Bases Administrativas</w:t>
      </w:r>
      <w:r w:rsidR="00594B4D">
        <w:t>.</w:t>
      </w:r>
    </w:p>
    <w:p w14:paraId="75F5829A" w14:textId="77777777" w:rsidR="00594B4D" w:rsidRDefault="006972FD" w:rsidP="006F0AF0">
      <w:pPr>
        <w:pStyle w:val="Prrafodelista"/>
        <w:numPr>
          <w:ilvl w:val="0"/>
          <w:numId w:val="31"/>
        </w:numPr>
        <w:ind w:left="993" w:hanging="709"/>
      </w:pPr>
      <w:r w:rsidRPr="00232173">
        <w:t xml:space="preserve">Descripción e Individualización del Proponente, de acuerdo </w:t>
      </w:r>
      <w:r w:rsidR="001259F9">
        <w:t>con</w:t>
      </w:r>
      <w:r w:rsidRPr="00232173">
        <w:t xml:space="preserve"> lo </w:t>
      </w:r>
      <w:r w:rsidR="00F60DCC" w:rsidRPr="00232173">
        <w:t>señalado en</w:t>
      </w:r>
      <w:r w:rsidRPr="00232173">
        <w:t xml:space="preserve"> el </w:t>
      </w:r>
      <w:r w:rsidRPr="00673011">
        <w:t>Anexo N°2</w:t>
      </w:r>
      <w:r w:rsidRPr="00232173">
        <w:t xml:space="preserve"> de estas Bases Administrativas.</w:t>
      </w:r>
    </w:p>
    <w:p w14:paraId="50286FA0" w14:textId="77777777" w:rsidR="006F0AF0" w:rsidRDefault="006972FD" w:rsidP="006F0AF0">
      <w:pPr>
        <w:pStyle w:val="Prrafodelista"/>
        <w:numPr>
          <w:ilvl w:val="0"/>
          <w:numId w:val="31"/>
        </w:numPr>
        <w:ind w:left="993" w:hanging="709"/>
      </w:pPr>
      <w:r w:rsidRPr="0001509B">
        <w:t>Declaración jurada de conocimiento y aceptación íntegra e incondicional de estas Bases de Licitación y sus documentos anexos, de acuerdo</w:t>
      </w:r>
      <w:r w:rsidR="001259F9">
        <w:t xml:space="preserve"> con e</w:t>
      </w:r>
      <w:r w:rsidRPr="0001509B">
        <w:t xml:space="preserve">l formato que se presenta en el </w:t>
      </w:r>
      <w:r w:rsidRPr="00673011">
        <w:t>Anexo N°5</w:t>
      </w:r>
      <w:r w:rsidRPr="0001509B">
        <w:t xml:space="preserve"> de estas Bases Administrativas.</w:t>
      </w:r>
    </w:p>
    <w:p w14:paraId="0C93E6C1" w14:textId="00CA4186" w:rsidR="006F0AF0" w:rsidRDefault="001A6AB7" w:rsidP="006F0AF0">
      <w:pPr>
        <w:pStyle w:val="Prrafodelista"/>
        <w:numPr>
          <w:ilvl w:val="0"/>
          <w:numId w:val="31"/>
        </w:numPr>
        <w:ind w:left="993" w:hanging="709"/>
      </w:pPr>
      <w:r>
        <w:t xml:space="preserve">Copia de la </w:t>
      </w:r>
      <w:r w:rsidR="0001509B">
        <w:t>B</w:t>
      </w:r>
      <w:r w:rsidR="006972FD" w:rsidRPr="0001509B">
        <w:t xml:space="preserve">oleta Bancaria de Garantía de seriedad de la propuesta, en los términos señalados en la </w:t>
      </w:r>
      <w:r w:rsidR="006972FD" w:rsidRPr="00673011">
        <w:t xml:space="preserve">sección </w:t>
      </w:r>
      <w:r w:rsidR="00F60DCC" w:rsidRPr="00673011">
        <w:t>7.1 de</w:t>
      </w:r>
      <w:r w:rsidR="006972FD" w:rsidRPr="00673011">
        <w:t xml:space="preserve"> las presentes Bases Administrativas</w:t>
      </w:r>
      <w:r w:rsidR="006972FD" w:rsidRPr="0001509B">
        <w:t>.</w:t>
      </w:r>
      <w:r>
        <w:t xml:space="preserve"> La Original debe ser enviada al </w:t>
      </w:r>
      <w:r w:rsidR="00A23474">
        <w:t>Comité</w:t>
      </w:r>
      <w:r>
        <w:t>, previa coordinación.</w:t>
      </w:r>
    </w:p>
    <w:p w14:paraId="6D9F1C1A" w14:textId="45C8866F" w:rsidR="001A6AB7" w:rsidRDefault="001A6AB7" w:rsidP="001A6AB7">
      <w:pPr>
        <w:pStyle w:val="Prrafodelista"/>
        <w:numPr>
          <w:ilvl w:val="0"/>
          <w:numId w:val="31"/>
        </w:numPr>
        <w:ind w:left="993" w:hanging="709"/>
      </w:pPr>
      <w:r>
        <w:t xml:space="preserve">Copia de </w:t>
      </w:r>
      <w:r w:rsidR="006972FD" w:rsidRPr="0001509B">
        <w:t xml:space="preserve">Boleta Bancaria de Garantía de Constitución de Sociedad Anónima sujeta a la fiscalización de la </w:t>
      </w:r>
      <w:r w:rsidR="00762899" w:rsidRPr="00570699">
        <w:t>Comisión para el Mercado Financiero</w:t>
      </w:r>
      <w:r w:rsidR="006972FD" w:rsidRPr="0001509B">
        <w:t xml:space="preserve">, de acuerdo </w:t>
      </w:r>
      <w:r w:rsidR="001259F9">
        <w:t>con</w:t>
      </w:r>
      <w:r w:rsidR="006972FD" w:rsidRPr="0001509B">
        <w:t xml:space="preserve"> las normas sobre Registro de Sociedades contenida en la Ley de Mercado de Valores, de Giro único de “Procesamiento de Datos y Actividades Relacionadas con Base de Datos”, en los términos señalados en la </w:t>
      </w:r>
      <w:r w:rsidR="006972FD" w:rsidRPr="00673011">
        <w:t>sección 7.2 de las presentes Bases Administrativas</w:t>
      </w:r>
      <w:r w:rsidR="006972FD" w:rsidRPr="0001509B">
        <w:t>.</w:t>
      </w:r>
      <w:r w:rsidR="00295718">
        <w:t xml:space="preserve"> </w:t>
      </w:r>
      <w:r w:rsidR="009B4C68" w:rsidRPr="006F0AF0">
        <w:t xml:space="preserve">En caso </w:t>
      </w:r>
      <w:r w:rsidR="00A46213" w:rsidRPr="006F0AF0">
        <w:t xml:space="preserve">de </w:t>
      </w:r>
      <w:r w:rsidR="009B4C68" w:rsidRPr="006F0AF0">
        <w:t>que</w:t>
      </w:r>
      <w:r w:rsidR="00A46213" w:rsidRPr="006F0AF0">
        <w:t xml:space="preserve"> este requisito</w:t>
      </w:r>
      <w:r w:rsidR="009B4C68" w:rsidRPr="006F0AF0">
        <w:t xml:space="preserve"> no aplique, </w:t>
      </w:r>
      <w:r w:rsidR="00BB3869" w:rsidRPr="006F0AF0">
        <w:t>basta con incluir</w:t>
      </w:r>
      <w:r w:rsidR="006F0AF0" w:rsidRPr="006F0AF0">
        <w:t xml:space="preserve"> </w:t>
      </w:r>
      <w:r w:rsidR="00A46213" w:rsidRPr="006F0AF0">
        <w:t xml:space="preserve">en reemplazo para esta sección </w:t>
      </w:r>
      <w:r w:rsidR="00B134CF" w:rsidRPr="006F0AF0">
        <w:t xml:space="preserve">una declaración jurada </w:t>
      </w:r>
      <w:r w:rsidR="00A46213" w:rsidRPr="006F0AF0">
        <w:t>simple suscrit</w:t>
      </w:r>
      <w:r w:rsidR="00BB3869" w:rsidRPr="006F0AF0">
        <w:t>a</w:t>
      </w:r>
      <w:r w:rsidR="00A46213" w:rsidRPr="006F0AF0">
        <w:t xml:space="preserve"> por el o los representantes del Proponente</w:t>
      </w:r>
      <w:r w:rsidR="009B4C68" w:rsidRPr="006F0AF0">
        <w:t xml:space="preserve"> </w:t>
      </w:r>
      <w:r w:rsidR="00A46213" w:rsidRPr="006F0AF0">
        <w:t>indicando</w:t>
      </w:r>
      <w:r w:rsidR="006F0AF0">
        <w:t xml:space="preserve"> </w:t>
      </w:r>
      <w:r w:rsidR="00B134CF" w:rsidRPr="006F0AF0">
        <w:t xml:space="preserve">que la sociedad se </w:t>
      </w:r>
      <w:r w:rsidR="00B134CF" w:rsidRPr="006F0AF0">
        <w:lastRenderedPageBreak/>
        <w:t>encuentra constituida en Chile, con domicilio en el país y cumple con los requisitos</w:t>
      </w:r>
      <w:r w:rsidR="00F37B9C" w:rsidRPr="006F0AF0">
        <w:t>.</w:t>
      </w:r>
      <w:r>
        <w:t xml:space="preserve"> La Boleta Original debe ser enviada al </w:t>
      </w:r>
      <w:r w:rsidR="00A23474">
        <w:t>Comité</w:t>
      </w:r>
      <w:r>
        <w:t>, previa coordinación.</w:t>
      </w:r>
    </w:p>
    <w:p w14:paraId="7392B96C" w14:textId="4E2C9EE7" w:rsidR="006F0AF0" w:rsidRDefault="006972FD" w:rsidP="006F0AF0">
      <w:pPr>
        <w:pStyle w:val="Prrafodelista"/>
        <w:numPr>
          <w:ilvl w:val="0"/>
          <w:numId w:val="31"/>
        </w:numPr>
        <w:ind w:left="993" w:hanging="709"/>
      </w:pPr>
      <w:r w:rsidRPr="0001509B">
        <w:t xml:space="preserve">Acuerdo de Consorcio o Asociación, según lo señalado en el </w:t>
      </w:r>
      <w:r w:rsidRPr="00673011">
        <w:t>Anexo Nº6 de las presentes Bases Administrativas</w:t>
      </w:r>
      <w:r w:rsidR="00BB3869">
        <w:t>, cuando corresponda</w:t>
      </w:r>
      <w:r w:rsidR="00AC29C9">
        <w:t>.</w:t>
      </w:r>
    </w:p>
    <w:p w14:paraId="536FBBFC" w14:textId="77777777" w:rsidR="006F0AF0" w:rsidRDefault="006972FD" w:rsidP="006F0AF0">
      <w:pPr>
        <w:pStyle w:val="Prrafodelista"/>
        <w:numPr>
          <w:ilvl w:val="0"/>
          <w:numId w:val="31"/>
        </w:numPr>
        <w:ind w:left="993" w:hanging="709"/>
      </w:pPr>
      <w:r w:rsidRPr="0001509B">
        <w:t xml:space="preserve">Declaración jurada de aceptación de las obligaciones legales, sanciones y eventuales multas, de acuerdo </w:t>
      </w:r>
      <w:r w:rsidR="001259F9">
        <w:t>con el</w:t>
      </w:r>
      <w:r w:rsidRPr="0001509B">
        <w:t xml:space="preserve"> formato que se presenta en el </w:t>
      </w:r>
      <w:r w:rsidRPr="00673011">
        <w:t>Anexo Nº7</w:t>
      </w:r>
      <w:r w:rsidRPr="0001509B">
        <w:t xml:space="preserve"> de las presentes Bases Administrativas.</w:t>
      </w:r>
    </w:p>
    <w:p w14:paraId="13490708" w14:textId="3F69A871" w:rsidR="00295718" w:rsidRDefault="006972FD" w:rsidP="006F0AF0">
      <w:pPr>
        <w:pStyle w:val="Prrafodelista"/>
        <w:numPr>
          <w:ilvl w:val="0"/>
          <w:numId w:val="31"/>
        </w:numPr>
        <w:ind w:left="993" w:hanging="709"/>
      </w:pPr>
      <w:r w:rsidRPr="0001509B">
        <w:t xml:space="preserve">Declaración de independencia, de acuerdo </w:t>
      </w:r>
      <w:r w:rsidR="000B7EB1">
        <w:t>con el</w:t>
      </w:r>
      <w:r w:rsidRPr="0001509B">
        <w:t xml:space="preserve"> formato que se presenta en el </w:t>
      </w:r>
      <w:r w:rsidRPr="00673011">
        <w:t>Anexo Nº8</w:t>
      </w:r>
      <w:r w:rsidRPr="0001509B">
        <w:t xml:space="preserve"> de las presentes Bases Administrativas.</w:t>
      </w:r>
    </w:p>
    <w:p w14:paraId="5739C5C8" w14:textId="77777777" w:rsidR="00295718" w:rsidRDefault="006972FD" w:rsidP="006F0AF0">
      <w:pPr>
        <w:pStyle w:val="Prrafodelista"/>
        <w:numPr>
          <w:ilvl w:val="0"/>
          <w:numId w:val="31"/>
        </w:numPr>
        <w:ind w:left="993" w:hanging="709"/>
      </w:pPr>
      <w:r w:rsidRPr="0001509B">
        <w:t xml:space="preserve">Declaración de confidencialidad, de acuerdo </w:t>
      </w:r>
      <w:r w:rsidR="000B7EB1">
        <w:t>con el</w:t>
      </w:r>
      <w:r w:rsidRPr="0001509B">
        <w:t xml:space="preserve"> formato que se presenta en el </w:t>
      </w:r>
      <w:r w:rsidRPr="00673011">
        <w:t>Anexo Nº9</w:t>
      </w:r>
      <w:r w:rsidRPr="0001509B">
        <w:t xml:space="preserve"> de las presentes Bases Administrativas.</w:t>
      </w:r>
    </w:p>
    <w:p w14:paraId="2F299261" w14:textId="20D8DD76" w:rsidR="00295718" w:rsidRDefault="006972FD" w:rsidP="006F0AF0">
      <w:pPr>
        <w:pStyle w:val="Prrafodelista"/>
        <w:numPr>
          <w:ilvl w:val="0"/>
          <w:numId w:val="31"/>
        </w:numPr>
        <w:ind w:left="993" w:hanging="709"/>
      </w:pPr>
      <w:r w:rsidRPr="0001509B">
        <w:t xml:space="preserve">Copia autorizada de la Escritura Pública de Promesa de Constituir una Sociedad Anónima de Giro único de “Procesamiento de Datos y Actividades Relacionadas con Base de Datos”, según se señala en el </w:t>
      </w:r>
      <w:r w:rsidRPr="00673011">
        <w:t>Anexo Nº12</w:t>
      </w:r>
      <w:r w:rsidRPr="0001509B">
        <w:t xml:space="preserve"> de las presentes Bases Administrativas</w:t>
      </w:r>
      <w:r w:rsidR="002C680A">
        <w:t>, cuando corresponda</w:t>
      </w:r>
      <w:r w:rsidR="00AC29C9">
        <w:t>.</w:t>
      </w:r>
    </w:p>
    <w:p w14:paraId="2D9DDB3F" w14:textId="77777777" w:rsidR="00295718" w:rsidRDefault="006972FD" w:rsidP="006F0AF0">
      <w:pPr>
        <w:pStyle w:val="Prrafodelista"/>
        <w:numPr>
          <w:ilvl w:val="0"/>
          <w:numId w:val="31"/>
        </w:numPr>
        <w:ind w:left="993" w:hanging="709"/>
      </w:pPr>
      <w:r w:rsidRPr="0001509B">
        <w:t xml:space="preserve">Declaración de aceptación del Contrato, de acuerdo </w:t>
      </w:r>
      <w:r w:rsidR="000B7EB1">
        <w:t>con el</w:t>
      </w:r>
      <w:r w:rsidRPr="0001509B">
        <w:t xml:space="preserve"> formato que se presenta en el </w:t>
      </w:r>
      <w:r w:rsidRPr="00673011">
        <w:t>Anexo Nº11</w:t>
      </w:r>
      <w:r w:rsidRPr="0001509B">
        <w:t xml:space="preserve"> de las presentes Bases Administrativas.</w:t>
      </w:r>
    </w:p>
    <w:p w14:paraId="05E811A1" w14:textId="5DA03448" w:rsidR="00A0554C" w:rsidRDefault="00F43FD8" w:rsidP="00AC29C9">
      <w:pPr>
        <w:pStyle w:val="Prrafodelista"/>
        <w:numPr>
          <w:ilvl w:val="0"/>
          <w:numId w:val="31"/>
        </w:numPr>
        <w:ind w:left="1069" w:hanging="785"/>
      </w:pPr>
      <w:r>
        <w:t xml:space="preserve">Al </w:t>
      </w:r>
      <w:r w:rsidRPr="006F0AF0">
        <w:t xml:space="preserve">menos </w:t>
      </w:r>
      <w:r w:rsidR="00D9772E" w:rsidRPr="006F0AF0">
        <w:t>3</w:t>
      </w:r>
      <w:r w:rsidRPr="006F0AF0">
        <w:t xml:space="preserve"> (</w:t>
      </w:r>
      <w:r w:rsidR="00D9772E" w:rsidRPr="006F0AF0">
        <w:t>tres</w:t>
      </w:r>
      <w:r w:rsidRPr="006F0AF0">
        <w:t xml:space="preserve">) </w:t>
      </w:r>
      <w:r w:rsidR="00C027C6" w:rsidRPr="006F0AF0">
        <w:t>c</w:t>
      </w:r>
      <w:r w:rsidR="006972FD" w:rsidRPr="006F0AF0">
        <w:t xml:space="preserve">ertificados de </w:t>
      </w:r>
      <w:r w:rsidRPr="006F0AF0">
        <w:t xml:space="preserve">experiencia </w:t>
      </w:r>
      <w:r w:rsidR="006972FD" w:rsidRPr="006F0AF0">
        <w:t>de contratos terminados</w:t>
      </w:r>
      <w:r w:rsidR="007730AD" w:rsidRPr="006F0AF0">
        <w:t xml:space="preserve"> en un plazo no mayor a los últimos </w:t>
      </w:r>
      <w:r w:rsidR="006F0AF0" w:rsidRPr="006F0AF0">
        <w:t xml:space="preserve">(3) tres </w:t>
      </w:r>
      <w:r w:rsidR="007730AD" w:rsidRPr="006F0AF0">
        <w:t>años</w:t>
      </w:r>
      <w:r w:rsidR="00AC29C9">
        <w:t>,</w:t>
      </w:r>
      <w:r>
        <w:t xml:space="preserve"> o en ejecución</w:t>
      </w:r>
      <w:r w:rsidR="006972FD" w:rsidRPr="0001509B">
        <w:t xml:space="preserve">, de acuerdo </w:t>
      </w:r>
      <w:r w:rsidR="000B7EB1">
        <w:t>con</w:t>
      </w:r>
      <w:r w:rsidR="006972FD" w:rsidRPr="0001509B">
        <w:t xml:space="preserve"> lo señalado en la </w:t>
      </w:r>
      <w:r w:rsidR="006972FD" w:rsidRPr="00673011">
        <w:t xml:space="preserve">sección </w:t>
      </w:r>
      <w:r w:rsidR="006972FD" w:rsidRPr="007E5D03">
        <w:t>2.2</w:t>
      </w:r>
      <w:r w:rsidR="000B7EB1" w:rsidRPr="007E5D03">
        <w:t xml:space="preserve"> y 2.3,</w:t>
      </w:r>
      <w:r w:rsidR="006972FD" w:rsidRPr="0001509B">
        <w:t xml:space="preserve"> </w:t>
      </w:r>
      <w:r w:rsidR="00240C55">
        <w:t xml:space="preserve">y el Anexo N°19 </w:t>
      </w:r>
      <w:r w:rsidR="006972FD" w:rsidRPr="0001509B">
        <w:t>de las presentes Bases Administrativas.</w:t>
      </w:r>
    </w:p>
    <w:p w14:paraId="164FC64E" w14:textId="0E4B9D8E" w:rsidR="00295718" w:rsidRDefault="006972FD" w:rsidP="00A0554C">
      <w:pPr>
        <w:pStyle w:val="Prrafodelista"/>
        <w:numPr>
          <w:ilvl w:val="0"/>
          <w:numId w:val="31"/>
        </w:numPr>
        <w:ind w:left="1069" w:hanging="785"/>
      </w:pPr>
      <w:r w:rsidRPr="0001509B">
        <w:t xml:space="preserve">Organigrama del equipo de trabajo de acuerdo </w:t>
      </w:r>
      <w:r w:rsidR="004711F0">
        <w:t>con</w:t>
      </w:r>
      <w:r w:rsidRPr="0001509B">
        <w:t xml:space="preserve"> lo señalado en la </w:t>
      </w:r>
      <w:r w:rsidRPr="00673011">
        <w:t xml:space="preserve">sección </w:t>
      </w:r>
      <w:r w:rsidR="00F43FD8" w:rsidRPr="00673011">
        <w:t>2.3</w:t>
      </w:r>
      <w:r w:rsidR="006867F9">
        <w:t xml:space="preserve"> </w:t>
      </w:r>
      <w:r w:rsidR="00F43FD8" w:rsidRPr="0001509B">
        <w:t>de</w:t>
      </w:r>
      <w:r w:rsidRPr="0001509B">
        <w:t xml:space="preserve"> las presentes Bases Administrativas.</w:t>
      </w:r>
    </w:p>
    <w:p w14:paraId="1C11094B" w14:textId="77777777" w:rsidR="00295718" w:rsidRDefault="006972FD" w:rsidP="00A0554C">
      <w:pPr>
        <w:pStyle w:val="Prrafodelista"/>
        <w:numPr>
          <w:ilvl w:val="0"/>
          <w:numId w:val="31"/>
        </w:numPr>
        <w:ind w:left="1069" w:hanging="785"/>
      </w:pPr>
      <w:r w:rsidRPr="0001509B">
        <w:lastRenderedPageBreak/>
        <w:t xml:space="preserve">Carta de compromiso profesional </w:t>
      </w:r>
      <w:r w:rsidR="007730AD">
        <w:t xml:space="preserve">suscrita por cada uno </w:t>
      </w:r>
      <w:r w:rsidRPr="0001509B">
        <w:t xml:space="preserve">de los integrantes del equipo de trabajo conforme lo señalado en el </w:t>
      </w:r>
      <w:r w:rsidRPr="00673011">
        <w:t>Anexo Nº14</w:t>
      </w:r>
      <w:r w:rsidRPr="0001509B">
        <w:t xml:space="preserve"> de las presentes Bases Administrativas</w:t>
      </w:r>
      <w:r w:rsidR="0001509B">
        <w:t>.</w:t>
      </w:r>
    </w:p>
    <w:p w14:paraId="07500A35" w14:textId="24DB1B92" w:rsidR="00CB2FA9" w:rsidRDefault="005A689B" w:rsidP="00A0554C">
      <w:pPr>
        <w:pStyle w:val="Prrafodelista"/>
        <w:numPr>
          <w:ilvl w:val="0"/>
          <w:numId w:val="31"/>
        </w:numPr>
        <w:ind w:left="1069" w:hanging="785"/>
      </w:pPr>
      <w:r>
        <w:t>Copia del c</w:t>
      </w:r>
      <w:r w:rsidR="006972FD" w:rsidRPr="0001509B">
        <w:t xml:space="preserve">omprobante en original que acredite la adquisición de las Bases de Licitación y que dé cuenta de que el Proponente, o que alguno de los miembros del </w:t>
      </w:r>
      <w:r w:rsidR="00622FDE">
        <w:t>C</w:t>
      </w:r>
      <w:r w:rsidR="006972FD" w:rsidRPr="0001509B">
        <w:t xml:space="preserve">onsorcio en su caso, se encuentra registrado por el </w:t>
      </w:r>
      <w:r w:rsidR="00A23474">
        <w:t>Comité</w:t>
      </w:r>
      <w:r w:rsidR="006972FD" w:rsidRPr="0001509B">
        <w:t xml:space="preserve"> de acuerdo </w:t>
      </w:r>
      <w:r w:rsidR="000B7EB1">
        <w:t>con</w:t>
      </w:r>
      <w:r w:rsidR="006972FD" w:rsidRPr="0001509B">
        <w:t xml:space="preserve"> lo establecido en el Artículo 33 del </w:t>
      </w:r>
      <w:r w:rsidR="00622FDE">
        <w:t>Reglamento de Licitación.</w:t>
      </w:r>
    </w:p>
    <w:p w14:paraId="5708C545" w14:textId="12E571EB" w:rsidR="005A0776" w:rsidRDefault="006972FD" w:rsidP="00A0554C">
      <w:pPr>
        <w:pStyle w:val="Prrafodelista"/>
        <w:numPr>
          <w:ilvl w:val="0"/>
          <w:numId w:val="31"/>
        </w:numPr>
        <w:ind w:left="1069" w:hanging="785"/>
      </w:pPr>
      <w:r w:rsidRPr="0001509B">
        <w:t>Des</w:t>
      </w:r>
      <w:r w:rsidR="00352549">
        <w:t>cripción</w:t>
      </w:r>
      <w:r w:rsidRPr="0001509B">
        <w:t xml:space="preserve"> e individualización del proponente, conforme a lo señalado en el </w:t>
      </w:r>
      <w:r w:rsidRPr="00673011">
        <w:t>Anexo N°2</w:t>
      </w:r>
      <w:r w:rsidRPr="0001509B">
        <w:t xml:space="preserve"> de las presentes Bases.</w:t>
      </w:r>
    </w:p>
    <w:p w14:paraId="517F4F05" w14:textId="66735208" w:rsidR="005E0373" w:rsidRPr="00232173" w:rsidRDefault="005E0373" w:rsidP="005E0373">
      <w:r>
        <w:t xml:space="preserve">El contenido del archivo digital S1 </w:t>
      </w:r>
      <w:r w:rsidRPr="00232173">
        <w:t xml:space="preserve">deberá </w:t>
      </w:r>
      <w:r>
        <w:t xml:space="preserve">ser entregado en </w:t>
      </w:r>
      <w:r w:rsidRPr="00232173">
        <w:t>formato</w:t>
      </w:r>
      <w:r>
        <w:t xml:space="preserve"> PDF</w:t>
      </w:r>
      <w:r w:rsidRPr="00232173">
        <w:t>, sin perjuicio de formatos y estructuras de archivos específicos que sean pertinentes.</w:t>
      </w:r>
      <w:r>
        <w:t xml:space="preserve"> </w:t>
      </w:r>
    </w:p>
    <w:p w14:paraId="300F5BEF" w14:textId="34F22ADD" w:rsidR="006972FD" w:rsidRPr="00232173" w:rsidRDefault="00A55F57" w:rsidP="00840794">
      <w:pPr>
        <w:pStyle w:val="Ttulo2"/>
        <w:ind w:left="851" w:hanging="567"/>
      </w:pPr>
      <w:bookmarkStart w:id="127" w:name="_Toc166238174"/>
      <w:bookmarkStart w:id="128" w:name="_Toc292957650"/>
      <w:bookmarkStart w:id="129" w:name="_Toc292959641"/>
      <w:bookmarkStart w:id="130" w:name="_Toc421091609"/>
      <w:bookmarkStart w:id="131" w:name="_Toc423602762"/>
      <w:bookmarkStart w:id="132" w:name="_Toc203750203"/>
      <w:r>
        <w:t>Archivo digital</w:t>
      </w:r>
      <w:r w:rsidR="006972FD" w:rsidRPr="00232173">
        <w:t xml:space="preserve"> S2 “Propuesta Técnica”</w:t>
      </w:r>
      <w:bookmarkEnd w:id="127"/>
      <w:bookmarkEnd w:id="128"/>
      <w:bookmarkEnd w:id="129"/>
      <w:bookmarkEnd w:id="130"/>
      <w:bookmarkEnd w:id="131"/>
      <w:bookmarkEnd w:id="132"/>
    </w:p>
    <w:p w14:paraId="5846B491" w14:textId="271FD4F7" w:rsidR="00335144" w:rsidRDefault="006972FD" w:rsidP="00595C24">
      <w:r w:rsidRPr="00232173">
        <w:t xml:space="preserve">El </w:t>
      </w:r>
      <w:r w:rsidR="00A55F57">
        <w:t xml:space="preserve">archivo digital </w:t>
      </w:r>
      <w:r w:rsidRPr="00232173">
        <w:t>S2 deberá contener</w:t>
      </w:r>
      <w:r w:rsidR="00031C27">
        <w:t xml:space="preserve"> 2</w:t>
      </w:r>
      <w:r w:rsidR="00335144">
        <w:t xml:space="preserve"> </w:t>
      </w:r>
      <w:r w:rsidR="00031C27">
        <w:t>sub-</w:t>
      </w:r>
      <w:r w:rsidR="00335144">
        <w:t>secciones diferenciadas:</w:t>
      </w:r>
    </w:p>
    <w:p w14:paraId="6990B4C8" w14:textId="029576D1" w:rsidR="008D486F" w:rsidRPr="008D486F" w:rsidRDefault="00537ABB" w:rsidP="009F6452">
      <w:pPr>
        <w:pStyle w:val="Prrafodelista"/>
        <w:numPr>
          <w:ilvl w:val="0"/>
          <w:numId w:val="27"/>
        </w:numPr>
        <w:ind w:left="1418" w:hanging="425"/>
      </w:pPr>
      <w:r w:rsidRPr="0025346D">
        <w:rPr>
          <w:b/>
          <w:bCs/>
        </w:rPr>
        <w:t>Subsección 1</w:t>
      </w:r>
      <w:r>
        <w:t>: Conteniendo, en u</w:t>
      </w:r>
      <w:r w:rsidR="00335144">
        <w:t>na carpeta</w:t>
      </w:r>
      <w:r>
        <w:t>,</w:t>
      </w:r>
      <w:r w:rsidR="00335144">
        <w:t xml:space="preserve"> los certificados y documentos que acrediten la</w:t>
      </w:r>
      <w:r w:rsidR="00335144" w:rsidRPr="00335144">
        <w:t xml:space="preserve"> Experiencia</w:t>
      </w:r>
      <w:r w:rsidR="004711F0">
        <w:t xml:space="preserve"> </w:t>
      </w:r>
      <w:r w:rsidR="00335144" w:rsidRPr="00335144">
        <w:t xml:space="preserve">del </w:t>
      </w:r>
      <w:r>
        <w:t>Proponente</w:t>
      </w:r>
      <w:r w:rsidR="00335144" w:rsidRPr="00335144">
        <w:t xml:space="preserve"> y </w:t>
      </w:r>
      <w:r w:rsidR="00335144">
        <w:t xml:space="preserve">del </w:t>
      </w:r>
      <w:r w:rsidR="00335144" w:rsidRPr="00335144">
        <w:t>Equipo de Trabajo</w:t>
      </w:r>
      <w:r w:rsidR="00335144">
        <w:t>, según el detal</w:t>
      </w:r>
      <w:r w:rsidR="008277C3">
        <w:t>l</w:t>
      </w:r>
      <w:r w:rsidR="00335144">
        <w:t>e que se indica en el Anexo N°20 de estas Bases Administrativas.</w:t>
      </w:r>
      <w:r w:rsidR="00031C27">
        <w:t xml:space="preserve"> Además, esta carpeta debe contener los </w:t>
      </w:r>
      <w:r w:rsidR="0068256D">
        <w:t>c</w:t>
      </w:r>
      <w:r w:rsidR="008D486F" w:rsidRPr="008D486F">
        <w:t xml:space="preserve">urrículos de </w:t>
      </w:r>
      <w:r w:rsidR="00E80631">
        <w:t xml:space="preserve">todos </w:t>
      </w:r>
      <w:r w:rsidR="008D486F" w:rsidRPr="008D486F">
        <w:t xml:space="preserve">los integrantes del equipo de trabajo de acuerdo </w:t>
      </w:r>
      <w:r w:rsidR="004711F0">
        <w:t>con</w:t>
      </w:r>
      <w:r w:rsidR="008D486F" w:rsidRPr="008D486F">
        <w:t xml:space="preserve"> lo señalado en la sección 2.3 de estas Bases Administrativas.</w:t>
      </w:r>
    </w:p>
    <w:p w14:paraId="6F745E21" w14:textId="633AA187" w:rsidR="006972FD" w:rsidRPr="00232173" w:rsidRDefault="00537ABB" w:rsidP="009F6452">
      <w:pPr>
        <w:pStyle w:val="Prrafodelista"/>
        <w:numPr>
          <w:ilvl w:val="0"/>
          <w:numId w:val="21"/>
        </w:numPr>
        <w:ind w:hanging="436"/>
      </w:pPr>
      <w:r w:rsidRPr="0025346D">
        <w:rPr>
          <w:b/>
          <w:bCs/>
        </w:rPr>
        <w:t>Subsección 2</w:t>
      </w:r>
      <w:r>
        <w:t xml:space="preserve">: Conteniendo, en </w:t>
      </w:r>
      <w:r w:rsidR="006972FD" w:rsidRPr="00232173">
        <w:t>una o más carpetas</w:t>
      </w:r>
      <w:r>
        <w:t>,</w:t>
      </w:r>
      <w:r w:rsidR="006972FD" w:rsidRPr="00232173">
        <w:t xml:space="preserve"> la </w:t>
      </w:r>
      <w:r w:rsidR="00993954">
        <w:t>P</w:t>
      </w:r>
      <w:r w:rsidR="006972FD" w:rsidRPr="00232173">
        <w:t xml:space="preserve">ropuesta </w:t>
      </w:r>
      <w:r w:rsidR="00993954">
        <w:t>T</w:t>
      </w:r>
      <w:r w:rsidR="006972FD" w:rsidRPr="00232173">
        <w:t xml:space="preserve">écnica, de conformidad a lo que se establece en las respectivas Bases Técnicas. Dicha propuesta deberá ser firmada por el representante legal del Proponente y por el </w:t>
      </w:r>
      <w:r w:rsidR="00AC29C9">
        <w:t>jefe</w:t>
      </w:r>
      <w:r w:rsidR="006972FD" w:rsidRPr="00232173">
        <w:t xml:space="preserve"> técnico o jefe de proyecto que haga las veces de contraparte técnica del </w:t>
      </w:r>
      <w:r w:rsidR="00A23474">
        <w:t>Comité</w:t>
      </w:r>
      <w:r w:rsidR="006972FD" w:rsidRPr="00232173">
        <w:t>.</w:t>
      </w:r>
      <w:r w:rsidR="00335144">
        <w:t xml:space="preserve"> Asimismo, </w:t>
      </w:r>
      <w:r w:rsidR="006972FD" w:rsidRPr="00232173">
        <w:t xml:space="preserve">dicha propuesta técnica deberá </w:t>
      </w:r>
      <w:r w:rsidR="006972FD" w:rsidRPr="00232173">
        <w:lastRenderedPageBreak/>
        <w:t xml:space="preserve">incluir la Matriz de Cumplimiento de Aspectos Técnicos, conforme lo señalado en el </w:t>
      </w:r>
      <w:r w:rsidR="006972FD" w:rsidRPr="00673011">
        <w:t>Anexo Nº</w:t>
      </w:r>
      <w:r w:rsidR="00526658">
        <w:t>18</w:t>
      </w:r>
      <w:r w:rsidR="006972FD" w:rsidRPr="00232173">
        <w:t xml:space="preserve"> de las presentes Bases Administrativas, debidamente completada y la designación de un representante técnico o jefe de proyecto, que haga las veces de contraparte técnica del </w:t>
      </w:r>
      <w:r w:rsidR="00A23474">
        <w:t>Comité</w:t>
      </w:r>
      <w:r w:rsidR="006972FD" w:rsidRPr="00232173">
        <w:t xml:space="preserve">, para efectos de </w:t>
      </w:r>
      <w:r w:rsidR="000B7EB1">
        <w:t>su</w:t>
      </w:r>
      <w:r w:rsidR="006972FD" w:rsidRPr="00232173">
        <w:t xml:space="preserve"> ejecución y fiscalización. </w:t>
      </w:r>
    </w:p>
    <w:p w14:paraId="5E4C1365" w14:textId="636B1AAD" w:rsidR="006972FD" w:rsidRPr="00232173" w:rsidRDefault="006972FD" w:rsidP="00BE7D9B">
      <w:r w:rsidRPr="00232173">
        <w:t xml:space="preserve">La o las carpetas que se incluyan en </w:t>
      </w:r>
      <w:r w:rsidR="00435E46">
        <w:t xml:space="preserve">el archivo digital </w:t>
      </w:r>
      <w:r w:rsidRPr="00232173">
        <w:t xml:space="preserve">S2, deberán estar debidamente </w:t>
      </w:r>
      <w:r w:rsidR="00435E46">
        <w:t>referenciadas y numeradas</w:t>
      </w:r>
      <w:r w:rsidRPr="00232173">
        <w:t xml:space="preserve">, en orden correlativo respecto de todas ellas, debiendo comenzar con el Nº1 en la primera carpeta. </w:t>
      </w:r>
    </w:p>
    <w:p w14:paraId="2790E9D4" w14:textId="711EF158" w:rsidR="006972FD" w:rsidRPr="00232173" w:rsidRDefault="00AA51E8" w:rsidP="00595C24">
      <w:r>
        <w:t xml:space="preserve">El contenido del </w:t>
      </w:r>
      <w:r w:rsidR="00DC50C9">
        <w:t>archivo digital</w:t>
      </w:r>
      <w:r>
        <w:t xml:space="preserve"> S2 </w:t>
      </w:r>
      <w:r w:rsidR="006972FD" w:rsidRPr="00232173">
        <w:t xml:space="preserve">deberá </w:t>
      </w:r>
      <w:r w:rsidR="00EC6182">
        <w:t>ser entregado en</w:t>
      </w:r>
      <w:r w:rsidR="006972FD" w:rsidRPr="00232173">
        <w:t xml:space="preserve"> formato</w:t>
      </w:r>
      <w:r w:rsidR="00EC6182">
        <w:t xml:space="preserve"> PDF</w:t>
      </w:r>
      <w:r w:rsidR="006972FD" w:rsidRPr="00232173">
        <w:t>, sin perjuicio de formatos y estructuras de archivos específicos que sean pertinentes.</w:t>
      </w:r>
      <w:r w:rsidR="006867F9">
        <w:t xml:space="preserve"> </w:t>
      </w:r>
    </w:p>
    <w:p w14:paraId="7D671F36" w14:textId="3D653922" w:rsidR="006972FD" w:rsidRPr="00232173" w:rsidRDefault="000C07CC" w:rsidP="00840794">
      <w:pPr>
        <w:pStyle w:val="Ttulo2"/>
        <w:ind w:left="851" w:hanging="567"/>
      </w:pPr>
      <w:bookmarkStart w:id="133" w:name="_Toc166238175"/>
      <w:bookmarkStart w:id="134" w:name="_Toc292957651"/>
      <w:bookmarkStart w:id="135" w:name="_Toc292959642"/>
      <w:bookmarkStart w:id="136" w:name="_Toc421091610"/>
      <w:bookmarkStart w:id="137" w:name="_Toc423602763"/>
      <w:bookmarkStart w:id="138" w:name="_Toc203750204"/>
      <w:r>
        <w:t xml:space="preserve">Archivo digital </w:t>
      </w:r>
      <w:r w:rsidR="006972FD" w:rsidRPr="00232173">
        <w:t xml:space="preserve"> S3 “Antecedentes Legales y Financieros”</w:t>
      </w:r>
      <w:bookmarkEnd w:id="133"/>
      <w:bookmarkEnd w:id="134"/>
      <w:bookmarkEnd w:id="135"/>
      <w:bookmarkEnd w:id="136"/>
      <w:bookmarkEnd w:id="137"/>
      <w:bookmarkEnd w:id="138"/>
    </w:p>
    <w:p w14:paraId="78255978" w14:textId="350AB28A" w:rsidR="006972FD" w:rsidRPr="00232173" w:rsidRDefault="006972FD" w:rsidP="00595C24">
      <w:r w:rsidRPr="00232173">
        <w:t>Cada Proponente deberá presentar</w:t>
      </w:r>
      <w:r w:rsidR="00D56493">
        <w:t xml:space="preserve"> un </w:t>
      </w:r>
      <w:r w:rsidR="000C07CC">
        <w:t xml:space="preserve">archivo digital </w:t>
      </w:r>
      <w:r w:rsidRPr="00232173">
        <w:t>S3</w:t>
      </w:r>
      <w:r w:rsidR="00477D80">
        <w:t xml:space="preserve"> con todos los antecedentes legales y financieros solicitados</w:t>
      </w:r>
      <w:r w:rsidRPr="00232173">
        <w:t>.</w:t>
      </w:r>
    </w:p>
    <w:p w14:paraId="4BE63E5D" w14:textId="46F6D3A7" w:rsidR="006972FD" w:rsidRPr="00232173" w:rsidRDefault="006972FD" w:rsidP="002021D0">
      <w:r w:rsidRPr="00232173">
        <w:t>Para el caso de participación en Consorcio</w:t>
      </w:r>
      <w:r w:rsidR="003D36AB">
        <w:t xml:space="preserve"> o Asociación</w:t>
      </w:r>
      <w:r w:rsidRPr="00232173">
        <w:t>, cada uno de</w:t>
      </w:r>
      <w:r w:rsidRPr="00537ABB">
        <w:t xml:space="preserve"> </w:t>
      </w:r>
      <w:r w:rsidR="0046353D" w:rsidRPr="00537ABB">
        <w:t>sus</w:t>
      </w:r>
      <w:r w:rsidR="0046353D">
        <w:t xml:space="preserve"> </w:t>
      </w:r>
      <w:r w:rsidRPr="00232173">
        <w:t xml:space="preserve">miembros deberá acompañar la totalidad de los documentos señalados, </w:t>
      </w:r>
      <w:r w:rsidR="003D36AB">
        <w:t>a excepción de lo indicado en las letras (f), (g) y (h),</w:t>
      </w:r>
      <w:r w:rsidR="005415D0">
        <w:t xml:space="preserve"> del sobre S1,</w:t>
      </w:r>
      <w:r w:rsidR="003D36AB">
        <w:t xml:space="preserve"> en las cuales</w:t>
      </w:r>
      <w:r w:rsidR="003D36AB" w:rsidRPr="001A5B48">
        <w:rPr>
          <w:szCs w:val="24"/>
        </w:rPr>
        <w:t xml:space="preserve"> los antecedentes solicitados deberán ser presentados por aquella empresa perteneciente al Consorcio o Asociación que contará con la mayor participación accionaria en la sociedad que suscriba el contrato</w:t>
      </w:r>
      <w:r w:rsidRPr="00232173">
        <w:t>.</w:t>
      </w:r>
    </w:p>
    <w:p w14:paraId="5AF353AB" w14:textId="45269FFC" w:rsidR="006972FD" w:rsidRPr="00232173" w:rsidRDefault="006972FD" w:rsidP="00595C24">
      <w:r w:rsidRPr="00232173">
        <w:t>En caso de tratarse de personas jurídicas extranjeras, los documentos a que se hace mención en esta sección deberán contar con las formalidades de validez legal establecidas en sus propias legislaciones</w:t>
      </w:r>
      <w:r w:rsidR="00EA6947">
        <w:t>, debidamente apostilladas cuando sea procedente</w:t>
      </w:r>
      <w:r w:rsidRPr="00232173">
        <w:t xml:space="preserve"> y, en su caso, se deberá </w:t>
      </w:r>
      <w:r w:rsidRPr="00232173">
        <w:lastRenderedPageBreak/>
        <w:t>agregar una opinión legal de un abogado habilitado para el ejercicio de la profesión en la jurisdicción de que se trate, que declare que dichas formalidades legales son las requeridas y suficientes para su validez en el país respectivo.</w:t>
      </w:r>
    </w:p>
    <w:p w14:paraId="3F097744" w14:textId="0A8E3BEA" w:rsidR="00815E72" w:rsidRDefault="006972FD" w:rsidP="00815E72">
      <w:r w:rsidRPr="00232173">
        <w:t>Dich</w:t>
      </w:r>
      <w:r w:rsidR="00DA60F8">
        <w:t>o archivo digital</w:t>
      </w:r>
      <w:r w:rsidRPr="00232173">
        <w:t xml:space="preserve"> deberá contener</w:t>
      </w:r>
      <w:r w:rsidR="00035F30">
        <w:t xml:space="preserve"> todos los documentos indicados en el Anexo N°4 de las presentes bases administrativas.</w:t>
      </w:r>
      <w:r w:rsidRPr="00232173">
        <w:t xml:space="preserve"> Todos los antecedentes legales especificados en esta sección deben presentarse </w:t>
      </w:r>
      <w:r w:rsidR="00F7082E">
        <w:t xml:space="preserve">como copia digitalizada del </w:t>
      </w:r>
      <w:r w:rsidRPr="00232173">
        <w:t xml:space="preserve">original o copia autentificada ante notario o ante el ministro de fe que legalmente corresponda en el país de origen de la persona jurídica. </w:t>
      </w:r>
    </w:p>
    <w:p w14:paraId="69315460" w14:textId="77EA05D2" w:rsidR="00EE0443" w:rsidRDefault="00EE0443" w:rsidP="00EE0443">
      <w:r>
        <w:t xml:space="preserve">En caso </w:t>
      </w:r>
      <w:r w:rsidR="00D85250">
        <w:t xml:space="preserve">de </w:t>
      </w:r>
      <w:r>
        <w:t xml:space="preserve">que el </w:t>
      </w:r>
      <w:r w:rsidR="009E08CE">
        <w:t>Proponente</w:t>
      </w:r>
      <w:r>
        <w:t xml:space="preserve"> al momento de presentar su propuesta aún no haya constituido la sociedad anónima de giro único que señala la sección 2.1 de estas bases, éste deberá presentar los </w:t>
      </w:r>
      <w:r w:rsidR="00035F30">
        <w:t xml:space="preserve">respectivos </w:t>
      </w:r>
      <w:r>
        <w:t xml:space="preserve">antecedentes </w:t>
      </w:r>
      <w:r w:rsidR="00035F30">
        <w:t xml:space="preserve">de la sociedad </w:t>
      </w:r>
      <w:r>
        <w:t xml:space="preserve">previo a la firma del contrato y dentro del plazo de 20 días </w:t>
      </w:r>
      <w:r w:rsidR="00753EC7">
        <w:t>corridos</w:t>
      </w:r>
      <w:r w:rsidR="00992C9E">
        <w:t xml:space="preserve"> </w:t>
      </w:r>
      <w:r>
        <w:t>contados desde la notificación de la adjudicación.</w:t>
      </w:r>
    </w:p>
    <w:p w14:paraId="597E1536" w14:textId="599DC16C" w:rsidR="00DB29D9" w:rsidRPr="00232173" w:rsidRDefault="00DB29D9" w:rsidP="00DB29D9">
      <w:r>
        <w:t xml:space="preserve">El contenido del archivo digital S3 </w:t>
      </w:r>
      <w:r w:rsidRPr="00232173">
        <w:t xml:space="preserve">deberá </w:t>
      </w:r>
      <w:r>
        <w:t xml:space="preserve">ser entregado en </w:t>
      </w:r>
      <w:r w:rsidRPr="00232173">
        <w:t xml:space="preserve"> formato</w:t>
      </w:r>
      <w:r>
        <w:t xml:space="preserve"> PDF</w:t>
      </w:r>
      <w:r w:rsidRPr="00232173">
        <w:t>, sin perjuicio de formatos y estructuras de archivos específicos que sean pertinentes.</w:t>
      </w:r>
      <w:r>
        <w:t xml:space="preserve"> </w:t>
      </w:r>
    </w:p>
    <w:p w14:paraId="3206AC5D" w14:textId="04344C97" w:rsidR="006972FD" w:rsidRPr="00232173" w:rsidRDefault="00CE7A17" w:rsidP="002025E2">
      <w:pPr>
        <w:pStyle w:val="Ttulo2"/>
        <w:ind w:left="851" w:hanging="567"/>
      </w:pPr>
      <w:bookmarkStart w:id="139" w:name="_Toc166238176"/>
      <w:bookmarkStart w:id="140" w:name="_Toc292957652"/>
      <w:bookmarkStart w:id="141" w:name="_Toc292959643"/>
      <w:bookmarkStart w:id="142" w:name="_Toc421091611"/>
      <w:bookmarkStart w:id="143" w:name="_Toc423602764"/>
      <w:bookmarkStart w:id="144" w:name="_Toc203750205"/>
      <w:r>
        <w:t xml:space="preserve">Archivo digital </w:t>
      </w:r>
      <w:r w:rsidR="006972FD" w:rsidRPr="008E7FC6">
        <w:t>S4</w:t>
      </w:r>
      <w:r w:rsidR="006972FD" w:rsidRPr="00232173">
        <w:t xml:space="preserve"> “Propuesta Económica”</w:t>
      </w:r>
      <w:bookmarkEnd w:id="139"/>
      <w:bookmarkEnd w:id="140"/>
      <w:bookmarkEnd w:id="141"/>
      <w:bookmarkEnd w:id="142"/>
      <w:bookmarkEnd w:id="143"/>
      <w:bookmarkEnd w:id="144"/>
    </w:p>
    <w:p w14:paraId="450F3776" w14:textId="61BD9D7C" w:rsidR="006972FD" w:rsidRPr="00232173" w:rsidRDefault="006972FD" w:rsidP="008E7FC6">
      <w:r w:rsidRPr="00232173">
        <w:t xml:space="preserve">El </w:t>
      </w:r>
      <w:r w:rsidR="002C0E49">
        <w:t xml:space="preserve">archivo digital </w:t>
      </w:r>
      <w:r w:rsidRPr="00232173">
        <w:t>S4 deberá contener la propuesta económica en original</w:t>
      </w:r>
      <w:r w:rsidR="00DB29D9">
        <w:t xml:space="preserve"> digitalizada</w:t>
      </w:r>
      <w:r w:rsidRPr="00232173">
        <w:t>, de conformidad a lo que se establece en las respectivas Bases Económicas.</w:t>
      </w:r>
    </w:p>
    <w:p w14:paraId="73CF953D" w14:textId="77777777" w:rsidR="006972FD" w:rsidRPr="00232173" w:rsidRDefault="006972FD" w:rsidP="008E7FC6">
      <w:r w:rsidRPr="00232173">
        <w:t xml:space="preserve">La propuesta económica deberá ser suscrita por el representante legal del Proponente. </w:t>
      </w:r>
    </w:p>
    <w:p w14:paraId="4140DF29" w14:textId="3827DF52" w:rsidR="008D778B" w:rsidRPr="00232173" w:rsidRDefault="00DB29D9" w:rsidP="008D778B">
      <w:r>
        <w:t xml:space="preserve">El contenido del archivo digital S4 </w:t>
      </w:r>
      <w:r w:rsidRPr="00232173">
        <w:t xml:space="preserve">deberá </w:t>
      </w:r>
      <w:r>
        <w:t>ser entregado en</w:t>
      </w:r>
      <w:r w:rsidRPr="00232173">
        <w:t xml:space="preserve"> formato</w:t>
      </w:r>
      <w:r>
        <w:t xml:space="preserve"> PDF</w:t>
      </w:r>
      <w:r w:rsidRPr="00232173">
        <w:t xml:space="preserve">, sin perjuicio de formatos y estructuras de archivos específicos que </w:t>
      </w:r>
      <w:r w:rsidRPr="00232173">
        <w:lastRenderedPageBreak/>
        <w:t>sean pertinentes.</w:t>
      </w:r>
      <w:r>
        <w:t xml:space="preserve"> </w:t>
      </w:r>
      <w:r w:rsidR="008D778B">
        <w:t>Este archivo digital debe estar protegido con una c</w:t>
      </w:r>
      <w:r w:rsidR="004440EE">
        <w:t>ontraseña</w:t>
      </w:r>
      <w:r w:rsidR="008D778B">
        <w:t xml:space="preserve"> de seguridad</w:t>
      </w:r>
      <w:r w:rsidR="00307C78">
        <w:t xml:space="preserve"> de apertura</w:t>
      </w:r>
      <w:r w:rsidR="008D778B">
        <w:t xml:space="preserve"> que no será revelada por el proponente</w:t>
      </w:r>
      <w:r w:rsidR="008C33F3">
        <w:t xml:space="preserve"> hasta el acto de apertura del archivo digital S4 que contiene la propuesta económica.</w:t>
      </w:r>
    </w:p>
    <w:p w14:paraId="461085A8" w14:textId="03FA15EB" w:rsidR="006972FD" w:rsidRPr="00232173" w:rsidRDefault="006972FD" w:rsidP="00840794">
      <w:pPr>
        <w:pStyle w:val="Ttulo2"/>
        <w:ind w:left="851" w:hanging="567"/>
      </w:pPr>
      <w:bookmarkStart w:id="145" w:name="_Toc166238177"/>
      <w:bookmarkStart w:id="146" w:name="_Toc292957653"/>
      <w:bookmarkStart w:id="147" w:name="_Toc292959644"/>
      <w:bookmarkStart w:id="148" w:name="_Toc421091612"/>
      <w:bookmarkStart w:id="149" w:name="_Toc423602765"/>
      <w:bookmarkStart w:id="150" w:name="_Toc203750206"/>
      <w:r w:rsidRPr="00232173">
        <w:t>Antecedentes</w:t>
      </w:r>
      <w:bookmarkEnd w:id="145"/>
      <w:bookmarkEnd w:id="146"/>
      <w:bookmarkEnd w:id="147"/>
      <w:bookmarkEnd w:id="148"/>
      <w:bookmarkEnd w:id="149"/>
      <w:bookmarkEnd w:id="150"/>
    </w:p>
    <w:p w14:paraId="02E464B0" w14:textId="77777777" w:rsidR="006972FD" w:rsidRPr="00232173" w:rsidRDefault="006972FD" w:rsidP="008E7FC6">
      <w:r w:rsidRPr="00232173">
        <w:t xml:space="preserve">La omisión, falta de integridad o de solemnidad en cualquiera de los antecedentes a que se refieren </w:t>
      </w:r>
      <w:r w:rsidR="00D95F7B" w:rsidRPr="00232173">
        <w:t>las secciones</w:t>
      </w:r>
      <w:r w:rsidRPr="00673011">
        <w:t xml:space="preserve"> 3.2, 3.3, 3.4, 3.5 y </w:t>
      </w:r>
      <w:r w:rsidR="00D95F7B" w:rsidRPr="00673011">
        <w:t>3.6</w:t>
      </w:r>
      <w:r w:rsidR="00D95F7B" w:rsidRPr="00232173">
        <w:t xml:space="preserve"> de</w:t>
      </w:r>
      <w:r w:rsidRPr="00232173">
        <w:t xml:space="preserve"> estas Bases Administrativas, excluirá automáticamente de la Licitación al Proponente. </w:t>
      </w:r>
    </w:p>
    <w:p w14:paraId="0EF76192" w14:textId="75606CCE" w:rsidR="006972FD" w:rsidRPr="00232173" w:rsidRDefault="006972FD" w:rsidP="008E7FC6">
      <w:r w:rsidRPr="00232173">
        <w:t xml:space="preserve">Sin perjuicio de lo anterior y, excepcionalmente, el </w:t>
      </w:r>
      <w:r w:rsidR="00A23474">
        <w:t>Comité</w:t>
      </w:r>
      <w:r w:rsidRPr="00232173">
        <w:t xml:space="preserve"> podrá no excluir de la Licitación a aquellos Proponentes que habiendo efectuado la presentación de uno o más de los antecedentes especificados en la </w:t>
      </w:r>
      <w:r w:rsidRPr="00673011">
        <w:t>sección 3.3</w:t>
      </w:r>
      <w:r w:rsidRPr="00232173">
        <w:t xml:space="preserve"> de estas Bases Administrativas, adolezcan de errores formales, cuando los mismos no supongan, en caso alguno, la vulneración del principio de igualdad entre todos los Proponentes, lo que será evaluado y resuelto fundadamente por el </w:t>
      </w:r>
      <w:r w:rsidR="00A23474">
        <w:t>Comité</w:t>
      </w:r>
      <w:r w:rsidRPr="00232173">
        <w:t xml:space="preserve">. </w:t>
      </w:r>
    </w:p>
    <w:p w14:paraId="4366E945" w14:textId="12F18820" w:rsidR="006972FD" w:rsidRPr="00232173" w:rsidRDefault="006972FD" w:rsidP="008E7FC6">
      <w:r w:rsidRPr="00232173">
        <w:t xml:space="preserve">En este caso, se otorgará al Proponente un plazo no superior a </w:t>
      </w:r>
      <w:r w:rsidR="00EE0443">
        <w:t>cinco</w:t>
      </w:r>
      <w:r w:rsidR="0062634E">
        <w:t xml:space="preserve"> </w:t>
      </w:r>
      <w:r w:rsidRPr="00232173">
        <w:t>(</w:t>
      </w:r>
      <w:r w:rsidR="00DE5F27">
        <w:t>5</w:t>
      </w:r>
      <w:r w:rsidRPr="00232173">
        <w:t xml:space="preserve">) </w:t>
      </w:r>
      <w:r w:rsidR="005108C3">
        <w:t>d</w:t>
      </w:r>
      <w:r w:rsidRPr="00232173">
        <w:t xml:space="preserve">ías </w:t>
      </w:r>
      <w:r w:rsidR="005108C3">
        <w:t>h</w:t>
      </w:r>
      <w:r w:rsidRPr="00232173">
        <w:t xml:space="preserve">ábiles para adjuntar o subsanar </w:t>
      </w:r>
      <w:r w:rsidR="006B7EF0">
        <w:t xml:space="preserve">o aclarar </w:t>
      </w:r>
      <w:r w:rsidRPr="00232173">
        <w:t xml:space="preserve">los antecedentes en cuestión, contados desde la notificación del reparo correspondiente. La referida comunicación se </w:t>
      </w:r>
      <w:r w:rsidR="0059420A">
        <w:t xml:space="preserve">informará al representante del proponente telefónicamente y por correo electrónico, para efectos de que los interesados concurran a notificarse al domicilio que en dicha oportunidad se les informará. </w:t>
      </w:r>
    </w:p>
    <w:p w14:paraId="5E0FD4A1" w14:textId="77777777" w:rsidR="006972FD" w:rsidRPr="00232173" w:rsidRDefault="006972FD" w:rsidP="006972FD">
      <w:pPr>
        <w:pStyle w:val="Default"/>
        <w:spacing w:line="360" w:lineRule="auto"/>
        <w:ind w:firstLine="432"/>
        <w:jc w:val="both"/>
        <w:rPr>
          <w:sz w:val="22"/>
          <w:szCs w:val="22"/>
        </w:rPr>
      </w:pPr>
    </w:p>
    <w:p w14:paraId="205D1927" w14:textId="5CE05A03" w:rsidR="006972FD" w:rsidRPr="00232173" w:rsidRDefault="008E7FC6" w:rsidP="008E7FC6">
      <w:pPr>
        <w:pStyle w:val="Ttulo1"/>
      </w:pPr>
      <w:bookmarkStart w:id="151" w:name="_Toc292957654"/>
      <w:bookmarkStart w:id="152" w:name="_Toc292959645"/>
      <w:bookmarkStart w:id="153" w:name="_Toc421091613"/>
      <w:bookmarkStart w:id="154" w:name="_Toc423602766"/>
      <w:bookmarkStart w:id="155" w:name="_Toc203750207"/>
      <w:r w:rsidRPr="008E7FC6">
        <w:lastRenderedPageBreak/>
        <w:t>Consultas</w:t>
      </w:r>
      <w:r>
        <w:t>, Aclaraciones y Modificaciones</w:t>
      </w:r>
      <w:bookmarkEnd w:id="151"/>
      <w:bookmarkEnd w:id="152"/>
      <w:bookmarkEnd w:id="153"/>
      <w:bookmarkEnd w:id="154"/>
      <w:bookmarkEnd w:id="155"/>
    </w:p>
    <w:p w14:paraId="2E9ABFE4" w14:textId="5C5256A1" w:rsidR="006972FD" w:rsidRPr="00232173" w:rsidRDefault="006972FD" w:rsidP="00022474">
      <w:pPr>
        <w:pStyle w:val="Ttulo2"/>
        <w:ind w:left="851"/>
      </w:pPr>
      <w:bookmarkStart w:id="156" w:name="_Toc166238179"/>
      <w:bookmarkStart w:id="157" w:name="_Toc292957655"/>
      <w:bookmarkStart w:id="158" w:name="_Toc292959646"/>
      <w:bookmarkStart w:id="159" w:name="_Toc421091614"/>
      <w:bookmarkStart w:id="160" w:name="_Toc423602767"/>
      <w:bookmarkStart w:id="161" w:name="_Toc203750208"/>
      <w:r w:rsidRPr="008E7FC6">
        <w:t>Consultas</w:t>
      </w:r>
      <w:bookmarkEnd w:id="156"/>
      <w:bookmarkEnd w:id="157"/>
      <w:bookmarkEnd w:id="158"/>
      <w:bookmarkEnd w:id="159"/>
      <w:bookmarkEnd w:id="160"/>
      <w:bookmarkEnd w:id="161"/>
    </w:p>
    <w:p w14:paraId="01C055B0" w14:textId="6C8A859C" w:rsidR="006972FD" w:rsidRPr="00232173" w:rsidRDefault="006972FD" w:rsidP="008E7FC6">
      <w:r w:rsidRPr="00232173">
        <w:t>Sólo se recibirán consultas por escrito</w:t>
      </w:r>
      <w:r w:rsidR="000B398A">
        <w:t xml:space="preserve"> </w:t>
      </w:r>
      <w:r w:rsidR="005D581E">
        <w:t>mediante</w:t>
      </w:r>
      <w:r w:rsidR="006B7EF0">
        <w:t xml:space="preserve"> un correo electrónico a la casilla informada por el Comité</w:t>
      </w:r>
      <w:r w:rsidR="000B398A">
        <w:t>,</w:t>
      </w:r>
      <w:r w:rsidR="005D581E">
        <w:t xml:space="preserve"> </w:t>
      </w:r>
      <w:r w:rsidRPr="00232173">
        <w:t xml:space="preserve">de aquellos interesados que hayan adquirido las Bases de </w:t>
      </w:r>
      <w:r w:rsidR="00F73712" w:rsidRPr="00232173">
        <w:t>Licitación y</w:t>
      </w:r>
      <w:r w:rsidRPr="00232173">
        <w:t xml:space="preserve"> cuyo objeto sea aclarar el correcto sentido y alcance de </w:t>
      </w:r>
      <w:r w:rsidR="004B7233" w:rsidRPr="00F97D8B">
        <w:t>sus</w:t>
      </w:r>
      <w:r w:rsidRPr="00232173">
        <w:t xml:space="preserve"> disposiciones. </w:t>
      </w:r>
      <w:r w:rsidR="006B7EF0">
        <w:t xml:space="preserve"> </w:t>
      </w:r>
    </w:p>
    <w:p w14:paraId="4AA3FBD5" w14:textId="6E009194" w:rsidR="00815E72" w:rsidRPr="00232173" w:rsidRDefault="006972FD" w:rsidP="00815E72">
      <w:r w:rsidRPr="00232173">
        <w:t xml:space="preserve">Para estos efectos, los interesados deberán ingresar sus consultas según el cronograma contenido en el </w:t>
      </w:r>
      <w:r w:rsidRPr="00673011">
        <w:t>Anexo Nº13</w:t>
      </w:r>
      <w:r w:rsidRPr="00232173">
        <w:t xml:space="preserve"> de las presentes Bases Administrativas</w:t>
      </w:r>
      <w:r w:rsidR="00D01644">
        <w:t xml:space="preserve"> al correo electrónico</w:t>
      </w:r>
      <w:r w:rsidRPr="00232173">
        <w:t xml:space="preserve">: </w:t>
      </w:r>
      <w:hyperlink r:id="rId8" w:history="1">
        <w:r w:rsidR="00D01644" w:rsidRPr="002D2C20">
          <w:rPr>
            <w:rStyle w:val="Hipervnculo"/>
            <w:rFonts w:ascii="Bookman Old Style" w:hAnsi="Bookman Old Style"/>
          </w:rPr>
          <w:t>info@gya.cl</w:t>
        </w:r>
      </w:hyperlink>
      <w:r w:rsidRPr="00232173">
        <w:t xml:space="preserve"> dentro de los mismos plazos señalados. Las consultas deberán estar acompañadas de una carta conductora, firmada por quien actúe en representación de la </w:t>
      </w:r>
      <w:r w:rsidR="00352549">
        <w:t>adquirente de las Bases</w:t>
      </w:r>
      <w:r w:rsidRPr="00232173">
        <w:t>, como requisito para ser consideradas. De la recepción de las consultas se entregará un certificado, donde conste la cantidad de páginas y preguntas que se presenten.</w:t>
      </w:r>
    </w:p>
    <w:p w14:paraId="1000EB62" w14:textId="1748C753" w:rsidR="006972FD" w:rsidRPr="00232173" w:rsidRDefault="006972FD" w:rsidP="00022474">
      <w:pPr>
        <w:pStyle w:val="Ttulo2"/>
        <w:ind w:left="851" w:hanging="567"/>
      </w:pPr>
      <w:bookmarkStart w:id="162" w:name="_Toc166238180"/>
      <w:bookmarkStart w:id="163" w:name="_Toc292957656"/>
      <w:bookmarkStart w:id="164" w:name="_Toc292959647"/>
      <w:bookmarkStart w:id="165" w:name="_Toc421091615"/>
      <w:bookmarkStart w:id="166" w:name="_Toc423602768"/>
      <w:bookmarkStart w:id="167" w:name="_Toc203750209"/>
      <w:r w:rsidRPr="00232173">
        <w:t xml:space="preserve">Respuesta a </w:t>
      </w:r>
      <w:r w:rsidRPr="008E7FC6">
        <w:t>las</w:t>
      </w:r>
      <w:r w:rsidRPr="00232173">
        <w:t xml:space="preserve"> Consultas</w:t>
      </w:r>
      <w:bookmarkEnd w:id="162"/>
      <w:bookmarkEnd w:id="163"/>
      <w:bookmarkEnd w:id="164"/>
      <w:bookmarkEnd w:id="165"/>
      <w:bookmarkEnd w:id="166"/>
      <w:bookmarkEnd w:id="167"/>
    </w:p>
    <w:p w14:paraId="0E52C048" w14:textId="0149250D" w:rsidR="006972FD" w:rsidRPr="00232173" w:rsidRDefault="006972FD" w:rsidP="008E7FC6">
      <w:r w:rsidRPr="00232173">
        <w:t xml:space="preserve">Las consultas referidas en la sección precedente serán respondidas por el </w:t>
      </w:r>
      <w:r w:rsidR="00A23474">
        <w:t>Comité</w:t>
      </w:r>
      <w:r w:rsidRPr="00232173">
        <w:t xml:space="preserve"> mediante un único documento oficial que se considerará parte integrante de las Bases de Licitación para todos los efectos a que haya lugar. Además, se podrán efectuar de oficio precisiones y aclaraciones sobre el contenido de las Bases según lo señalado en la </w:t>
      </w:r>
      <w:r w:rsidRPr="00673011">
        <w:t>sección 4.3</w:t>
      </w:r>
      <w:r w:rsidRPr="00232173">
        <w:t xml:space="preserve"> siguiente.  </w:t>
      </w:r>
    </w:p>
    <w:p w14:paraId="17A74E0B" w14:textId="50DD4448" w:rsidR="006972FD" w:rsidRPr="00232173" w:rsidRDefault="006972FD" w:rsidP="008E7FC6">
      <w:r w:rsidRPr="00232173">
        <w:t xml:space="preserve">Este documento </w:t>
      </w:r>
      <w:r w:rsidR="006B7EF0">
        <w:t xml:space="preserve">consolidará todas las preguntas y respuestas y </w:t>
      </w:r>
      <w:r w:rsidRPr="00232173">
        <w:t>será remitido por correo electrónico</w:t>
      </w:r>
      <w:r w:rsidR="006B7EF0">
        <w:t xml:space="preserve"> a todos los proponentes</w:t>
      </w:r>
      <w:r w:rsidRPr="00232173">
        <w:t>, una vez recibida la a</w:t>
      </w:r>
      <w:r w:rsidR="00AE3860">
        <w:t>probación</w:t>
      </w:r>
      <w:r w:rsidRPr="00232173">
        <w:t xml:space="preserve"> respectiva de </w:t>
      </w:r>
      <w:r w:rsidR="00AE3860">
        <w:t xml:space="preserve">la </w:t>
      </w:r>
      <w:r w:rsidRPr="00232173">
        <w:t>S</w:t>
      </w:r>
      <w:r w:rsidR="00352549">
        <w:t>ubsecretaría</w:t>
      </w:r>
      <w:r w:rsidR="004C70C7">
        <w:t xml:space="preserve"> </w:t>
      </w:r>
      <w:r w:rsidR="004C70C7" w:rsidRPr="00570699">
        <w:t>de Telecomunicaciones</w:t>
      </w:r>
      <w:r w:rsidRPr="00570699">
        <w:t>,</w:t>
      </w:r>
      <w:r w:rsidRPr="00232173">
        <w:t xml:space="preserve"> a la dirección que deberá ser indicada por el proponente en la carta conductora a que hace referencia la sección anterior. Copia impresa de </w:t>
      </w:r>
      <w:r w:rsidRPr="00232173">
        <w:lastRenderedPageBreak/>
        <w:t>las respuestas quedarán a disposición de los proponentes en la misma dirección donde se han adquirido las Bases.</w:t>
      </w:r>
    </w:p>
    <w:p w14:paraId="0869C534" w14:textId="5D642B60" w:rsidR="006972FD" w:rsidRPr="00232173" w:rsidRDefault="006972FD" w:rsidP="00022474">
      <w:pPr>
        <w:pStyle w:val="Ttulo2"/>
        <w:ind w:left="851" w:hanging="567"/>
      </w:pPr>
      <w:bookmarkStart w:id="168" w:name="_Toc166238181"/>
      <w:bookmarkStart w:id="169" w:name="_Toc292957657"/>
      <w:bookmarkStart w:id="170" w:name="_Toc292959648"/>
      <w:bookmarkStart w:id="171" w:name="_Toc421091616"/>
      <w:bookmarkStart w:id="172" w:name="_Toc423602769"/>
      <w:bookmarkStart w:id="173" w:name="_Toc203750210"/>
      <w:r w:rsidRPr="008E7FC6">
        <w:t>Aclaraciones</w:t>
      </w:r>
      <w:r w:rsidRPr="00232173">
        <w:t xml:space="preserve"> y modificaciones</w:t>
      </w:r>
      <w:bookmarkEnd w:id="168"/>
      <w:bookmarkEnd w:id="169"/>
      <w:bookmarkEnd w:id="170"/>
      <w:bookmarkEnd w:id="171"/>
      <w:bookmarkEnd w:id="172"/>
      <w:bookmarkEnd w:id="173"/>
    </w:p>
    <w:p w14:paraId="5CBF211F" w14:textId="558E446B" w:rsidR="006972FD" w:rsidRPr="00232173" w:rsidRDefault="006972FD" w:rsidP="008E7FC6">
      <w:r w:rsidRPr="00232173">
        <w:t xml:space="preserve">Durante el período de aclaración contemplado en el cronograma definido en el </w:t>
      </w:r>
      <w:r w:rsidRPr="00673011">
        <w:t>Anexo Nº13</w:t>
      </w:r>
      <w:r w:rsidRPr="00232173">
        <w:t xml:space="preserve">, se podrán efectuar modificaciones a las Bases mediante enmiendas, </w:t>
      </w:r>
      <w:r w:rsidR="00B916CD" w:rsidRPr="00136E79">
        <w:t xml:space="preserve">según resulte necesario conforme lo determine el </w:t>
      </w:r>
      <w:r w:rsidR="00A23474">
        <w:t>Comité</w:t>
      </w:r>
      <w:r w:rsidR="00B916CD" w:rsidRPr="00136E79">
        <w:t>,</w:t>
      </w:r>
      <w:r w:rsidR="00BA0736">
        <w:t xml:space="preserve"> </w:t>
      </w:r>
      <w:r w:rsidRPr="00232173">
        <w:t>ya s</w:t>
      </w:r>
      <w:r w:rsidR="00D74DE7">
        <w:t xml:space="preserve">ea por iniciativa propia del </w:t>
      </w:r>
      <w:r w:rsidR="00A23474">
        <w:t>Comité</w:t>
      </w:r>
      <w:r w:rsidR="00F97D8B">
        <w:t>,</w:t>
      </w:r>
      <w:r w:rsidRPr="00232173">
        <w:t xml:space="preserve"> o en atención a una aclaración solicitada respecto de las Bases por parte de alguna de las entidades interesadas que hubieren adquirido las Bases de Licitación. Cualquier aclaración o enmienda contará con la aprobación previa de Sub</w:t>
      </w:r>
      <w:r w:rsidR="00D74DE7">
        <w:t>secretaría</w:t>
      </w:r>
      <w:r w:rsidRPr="00232173">
        <w:t>, conforme a la normativa aplicable.</w:t>
      </w:r>
    </w:p>
    <w:p w14:paraId="2B669C2C" w14:textId="2EA69AF7" w:rsidR="006972FD" w:rsidRPr="00232173" w:rsidRDefault="006972FD" w:rsidP="008E7FC6">
      <w:r w:rsidRPr="00232173">
        <w:t xml:space="preserve">Las aclaraciones </w:t>
      </w:r>
      <w:r w:rsidR="0015689C">
        <w:t>y/</w:t>
      </w:r>
      <w:r w:rsidRPr="00232173">
        <w:t xml:space="preserve">o modificaciones a las Bases serán notificadas mediante correo electrónico a cada uno de los Proponentes que hayan adquirido las Bases dando cuenta de la aclaración </w:t>
      </w:r>
      <w:r w:rsidR="0015689C">
        <w:t>y/</w:t>
      </w:r>
      <w:r w:rsidRPr="00232173">
        <w:t xml:space="preserve">o modificación, pasando a ser desde ese momento parte integrante de las Bases. Si la magnitud de las aclaraciones o modificaciones lo ameritare, se procederá a prorrogar, al solo arbitrio del </w:t>
      </w:r>
      <w:r w:rsidR="00A23474">
        <w:t>Comité</w:t>
      </w:r>
      <w:r w:rsidRPr="00232173">
        <w:t xml:space="preserve">, el plazo de presentación de las propuestas. </w:t>
      </w:r>
    </w:p>
    <w:p w14:paraId="1A820BC5" w14:textId="6E0ED7AF" w:rsidR="006972FD" w:rsidRPr="00232173" w:rsidRDefault="008E7FC6" w:rsidP="008E7FC6">
      <w:pPr>
        <w:pStyle w:val="Ttulo1"/>
      </w:pPr>
      <w:bookmarkStart w:id="174" w:name="_Toc292957658"/>
      <w:bookmarkStart w:id="175" w:name="_Toc292959649"/>
      <w:bookmarkStart w:id="176" w:name="_Toc421091617"/>
      <w:bookmarkStart w:id="177" w:name="_Toc423602770"/>
      <w:bookmarkStart w:id="178" w:name="_Toc203750211"/>
      <w:r w:rsidRPr="008E7FC6">
        <w:lastRenderedPageBreak/>
        <w:t>Recepción</w:t>
      </w:r>
      <w:r>
        <w:t xml:space="preserve"> y Apertura de las Propuestas</w:t>
      </w:r>
      <w:bookmarkEnd w:id="174"/>
      <w:bookmarkEnd w:id="175"/>
      <w:bookmarkEnd w:id="176"/>
      <w:bookmarkEnd w:id="177"/>
      <w:bookmarkEnd w:id="178"/>
    </w:p>
    <w:p w14:paraId="0A0A387F" w14:textId="46E6E65E" w:rsidR="006972FD" w:rsidRPr="00232173" w:rsidRDefault="006972FD" w:rsidP="00022474">
      <w:pPr>
        <w:pStyle w:val="Ttulo2"/>
        <w:ind w:left="851"/>
      </w:pPr>
      <w:bookmarkStart w:id="179" w:name="_Toc166238183"/>
      <w:bookmarkStart w:id="180" w:name="_Toc292957659"/>
      <w:bookmarkStart w:id="181" w:name="_Toc292959650"/>
      <w:bookmarkStart w:id="182" w:name="_Toc421091618"/>
      <w:bookmarkStart w:id="183" w:name="_Toc423602771"/>
      <w:bookmarkStart w:id="184" w:name="_Toc203750212"/>
      <w:r w:rsidRPr="008E7FC6">
        <w:t>Recepción</w:t>
      </w:r>
      <w:r w:rsidRPr="00232173">
        <w:t xml:space="preserve"> de propuestas</w:t>
      </w:r>
      <w:bookmarkEnd w:id="179"/>
      <w:bookmarkEnd w:id="180"/>
      <w:bookmarkEnd w:id="181"/>
      <w:bookmarkEnd w:id="182"/>
      <w:bookmarkEnd w:id="183"/>
      <w:bookmarkEnd w:id="184"/>
    </w:p>
    <w:p w14:paraId="45260EE4" w14:textId="19349148" w:rsidR="006972FD" w:rsidRPr="00232173" w:rsidRDefault="006972FD" w:rsidP="008E7FC6">
      <w:r w:rsidRPr="00232173">
        <w:t>La recepción de las propuestas (</w:t>
      </w:r>
      <w:r w:rsidR="0033379B">
        <w:t>archivos digitale</w:t>
      </w:r>
      <w:r w:rsidRPr="00232173">
        <w:t>s S1,</w:t>
      </w:r>
      <w:r w:rsidR="00B03646">
        <w:t xml:space="preserve"> </w:t>
      </w:r>
      <w:r w:rsidRPr="00232173">
        <w:t>S2, S3 y S4) se realizará solamente</w:t>
      </w:r>
      <w:r w:rsidR="00D74DE7">
        <w:t xml:space="preserve"> </w:t>
      </w:r>
      <w:r w:rsidR="0033379B">
        <w:t>por el medio electrónico,</w:t>
      </w:r>
      <w:r w:rsidR="00D74DE7">
        <w:t xml:space="preserve"> </w:t>
      </w:r>
      <w:r w:rsidR="0068256D">
        <w:t xml:space="preserve">fecha, </w:t>
      </w:r>
      <w:r w:rsidR="00D74DE7">
        <w:t>hora y forma que se indicará por correo electrónico a los adquirentes</w:t>
      </w:r>
      <w:r w:rsidRPr="00232173">
        <w:t>.</w:t>
      </w:r>
    </w:p>
    <w:p w14:paraId="601627DA" w14:textId="77777777" w:rsidR="006972FD" w:rsidRPr="00232173" w:rsidRDefault="006972FD" w:rsidP="008E7FC6">
      <w:r w:rsidRPr="00232173">
        <w:t>La recepción constará en el certificado correspondiente</w:t>
      </w:r>
      <w:r w:rsidR="003E707D">
        <w:t>.</w:t>
      </w:r>
    </w:p>
    <w:p w14:paraId="39738264" w14:textId="54E8C7A4" w:rsidR="006972FD" w:rsidRPr="00232173" w:rsidRDefault="006972FD" w:rsidP="00022474">
      <w:pPr>
        <w:pStyle w:val="Ttulo2"/>
        <w:ind w:left="851" w:hanging="567"/>
      </w:pPr>
      <w:bookmarkStart w:id="185" w:name="_Toc166238184"/>
      <w:bookmarkStart w:id="186" w:name="_Toc292957660"/>
      <w:bookmarkStart w:id="187" w:name="_Toc292959651"/>
      <w:bookmarkStart w:id="188" w:name="_Toc423602772"/>
      <w:bookmarkStart w:id="189" w:name="_Toc203750213"/>
      <w:r w:rsidRPr="00232173">
        <w:t>Apertura de propuestas</w:t>
      </w:r>
      <w:bookmarkEnd w:id="185"/>
      <w:bookmarkEnd w:id="186"/>
      <w:bookmarkEnd w:id="187"/>
      <w:bookmarkEnd w:id="188"/>
      <w:bookmarkEnd w:id="189"/>
    </w:p>
    <w:p w14:paraId="25DD88E5" w14:textId="6572D50B" w:rsidR="006972FD" w:rsidRPr="00232173" w:rsidRDefault="006972FD" w:rsidP="0060418C">
      <w:r w:rsidRPr="00232173">
        <w:t>El acto de apertura de las Propuestas será público y abierto,</w:t>
      </w:r>
      <w:r w:rsidR="00166CD2">
        <w:t xml:space="preserve"> de manera telemática</w:t>
      </w:r>
      <w:r w:rsidRPr="00232173">
        <w:t xml:space="preserve"> </w:t>
      </w:r>
      <w:r w:rsidR="00166CD2">
        <w:t xml:space="preserve">por el canal oficial que el </w:t>
      </w:r>
      <w:r w:rsidR="00A23474">
        <w:t>Comité</w:t>
      </w:r>
      <w:r w:rsidR="00166CD2">
        <w:t xml:space="preserve"> </w:t>
      </w:r>
      <w:r w:rsidR="0015689C">
        <w:t>d</w:t>
      </w:r>
      <w:r w:rsidR="00166CD2">
        <w:t xml:space="preserve">isponga </w:t>
      </w:r>
      <w:r w:rsidRPr="00232173">
        <w:t xml:space="preserve">y se realizará en tres etapas: </w:t>
      </w:r>
    </w:p>
    <w:p w14:paraId="3ED97CA1" w14:textId="35A67F19" w:rsidR="006972FD" w:rsidRPr="00232173" w:rsidRDefault="006972FD" w:rsidP="0060418C">
      <w:r w:rsidRPr="00232173">
        <w:t xml:space="preserve">Los </w:t>
      </w:r>
      <w:r w:rsidR="00D33DF6">
        <w:t>archivos digitales</w:t>
      </w:r>
      <w:r w:rsidRPr="00232173">
        <w:t xml:space="preserve"> S1 y S3 (“Antecedentes de la Propuesta Administrativa” y “Antecedentes Legales y Financieros”</w:t>
      </w:r>
      <w:r w:rsidR="00F97D8B">
        <w:t>,</w:t>
      </w:r>
      <w:r w:rsidRPr="00232173">
        <w:t xml:space="preserve"> respectivamente) se </w:t>
      </w:r>
      <w:r w:rsidR="00D33DF6">
        <w:t>revisarán de forma telemática</w:t>
      </w:r>
      <w:r w:rsidRPr="00232173">
        <w:t xml:space="preserve"> en un acto único el día indicado para tal efecto en el cronograma contemplado en el </w:t>
      </w:r>
      <w:r w:rsidRPr="00D84637">
        <w:t>Anexo Nº13</w:t>
      </w:r>
      <w:r w:rsidRPr="00232173">
        <w:t>, en la dirección que para tal efecto se establezca.</w:t>
      </w:r>
    </w:p>
    <w:p w14:paraId="388EF23F" w14:textId="4BF82487" w:rsidR="006972FD" w:rsidRPr="00232173" w:rsidRDefault="006972FD" w:rsidP="0060418C">
      <w:r w:rsidRPr="00232173">
        <w:t xml:space="preserve">El </w:t>
      </w:r>
      <w:r w:rsidR="00E35E8A">
        <w:t>archivo digital</w:t>
      </w:r>
      <w:r w:rsidRPr="00232173">
        <w:t xml:space="preserve"> S2 (Propuesta Técnica) se </w:t>
      </w:r>
      <w:r w:rsidR="00E35E8A">
        <w:t>revisará</w:t>
      </w:r>
      <w:r w:rsidRPr="00232173">
        <w:t xml:space="preserve"> en un acto único </w:t>
      </w:r>
      <w:r w:rsidR="00AA5A26">
        <w:t xml:space="preserve">de forma telemática </w:t>
      </w:r>
      <w:r w:rsidRPr="00232173">
        <w:t xml:space="preserve">el día indicado para tal efecto en el cronograma contemplado en el </w:t>
      </w:r>
      <w:r w:rsidRPr="00D84637">
        <w:t>Anexo Nº13</w:t>
      </w:r>
      <w:r w:rsidRPr="00232173">
        <w:t>, en la dirección que para tal efecto se establezca.</w:t>
      </w:r>
    </w:p>
    <w:p w14:paraId="5EF038D8" w14:textId="7593065C" w:rsidR="006972FD" w:rsidRPr="00232173" w:rsidRDefault="006972FD" w:rsidP="0060418C">
      <w:r w:rsidRPr="00232173">
        <w:t xml:space="preserve">El </w:t>
      </w:r>
      <w:r w:rsidR="00E35E8A">
        <w:t>archivo digital</w:t>
      </w:r>
      <w:r w:rsidRPr="00232173">
        <w:t xml:space="preserve"> S4 (Propuesta Económica) se </w:t>
      </w:r>
      <w:r w:rsidR="00AA5A26">
        <w:t>revisará</w:t>
      </w:r>
      <w:r w:rsidRPr="00232173">
        <w:t xml:space="preserve"> en un acto único </w:t>
      </w:r>
      <w:r w:rsidR="00AA5A26">
        <w:t xml:space="preserve">de forma telemática </w:t>
      </w:r>
      <w:r w:rsidRPr="00232173">
        <w:t xml:space="preserve">el día indicado para tal efecto en el cronograma contemplado en el </w:t>
      </w:r>
      <w:r w:rsidRPr="00D84637">
        <w:t>Anexo Nº13</w:t>
      </w:r>
      <w:r w:rsidRPr="00232173">
        <w:t>, en la dirección que para tal efecto se establezca.</w:t>
      </w:r>
    </w:p>
    <w:p w14:paraId="40C1AE21" w14:textId="02D475EC" w:rsidR="006972FD" w:rsidRDefault="006972FD" w:rsidP="0060418C">
      <w:r w:rsidRPr="00232173">
        <w:t xml:space="preserve">Podrán presenciar e intervenir en los </w:t>
      </w:r>
      <w:r w:rsidRPr="00B51317">
        <w:t>actos de apertura</w:t>
      </w:r>
      <w:r w:rsidRPr="00232173">
        <w:t>, representando a cada Proponente</w:t>
      </w:r>
      <w:r w:rsidR="00BF478C">
        <w:t xml:space="preserve"> de forma telemática</w:t>
      </w:r>
      <w:r w:rsidRPr="00232173">
        <w:t xml:space="preserve">, </w:t>
      </w:r>
      <w:r w:rsidR="00F97D8B">
        <w:t xml:space="preserve">el o </w:t>
      </w:r>
      <w:r w:rsidRPr="00232173">
        <w:t xml:space="preserve">los representantes legales de ésta, o bien uno o más mandatarios </w:t>
      </w:r>
      <w:r w:rsidRPr="00232173">
        <w:lastRenderedPageBreak/>
        <w:t xml:space="preserve">especialmente facultados para tal efecto, con un máximo de dos personas por Proponente. El representante deberá </w:t>
      </w:r>
      <w:r w:rsidR="00BF478C">
        <w:t xml:space="preserve">acreditar y </w:t>
      </w:r>
      <w:r w:rsidRPr="00232173">
        <w:t xml:space="preserve">acompañar copia de la escritura en que conste su personería o poder especial otorgado ante notario. Estos documentos deberán ser </w:t>
      </w:r>
      <w:r w:rsidR="00BF478C">
        <w:t xml:space="preserve">enviados por correo electrónico antes del </w:t>
      </w:r>
      <w:r w:rsidRPr="00232173">
        <w:t xml:space="preserve">citado acto de apertura. Además, podrá participar en el acto de apertura </w:t>
      </w:r>
      <w:r w:rsidR="00BF478C">
        <w:t xml:space="preserve">de forma telemática </w:t>
      </w:r>
      <w:r w:rsidRPr="00232173">
        <w:t>personal de S</w:t>
      </w:r>
      <w:r w:rsidR="00D74DE7">
        <w:t>ubsecretaría</w:t>
      </w:r>
      <w:r w:rsidRPr="00232173">
        <w:t xml:space="preserve"> especialmente designado para tales efectos.</w:t>
      </w:r>
    </w:p>
    <w:p w14:paraId="22EB445C" w14:textId="41AA64B5" w:rsidR="00D70497" w:rsidRPr="00232173" w:rsidRDefault="00D70497" w:rsidP="0060418C">
      <w:r>
        <w:t>En el inicio de la sesión de apertura de la propuesta económica se solicitará vía telemática a los proponentes</w:t>
      </w:r>
      <w:r w:rsidR="00307C78">
        <w:t xml:space="preserve"> que hayan llegado hasta esta etapa,</w:t>
      </w:r>
      <w:r>
        <w:t xml:space="preserve"> </w:t>
      </w:r>
      <w:r w:rsidR="00B71C39">
        <w:t>la contraseña de apertura del archivo que</w:t>
      </w:r>
      <w:r w:rsidR="00AF7980">
        <w:t>, hasta ese momento,</w:t>
      </w:r>
      <w:r w:rsidR="00B71C39">
        <w:t xml:space="preserve"> solo conocen los proponentes para proceder a la apertura de</w:t>
      </w:r>
      <w:r w:rsidR="008B012B">
        <w:t xml:space="preserve"> este archivo digital S4.</w:t>
      </w:r>
      <w:r w:rsidR="00B71C39">
        <w:t xml:space="preserve"> </w:t>
      </w:r>
    </w:p>
    <w:p w14:paraId="614204E6" w14:textId="01EE073D" w:rsidR="006972FD" w:rsidRPr="00232173" w:rsidRDefault="006972FD" w:rsidP="0060418C">
      <w:r w:rsidRPr="00232173">
        <w:t xml:space="preserve">No se permitirá el </w:t>
      </w:r>
      <w:r w:rsidR="00BF478C">
        <w:t>ingreso</w:t>
      </w:r>
      <w:r w:rsidR="00EE75F9">
        <w:t xml:space="preserve"> telemático</w:t>
      </w:r>
      <w:r w:rsidRPr="00232173">
        <w:t xml:space="preserve"> de persona alguna a</w:t>
      </w:r>
      <w:r w:rsidR="005F3AD2">
        <w:t xml:space="preserve"> la cita telemática</w:t>
      </w:r>
      <w:r w:rsidRPr="00232173">
        <w:t xml:space="preserve"> después de la hora estipulada para el inicio de éste.</w:t>
      </w:r>
    </w:p>
    <w:p w14:paraId="3CC2CE63" w14:textId="5EF0D118" w:rsidR="006972FD" w:rsidRPr="00232173" w:rsidRDefault="006972FD" w:rsidP="00022474">
      <w:pPr>
        <w:pStyle w:val="Ttulo2"/>
        <w:ind w:left="851"/>
      </w:pPr>
      <w:bookmarkStart w:id="190" w:name="_Toc166238185"/>
      <w:bookmarkStart w:id="191" w:name="_Toc292957661"/>
      <w:bookmarkStart w:id="192" w:name="_Toc292959652"/>
      <w:bookmarkStart w:id="193" w:name="_Toc421091620"/>
      <w:bookmarkStart w:id="194" w:name="_Toc423602773"/>
      <w:bookmarkStart w:id="195" w:name="_Toc203750214"/>
      <w:r w:rsidRPr="00232173">
        <w:t xml:space="preserve">Procedimiento de </w:t>
      </w:r>
      <w:r w:rsidRPr="0060418C">
        <w:t>apertura</w:t>
      </w:r>
      <w:r w:rsidRPr="00232173">
        <w:t xml:space="preserve"> de propuestas</w:t>
      </w:r>
      <w:bookmarkEnd w:id="190"/>
      <w:bookmarkEnd w:id="191"/>
      <w:bookmarkEnd w:id="192"/>
      <w:bookmarkEnd w:id="193"/>
      <w:bookmarkEnd w:id="194"/>
      <w:bookmarkEnd w:id="195"/>
    </w:p>
    <w:p w14:paraId="187475D9" w14:textId="5DC9706B" w:rsidR="006972FD" w:rsidRPr="00232173" w:rsidRDefault="006972FD" w:rsidP="009C59A6">
      <w:r w:rsidRPr="00232173">
        <w:t>En primer lugar</w:t>
      </w:r>
      <w:r w:rsidR="00112BDB">
        <w:t>,</w:t>
      </w:r>
      <w:r w:rsidRPr="00232173">
        <w:t xml:space="preserve"> el equipo encargado del proceso, según se indica en la </w:t>
      </w:r>
      <w:r w:rsidRPr="00D84637">
        <w:t>sección 6.1 y siguiente</w:t>
      </w:r>
      <w:r w:rsidRPr="00232173">
        <w:t>,</w:t>
      </w:r>
      <w:r w:rsidR="009C59A6">
        <w:t xml:space="preserve"> </w:t>
      </w:r>
      <w:r w:rsidRPr="00232173">
        <w:t xml:space="preserve">verificará que los </w:t>
      </w:r>
      <w:r w:rsidR="000213FE">
        <w:t xml:space="preserve">archivos </w:t>
      </w:r>
      <w:r w:rsidR="00F1258B">
        <w:t xml:space="preserve">digitales </w:t>
      </w:r>
      <w:r w:rsidRPr="00232173">
        <w:t>de todas las propuestas se encuentren debidamente</w:t>
      </w:r>
      <w:r w:rsidR="00753EC7">
        <w:t xml:space="preserve"> </w:t>
      </w:r>
      <w:r w:rsidR="00F1258B">
        <w:t>subidos a la carpeta cloud dispuesta para ello</w:t>
      </w:r>
      <w:r w:rsidRPr="00232173">
        <w:t xml:space="preserve">. Los </w:t>
      </w:r>
      <w:r w:rsidR="00FB750A">
        <w:t xml:space="preserve">archivos digitales </w:t>
      </w:r>
      <w:r w:rsidRPr="00232173">
        <w:t xml:space="preserve">que no presenten problemas serán abiertos de acuerdo </w:t>
      </w:r>
      <w:r w:rsidR="00250DBE">
        <w:t>con</w:t>
      </w:r>
      <w:r w:rsidRPr="00232173">
        <w:t xml:space="preserve"> lo señalado a continuación.</w:t>
      </w:r>
      <w:r w:rsidR="00E24E23">
        <w:t xml:space="preserve"> </w:t>
      </w:r>
      <w:r w:rsidR="00E24E23" w:rsidRPr="00BE7D9B">
        <w:t>En caso contrario, no serán rec</w:t>
      </w:r>
      <w:r w:rsidR="00F97D8B" w:rsidRPr="00BE7D9B">
        <w:t>ib</w:t>
      </w:r>
      <w:r w:rsidR="00BB15FC" w:rsidRPr="00BE7D9B">
        <w:t>i</w:t>
      </w:r>
      <w:r w:rsidR="00F97D8B" w:rsidRPr="00BE7D9B">
        <w:t>dos</w:t>
      </w:r>
      <w:r w:rsidR="00E24E23" w:rsidRPr="00BE7D9B">
        <w:t xml:space="preserve">, y por lo tanto la propuesta de dicho </w:t>
      </w:r>
      <w:r w:rsidR="00F97D8B" w:rsidRPr="00BE7D9B">
        <w:t>P</w:t>
      </w:r>
      <w:r w:rsidR="00E24E23" w:rsidRPr="00BE7D9B">
        <w:t>roponente será desestimada.</w:t>
      </w:r>
    </w:p>
    <w:p w14:paraId="46D9BD0E" w14:textId="1F587CA5" w:rsidR="006972FD" w:rsidRPr="00232173" w:rsidRDefault="006972FD" w:rsidP="0060418C">
      <w:pPr>
        <w:ind w:firstLine="0"/>
      </w:pPr>
      <w:r w:rsidRPr="00232173">
        <w:rPr>
          <w:b/>
          <w:u w:val="single"/>
        </w:rPr>
        <w:t>Primera Etapa</w:t>
      </w:r>
      <w:r w:rsidRPr="00232173">
        <w:rPr>
          <w:b/>
        </w:rPr>
        <w:t>:</w:t>
      </w:r>
      <w:r w:rsidRPr="00232173">
        <w:t xml:space="preserve"> Apertura </w:t>
      </w:r>
      <w:r w:rsidR="00FB750A">
        <w:t xml:space="preserve">y revisión </w:t>
      </w:r>
      <w:r w:rsidRPr="00232173">
        <w:t xml:space="preserve">de los </w:t>
      </w:r>
      <w:r w:rsidR="00FB750A">
        <w:t xml:space="preserve">archivos digitales </w:t>
      </w:r>
      <w:r w:rsidRPr="00232173">
        <w:t>S1 y S3 “Propuesta Administrativa”</w:t>
      </w:r>
      <w:r w:rsidR="003E707D" w:rsidRPr="003E707D">
        <w:t xml:space="preserve"> y “Antecedentes Legales y Financieros”</w:t>
      </w:r>
    </w:p>
    <w:p w14:paraId="2A3696E8" w14:textId="10B6484F" w:rsidR="006972FD" w:rsidRPr="00232173" w:rsidRDefault="006972FD" w:rsidP="0060418C">
      <w:r w:rsidRPr="00232173">
        <w:t xml:space="preserve">El acto de apertura de los </w:t>
      </w:r>
      <w:r w:rsidR="00FB750A">
        <w:t xml:space="preserve">archivos digitales </w:t>
      </w:r>
      <w:r w:rsidRPr="00232173">
        <w:t xml:space="preserve">S1 y S3 será realizado por las personas designadas por el </w:t>
      </w:r>
      <w:r w:rsidR="00A23474">
        <w:t>Comité</w:t>
      </w:r>
      <w:r w:rsidRPr="00232173">
        <w:t xml:space="preserve"> para el efecto, quienes procederán a verificar si se han incluido todos los antecedentes </w:t>
      </w:r>
      <w:r w:rsidRPr="00232173">
        <w:lastRenderedPageBreak/>
        <w:t>solicitados. Esta verificación se limitará a constatar que estén todos los documentos solicitados sin entrar a analizar ni ponderar en este momento su contenido.</w:t>
      </w:r>
    </w:p>
    <w:p w14:paraId="0B480D70" w14:textId="3FAABAE0" w:rsidR="006972FD" w:rsidRPr="00232173" w:rsidRDefault="006972FD" w:rsidP="0060418C">
      <w:r w:rsidRPr="00232173">
        <w:t xml:space="preserve">Las personas designadas por el </w:t>
      </w:r>
      <w:r w:rsidR="00A23474">
        <w:t>Comité</w:t>
      </w:r>
      <w:r w:rsidRPr="00232173">
        <w:t xml:space="preserve"> para efectos de la apertura de los sobres levantarán un acta, en la que se dejará constancia </w:t>
      </w:r>
      <w:r w:rsidR="00BB15FC">
        <w:t xml:space="preserve">respecto </w:t>
      </w:r>
      <w:r w:rsidRPr="00232173">
        <w:t>de qui</w:t>
      </w:r>
      <w:r w:rsidR="00BB15FC">
        <w:t>é</w:t>
      </w:r>
      <w:r w:rsidRPr="00232173">
        <w:t>nes presentaron las propuestas, los antecedentes recibidos y cualquier observación relacionada con el acto que desee realizar alguno de los asistentes al mismo. Dicha acta deberá ser enviada a todos los Proponentes vía correo electrónico (e-mail), a más tardar 2 (dos) días hábiles después de su elaboración.</w:t>
      </w:r>
    </w:p>
    <w:p w14:paraId="66383C48" w14:textId="3E2441E4" w:rsidR="006972FD" w:rsidRPr="00232173" w:rsidRDefault="006972FD" w:rsidP="0060418C">
      <w:r w:rsidRPr="00232173">
        <w:t>No se aceptará bajo circunstancia</w:t>
      </w:r>
      <w:r w:rsidR="00112BDB">
        <w:t xml:space="preserve"> alguna</w:t>
      </w:r>
      <w:r w:rsidRPr="00232173">
        <w:t xml:space="preserve"> que los Proponentes entreguen documentos faltantes de los solicitados en las Bases o procedan al cambio de </w:t>
      </w:r>
      <w:r w:rsidR="00BB15FC">
        <w:t>éstos,</w:t>
      </w:r>
      <w:r w:rsidRPr="00232173">
        <w:t xml:space="preserve"> o rectifiquen aquellos rechazados con posterioridad al inicio del acto de apertura.</w:t>
      </w:r>
    </w:p>
    <w:p w14:paraId="166D71A6" w14:textId="2DCA51CD" w:rsidR="006972FD" w:rsidRPr="00232173" w:rsidRDefault="006972FD" w:rsidP="0060418C">
      <w:r w:rsidRPr="00232173">
        <w:t xml:space="preserve">Luego de verificado que los Proponentes acompañen todos los documentos requeridos se procederá a revisar </w:t>
      </w:r>
      <w:r w:rsidR="00BE1C38">
        <w:t>su</w:t>
      </w:r>
      <w:r w:rsidRPr="00232173">
        <w:t xml:space="preserve"> contenido</w:t>
      </w:r>
      <w:r w:rsidR="00BE1C38">
        <w:t>.</w:t>
      </w:r>
      <w:r w:rsidR="004E3BD7">
        <w:t xml:space="preserve"> P</w:t>
      </w:r>
      <w:r w:rsidRPr="00232173">
        <w:t xml:space="preserve">ara ello, el </w:t>
      </w:r>
      <w:r w:rsidR="00A23474">
        <w:t>Comité</w:t>
      </w:r>
      <w:r w:rsidRPr="00232173">
        <w:t xml:space="preserve"> tendrá un plazo </w:t>
      </w:r>
      <w:r w:rsidR="00EB0757">
        <w:t xml:space="preserve">máximo </w:t>
      </w:r>
      <w:r w:rsidRPr="00232173">
        <w:t xml:space="preserve">de 4 (cuatro) días </w:t>
      </w:r>
      <w:r w:rsidR="00AE3860">
        <w:t xml:space="preserve">hábiles </w:t>
      </w:r>
      <w:r w:rsidRPr="00232173">
        <w:t>para comprobar la veracidad, validez y cumplimiento de los requerimientos de las presentes Bases.</w:t>
      </w:r>
    </w:p>
    <w:p w14:paraId="41BED8AF" w14:textId="4EBC6A78" w:rsidR="0023271C" w:rsidRPr="00526658" w:rsidRDefault="006972FD" w:rsidP="00360DB4">
      <w:pPr>
        <w:rPr>
          <w:szCs w:val="24"/>
        </w:rPr>
      </w:pPr>
      <w:r w:rsidRPr="00232173">
        <w:t>Dicha solicitud de información, antecedentes adicionales o consultas y aclaraciones</w:t>
      </w:r>
      <w:r w:rsidR="00BE1C38">
        <w:t>,</w:t>
      </w:r>
      <w:r w:rsidRPr="00232173">
        <w:t xml:space="preserve"> serán públicos y comunicados con motivo de la publicación del resultado de evaluación de las propuestas</w:t>
      </w:r>
      <w:r w:rsidR="00360DB4">
        <w:t>.</w:t>
      </w:r>
    </w:p>
    <w:p w14:paraId="70F1B8DE" w14:textId="2B5E0AA5" w:rsidR="006972FD" w:rsidRPr="00232173" w:rsidRDefault="006972FD" w:rsidP="0060418C">
      <w:r w:rsidRPr="00232173">
        <w:t>La</w:t>
      </w:r>
      <w:r w:rsidR="00D74DE7">
        <w:t>s</w:t>
      </w:r>
      <w:r w:rsidRPr="00232173">
        <w:t xml:space="preserve"> propuestas que cumplan con todos los requisitos y antecedentes solicitados para </w:t>
      </w:r>
      <w:r w:rsidR="00B2605A">
        <w:t xml:space="preserve">archivos digitales </w:t>
      </w:r>
      <w:r w:rsidRPr="00232173">
        <w:t xml:space="preserve">S1 y S3, </w:t>
      </w:r>
      <w:r w:rsidRPr="002021D0">
        <w:t>pasarán</w:t>
      </w:r>
      <w:r w:rsidRPr="00232173">
        <w:t xml:space="preserve"> a la segunda etapa del proceso.</w:t>
      </w:r>
      <w:r w:rsidR="004621B2">
        <w:t xml:space="preserve"> </w:t>
      </w:r>
    </w:p>
    <w:p w14:paraId="044E11EA" w14:textId="264C7F10" w:rsidR="007C5007" w:rsidRPr="00031C27" w:rsidRDefault="006972FD">
      <w:pPr>
        <w:keepNext/>
        <w:ind w:firstLine="0"/>
      </w:pPr>
      <w:r w:rsidRPr="00210B1D">
        <w:rPr>
          <w:b/>
          <w:u w:val="single"/>
        </w:rPr>
        <w:lastRenderedPageBreak/>
        <w:t>Segunda Etapa</w:t>
      </w:r>
      <w:r w:rsidRPr="00031C27">
        <w:rPr>
          <w:b/>
        </w:rPr>
        <w:t>:</w:t>
      </w:r>
      <w:r w:rsidRPr="00031C27">
        <w:t xml:space="preserve"> Apertura de </w:t>
      </w:r>
      <w:r w:rsidR="00DA2161">
        <w:t xml:space="preserve">archivo digital </w:t>
      </w:r>
      <w:r w:rsidRPr="00031C27">
        <w:t>S2 “Propuesta Técnica”</w:t>
      </w:r>
    </w:p>
    <w:p w14:paraId="4211FBD3" w14:textId="762D1395" w:rsidR="006972FD" w:rsidRPr="00CE06FD" w:rsidRDefault="006972FD" w:rsidP="0060418C">
      <w:r w:rsidRPr="00CE06FD">
        <w:t xml:space="preserve">La apertura e inspección de la propuesta técnica, </w:t>
      </w:r>
      <w:r w:rsidR="00DA2161">
        <w:t xml:space="preserve">archivo digital </w:t>
      </w:r>
      <w:r w:rsidRPr="00CE06FD">
        <w:t xml:space="preserve"> S2, se efectuará el día señalado en el Anexo Nº13 de estas Bases (“Cronograma de la Licitación”) como “Fecha de Apertura e Inspección de la Propuesta Técnica”.</w:t>
      </w:r>
    </w:p>
    <w:p w14:paraId="46F6A1DF" w14:textId="2968B274" w:rsidR="006972FD" w:rsidRPr="00CE06FD" w:rsidRDefault="006972FD" w:rsidP="0060418C">
      <w:r w:rsidRPr="00CE06FD">
        <w:t xml:space="preserve">Los </w:t>
      </w:r>
      <w:r w:rsidR="00F963C0">
        <w:t xml:space="preserve">archivos digitales </w:t>
      </w:r>
      <w:r w:rsidRPr="00CE06FD">
        <w:t xml:space="preserve">de los Proponentes cuyas propuestas administrativas no fueron aceptadas en la etapa de evaluación respectiva, </w:t>
      </w:r>
      <w:r w:rsidR="00F963C0">
        <w:t>serán borrados y eliminados de la carpeta cloud</w:t>
      </w:r>
      <w:r w:rsidRPr="00CE06FD">
        <w:t>.</w:t>
      </w:r>
    </w:p>
    <w:p w14:paraId="7EACC824" w14:textId="0BFEEFE0" w:rsidR="006972FD" w:rsidRPr="00CE06FD" w:rsidRDefault="006972FD" w:rsidP="0060418C">
      <w:r w:rsidRPr="00CE06FD">
        <w:t xml:space="preserve">Los </w:t>
      </w:r>
      <w:r w:rsidR="009D2F6B">
        <w:t xml:space="preserve">archivos digitales </w:t>
      </w:r>
      <w:r w:rsidRPr="00CE06FD">
        <w:t xml:space="preserve">serán abiertos de acuerdo </w:t>
      </w:r>
      <w:r w:rsidR="00112BDB">
        <w:t>con</w:t>
      </w:r>
      <w:r w:rsidRPr="00CE06FD">
        <w:t xml:space="preserve"> lo señalado a continuación.</w:t>
      </w:r>
    </w:p>
    <w:p w14:paraId="45870F01" w14:textId="418FB0AA" w:rsidR="006972FD" w:rsidRPr="00CE06FD" w:rsidRDefault="006972FD" w:rsidP="0060418C">
      <w:r w:rsidRPr="00CE06FD">
        <w:t>El equipo encargado del proceso dará a conocer el resultado de la evaluación de las Propuestas Administrativas de los Proponentes, y procederá a abrir los</w:t>
      </w:r>
      <w:r w:rsidR="00342D3E">
        <w:t xml:space="preserve"> archivos digitales </w:t>
      </w:r>
      <w:r w:rsidRPr="00CE06FD">
        <w:t>S2, de los Proponentes</w:t>
      </w:r>
      <w:r w:rsidRPr="00232173">
        <w:t xml:space="preserve">, cuyas Propuestas Administrativas fueron aceptadas, conforme a la evaluación realizada en la </w:t>
      </w:r>
      <w:r w:rsidR="00D52D5A">
        <w:t>Primera E</w:t>
      </w:r>
      <w:r w:rsidRPr="00232173">
        <w:t xml:space="preserve">tapa anterior. </w:t>
      </w:r>
    </w:p>
    <w:p w14:paraId="69577200" w14:textId="1EF884E7" w:rsidR="006972FD" w:rsidRPr="00CE06FD" w:rsidRDefault="006972FD" w:rsidP="0060418C">
      <w:r w:rsidRPr="00CE06FD">
        <w:t xml:space="preserve">En el acto de apertura e inspección de las Propuestas Técnicas, el equipo encargado del </w:t>
      </w:r>
      <w:r w:rsidR="00196C90" w:rsidRPr="00CE06FD">
        <w:t>p</w:t>
      </w:r>
      <w:r w:rsidRPr="00CE06FD">
        <w:t xml:space="preserve">roceso levantará un Acta que firmará en el acto, en la cual se dejará constancia de quiénes presentaron Propuestas, cuáles no fueron abiertas, cualquier observación relacionada con el acto que desee realizar alguno de los asistentes al mismo y los antecedentes recibidos en las Propuestas abiertas, identificando claramente al Proponente respectivo. Dicha acta deberá ser enviada a todos los Proponentes vía correo electrónico (e-mail), a más tardar 1 (un) día después de su elaboración. </w:t>
      </w:r>
    </w:p>
    <w:p w14:paraId="5ABD65A1" w14:textId="308E66EA" w:rsidR="006972FD" w:rsidRPr="00CE06FD" w:rsidRDefault="006972FD" w:rsidP="0060418C">
      <w:r w:rsidRPr="00CE06FD">
        <w:t xml:space="preserve">Serán automáticamente eliminados del Proceso aquellos Proponentes que en sus </w:t>
      </w:r>
      <w:r w:rsidR="0015194C">
        <w:t>archivos digitales</w:t>
      </w:r>
      <w:r w:rsidR="006B7EF0">
        <w:t xml:space="preserve"> S1, S2, S3 o S4</w:t>
      </w:r>
      <w:r w:rsidR="0015194C">
        <w:t xml:space="preserve"> </w:t>
      </w:r>
      <w:r w:rsidRPr="00CE06FD">
        <w:t xml:space="preserve">presenten enmiendas, </w:t>
      </w:r>
      <w:r w:rsidR="00C22380">
        <w:t xml:space="preserve">correcciones </w:t>
      </w:r>
      <w:r w:rsidRPr="00CE06FD">
        <w:t>o que entreguen propuestas condicionadas.</w:t>
      </w:r>
    </w:p>
    <w:p w14:paraId="2EF0C674" w14:textId="026B9EF8" w:rsidR="006972FD" w:rsidRPr="00CE06FD" w:rsidRDefault="006972FD" w:rsidP="0060418C">
      <w:r w:rsidRPr="00CE06FD">
        <w:lastRenderedPageBreak/>
        <w:t xml:space="preserve">Luego de verificado que los Proponentes acompañen todos los documentos requeridos se procederá a revisar </w:t>
      </w:r>
      <w:r w:rsidR="00BE1C38">
        <w:t>su</w:t>
      </w:r>
      <w:r w:rsidRPr="00CE06FD">
        <w:t xml:space="preserve"> contenido</w:t>
      </w:r>
      <w:r w:rsidR="00BE1C38">
        <w:t>.</w:t>
      </w:r>
      <w:r w:rsidRPr="00CE06FD">
        <w:t xml:space="preserve"> </w:t>
      </w:r>
      <w:r w:rsidR="00BE1C38">
        <w:t>P</w:t>
      </w:r>
      <w:r w:rsidRPr="00CE06FD">
        <w:t>ara ello, el equipo evaluador a que se refiere la sección 6.1 de estas Bases Administrativas, tendrá un plazo de 1</w:t>
      </w:r>
      <w:r w:rsidR="00F55C3A" w:rsidRPr="00CE06FD">
        <w:t>4</w:t>
      </w:r>
      <w:r w:rsidRPr="00CE06FD">
        <w:t xml:space="preserve"> (</w:t>
      </w:r>
      <w:r w:rsidR="00F55C3A" w:rsidRPr="00CE06FD">
        <w:t>catorce</w:t>
      </w:r>
      <w:r w:rsidRPr="00CE06FD">
        <w:t xml:space="preserve">) días </w:t>
      </w:r>
      <w:r w:rsidR="00EB0757" w:rsidRPr="00CE06FD">
        <w:t>corridos</w:t>
      </w:r>
      <w:r w:rsidRPr="00CE06FD">
        <w:t>.</w:t>
      </w:r>
      <w:r w:rsidR="00EB0757" w:rsidRPr="00CE06FD">
        <w:t xml:space="preserve"> Dentro de esos 1</w:t>
      </w:r>
      <w:r w:rsidR="00F55C3A" w:rsidRPr="00CE06FD">
        <w:t>4</w:t>
      </w:r>
      <w:r w:rsidRPr="00CE06FD">
        <w:t xml:space="preserve"> (</w:t>
      </w:r>
      <w:r w:rsidR="00F55C3A" w:rsidRPr="00CE06FD">
        <w:t>catorce</w:t>
      </w:r>
      <w:r w:rsidRPr="00CE06FD">
        <w:t xml:space="preserve">) días el </w:t>
      </w:r>
      <w:r w:rsidR="00A23474">
        <w:t>Comité</w:t>
      </w:r>
      <w:r w:rsidRPr="00CE06FD">
        <w:t xml:space="preserve"> podrá solicitar las aclaraciones y correcciones de forma a que se refiere la sección 6.3 de estas Bases Administrativas en rondas de exposiciones con los proponentes, agendadas especialmente para dicho efecto. </w:t>
      </w:r>
    </w:p>
    <w:p w14:paraId="65FA185F" w14:textId="751C41A1" w:rsidR="00233A57" w:rsidRPr="00BE7D9B" w:rsidRDefault="000F686A" w:rsidP="00360DB4">
      <w:r w:rsidRPr="00BE7D9B">
        <w:t>Los antecedentes exigibles en relación con</w:t>
      </w:r>
      <w:r w:rsidR="009D5E70" w:rsidRPr="00BE7D9B">
        <w:t xml:space="preserve"> la Propuesta Técnica </w:t>
      </w:r>
      <w:r w:rsidR="00BE1C38" w:rsidRPr="00BE7D9B">
        <w:t>se distribuyen de la siguiente forma</w:t>
      </w:r>
      <w:r w:rsidR="009D5E70" w:rsidRPr="00BE7D9B">
        <w:t>:</w:t>
      </w:r>
    </w:p>
    <w:p w14:paraId="15EE81C6" w14:textId="568A3D8F" w:rsidR="002300E3" w:rsidRPr="00BE7D9B" w:rsidRDefault="002300E3" w:rsidP="009F6452">
      <w:pPr>
        <w:pStyle w:val="Prrafodelista"/>
        <w:numPr>
          <w:ilvl w:val="0"/>
          <w:numId w:val="23"/>
        </w:numPr>
      </w:pPr>
      <w:r w:rsidRPr="00BE7D9B">
        <w:t>Solución técnica. Revisión del c</w:t>
      </w:r>
      <w:r w:rsidR="004621B2" w:rsidRPr="00BE7D9B">
        <w:t xml:space="preserve">umplimiento </w:t>
      </w:r>
      <w:r w:rsidRPr="00BE7D9B">
        <w:t xml:space="preserve">total </w:t>
      </w:r>
      <w:r w:rsidR="004621B2" w:rsidRPr="00BE7D9B">
        <w:t xml:space="preserve">de </w:t>
      </w:r>
      <w:r w:rsidRPr="00BE7D9B">
        <w:t xml:space="preserve">todos </w:t>
      </w:r>
      <w:r w:rsidR="004621B2" w:rsidRPr="00BE7D9B">
        <w:t xml:space="preserve">y </w:t>
      </w:r>
      <w:r w:rsidRPr="00BE7D9B">
        <w:t>ca</w:t>
      </w:r>
      <w:r w:rsidR="004621B2" w:rsidRPr="00BE7D9B">
        <w:t>da un</w:t>
      </w:r>
      <w:r w:rsidRPr="00BE7D9B">
        <w:t>o</w:t>
      </w:r>
      <w:r w:rsidR="004621B2" w:rsidRPr="00BE7D9B">
        <w:t xml:space="preserve"> de los requerimientos </w:t>
      </w:r>
      <w:r w:rsidRPr="00BE7D9B">
        <w:t xml:space="preserve">mandatorios, </w:t>
      </w:r>
      <w:r w:rsidR="004621B2" w:rsidRPr="00BE7D9B">
        <w:t>funcionales y no funcionales</w:t>
      </w:r>
      <w:r w:rsidRPr="00BE7D9B">
        <w:t xml:space="preserve">, descritos en las bases técnicas. Aquellas propuestas que no cumplan con todos los aspectos mandatorios serán descartadas del proceso de licitación. El cumplimiento de aquellos requerimientos identificados como “opcionales” otorgarán al proponente un puntaje adicional que será </w:t>
      </w:r>
      <w:r w:rsidR="00BE1C38" w:rsidRPr="00BE7D9B">
        <w:t xml:space="preserve">considerado </w:t>
      </w:r>
      <w:r w:rsidRPr="00BE7D9B">
        <w:t>junto con las otras dos fases</w:t>
      </w:r>
      <w:r w:rsidR="00BE1C38" w:rsidRPr="00BE7D9B">
        <w:t xml:space="preserve">. </w:t>
      </w:r>
      <w:bookmarkStart w:id="196" w:name="_Hlk14365866"/>
      <w:r w:rsidR="00BE1C38" w:rsidRPr="00BE7D9B">
        <w:t>La metodología de cálculo de dicho puntaje se describe en el Anexo N°21 de estas bases.</w:t>
      </w:r>
      <w:bookmarkEnd w:id="196"/>
    </w:p>
    <w:p w14:paraId="257452FA" w14:textId="74ABF666" w:rsidR="00203556" w:rsidRPr="00BE7D9B" w:rsidRDefault="002300E3" w:rsidP="009F6452">
      <w:pPr>
        <w:pStyle w:val="Prrafodelista"/>
        <w:numPr>
          <w:ilvl w:val="0"/>
          <w:numId w:val="23"/>
        </w:numPr>
      </w:pPr>
      <w:r w:rsidRPr="00BE7D9B">
        <w:t xml:space="preserve">Metodología, Plan de Trabajo y Migración. En esta fase se evaluará la forma en que el proponente </w:t>
      </w:r>
      <w:r w:rsidR="00AF0376" w:rsidRPr="00BE7D9B">
        <w:t>llevará adelante</w:t>
      </w:r>
      <w:r w:rsidRPr="00BE7D9B">
        <w:t xml:space="preserve"> el proyecto de implementación de la solución técnica propuesta. Para ello, se espera incluya como mínimo una descripción</w:t>
      </w:r>
      <w:r w:rsidR="00AF0376" w:rsidRPr="00BE7D9B">
        <w:t xml:space="preserve"> respecto de cómo separará y desarrollará cada actividad comprometida en la implementación, la metodología de trabajo a emplear, el detalle de las actividades que se realizarán, y de los entregables </w:t>
      </w:r>
      <w:r w:rsidR="007A7C42" w:rsidRPr="00BE7D9B">
        <w:t>respectivos</w:t>
      </w:r>
      <w:r w:rsidR="00AF0376" w:rsidRPr="00BE7D9B">
        <w:t xml:space="preserve"> que serán </w:t>
      </w:r>
      <w:r w:rsidR="00AF0376" w:rsidRPr="00BE7D9B">
        <w:lastRenderedPageBreak/>
        <w:t>proporcionados. Adicionalmente</w:t>
      </w:r>
      <w:r w:rsidR="00D52D5A">
        <w:t>,</w:t>
      </w:r>
      <w:r w:rsidR="00AF0376" w:rsidRPr="00BE7D9B">
        <w:t xml:space="preserve"> debe identificarse el personal del proponente que trabajará en cada actividad, así como también los plazos y cronograma de trabajo propuesto. En particular debe incluirse un plan  detallado de migración que </w:t>
      </w:r>
      <w:r w:rsidR="00BE1C38" w:rsidRPr="00BE7D9B">
        <w:t>explicite</w:t>
      </w:r>
      <w:r w:rsidR="00AF0376" w:rsidRPr="00BE7D9B">
        <w:t xml:space="preserve"> todas las actividades que deberán contemplarse para garantizar una toma de control exitosa del sistema de gestión de la portabilida</w:t>
      </w:r>
      <w:r w:rsidR="00BE1C38" w:rsidRPr="00BE7D9B">
        <w:t xml:space="preserve">d. La forma </w:t>
      </w:r>
      <w:r w:rsidR="00B25A8F" w:rsidRPr="00BE7D9B">
        <w:t xml:space="preserve">en que se calculará el puntaje asociado a esta evaluación </w:t>
      </w:r>
      <w:r w:rsidR="00BE1C38" w:rsidRPr="00BE7D9B">
        <w:t>se describe en el Anexo N°21 de estas bases.</w:t>
      </w:r>
    </w:p>
    <w:p w14:paraId="16DF9DA5" w14:textId="0798715E" w:rsidR="00280D1A" w:rsidRPr="00BE7D9B" w:rsidRDefault="009D5E70" w:rsidP="009F6452">
      <w:pPr>
        <w:pStyle w:val="Prrafodelista"/>
        <w:numPr>
          <w:ilvl w:val="0"/>
          <w:numId w:val="23"/>
        </w:numPr>
      </w:pPr>
      <w:r w:rsidRPr="00BE7D9B">
        <w:t xml:space="preserve">Experiencia del Oferente y de su Equipo de </w:t>
      </w:r>
      <w:r w:rsidR="00B25A8F" w:rsidRPr="00BE7D9B">
        <w:t>T</w:t>
      </w:r>
      <w:r w:rsidRPr="00BE7D9B">
        <w:t xml:space="preserve">rabajo. </w:t>
      </w:r>
      <w:r w:rsidR="00B25A8F" w:rsidRPr="00BE7D9B">
        <w:t>En esta fase revisará la información aportada por el Proponente para acreditar su experiencia y la del equipo de trabajo que propone para realizar la implementación del proyecto</w:t>
      </w:r>
      <w:r w:rsidRPr="00BE7D9B">
        <w:rPr>
          <w:szCs w:val="24"/>
          <w:lang w:val="es-ES"/>
        </w:rPr>
        <w:t xml:space="preserve">. </w:t>
      </w:r>
      <w:r w:rsidR="00280D1A" w:rsidRPr="00BE7D9B">
        <w:rPr>
          <w:szCs w:val="24"/>
          <w:lang w:val="es-ES"/>
        </w:rPr>
        <w:t>La metodología de cálculo y las escalas de puntajes</w:t>
      </w:r>
      <w:r w:rsidR="000F0166" w:rsidRPr="00BE7D9B">
        <w:rPr>
          <w:szCs w:val="24"/>
          <w:lang w:val="es-ES"/>
        </w:rPr>
        <w:t xml:space="preserve"> asociados a la</w:t>
      </w:r>
      <w:r w:rsidR="00280D1A" w:rsidRPr="00BE7D9B">
        <w:rPr>
          <w:szCs w:val="24"/>
          <w:lang w:val="es-ES"/>
        </w:rPr>
        <w:t xml:space="preserve"> experiencia</w:t>
      </w:r>
      <w:r w:rsidR="00B25A8F" w:rsidRPr="00BE7D9B">
        <w:rPr>
          <w:szCs w:val="24"/>
          <w:lang w:val="es-ES"/>
        </w:rPr>
        <w:t xml:space="preserve"> del proponente y del equipo de trabajo</w:t>
      </w:r>
      <w:r w:rsidR="00280D1A" w:rsidRPr="00BE7D9B">
        <w:rPr>
          <w:szCs w:val="24"/>
          <w:lang w:val="es-ES"/>
        </w:rPr>
        <w:t xml:space="preserve"> se detallan en el Anexo N°21 de estas Bases Administrativas</w:t>
      </w:r>
      <w:r w:rsidR="004B7124">
        <w:rPr>
          <w:szCs w:val="24"/>
          <w:lang w:val="es-ES"/>
        </w:rPr>
        <w:t>.</w:t>
      </w:r>
    </w:p>
    <w:p w14:paraId="44762883" w14:textId="37CC9475" w:rsidR="006972FD" w:rsidRPr="00BE7D9B" w:rsidRDefault="006972FD" w:rsidP="0060418C">
      <w:pPr>
        <w:ind w:firstLine="0"/>
      </w:pPr>
      <w:r w:rsidRPr="00BE7D9B">
        <w:rPr>
          <w:b/>
          <w:u w:val="single"/>
        </w:rPr>
        <w:t>Tercera Etapa</w:t>
      </w:r>
      <w:r w:rsidRPr="00BE7D9B">
        <w:rPr>
          <w:b/>
        </w:rPr>
        <w:t>:</w:t>
      </w:r>
      <w:r w:rsidRPr="00BE7D9B">
        <w:t xml:space="preserve"> Apertura de </w:t>
      </w:r>
      <w:r w:rsidR="00D055C7">
        <w:t xml:space="preserve">archivo digital </w:t>
      </w:r>
      <w:r w:rsidRPr="00BE7D9B">
        <w:t>S4 “Propuesta Económica”</w:t>
      </w:r>
      <w:r w:rsidR="00920291" w:rsidRPr="00BE7D9B">
        <w:t xml:space="preserve"> y evaluación final de la oferta</w:t>
      </w:r>
      <w:r w:rsidR="009C1F8F" w:rsidRPr="00BE7D9B">
        <w:t>.</w:t>
      </w:r>
    </w:p>
    <w:p w14:paraId="03FD0F59" w14:textId="04189341" w:rsidR="006972FD" w:rsidRPr="00BE7D9B" w:rsidRDefault="006972FD" w:rsidP="0060418C">
      <w:r w:rsidRPr="00BE7D9B">
        <w:t xml:space="preserve">La apertura e inspección de la propuesta económica, </w:t>
      </w:r>
      <w:r w:rsidR="00E46BD4">
        <w:t xml:space="preserve">archivo digital </w:t>
      </w:r>
      <w:r w:rsidRPr="00BE7D9B">
        <w:t>S4, se efectuará el día señalado en el Anexo Nº13 de estas Bases Administrativas (“Cronograma de la Licitación”) como “Fecha de Apertura e Inspección de la Propuesta Económica”.</w:t>
      </w:r>
    </w:p>
    <w:p w14:paraId="1E427013" w14:textId="7518EA9F" w:rsidR="006972FD" w:rsidRPr="00232173" w:rsidRDefault="006972FD" w:rsidP="0060418C">
      <w:r w:rsidRPr="00BE7D9B">
        <w:t xml:space="preserve">Los </w:t>
      </w:r>
      <w:r w:rsidR="00E46BD4">
        <w:t xml:space="preserve">archivos digitales </w:t>
      </w:r>
      <w:r w:rsidRPr="00BE7D9B">
        <w:t xml:space="preserve">de la o las Propuestas Económicas de </w:t>
      </w:r>
      <w:r w:rsidR="000F0166" w:rsidRPr="00BE7D9B">
        <w:t>aquellos</w:t>
      </w:r>
      <w:r w:rsidRPr="00BE7D9B">
        <w:t xml:space="preserve"> Proponentes</w:t>
      </w:r>
      <w:r w:rsidR="000F0166" w:rsidRPr="00BE7D9B">
        <w:t xml:space="preserve"> que no alcancen un total de</w:t>
      </w:r>
      <w:r w:rsidR="00D52D5A">
        <w:t>,</w:t>
      </w:r>
      <w:r w:rsidR="000F0166" w:rsidRPr="00BE7D9B">
        <w:t xml:space="preserve"> al menos</w:t>
      </w:r>
      <w:r w:rsidR="00D52D5A">
        <w:t>,</w:t>
      </w:r>
      <w:r w:rsidR="000F0166" w:rsidRPr="00BE7D9B">
        <w:t xml:space="preserve"> </w:t>
      </w:r>
      <w:r w:rsidR="007A7C42" w:rsidRPr="00BE7D9B">
        <w:t>el 80% del mejor puntaje obtenido por un proponente</w:t>
      </w:r>
      <w:r w:rsidR="00D52D5A">
        <w:t>,</w:t>
      </w:r>
      <w:r w:rsidR="000F0166" w:rsidRPr="00BE7D9B">
        <w:t xml:space="preserve"> acumulados luego de concluidas la evaluación financiera y técnica</w:t>
      </w:r>
      <w:r w:rsidR="007A7C42" w:rsidRPr="00BE7D9B">
        <w:t xml:space="preserve"> </w:t>
      </w:r>
      <w:r w:rsidR="000F0166" w:rsidRPr="00BE7D9B">
        <w:t xml:space="preserve">de acuerdo </w:t>
      </w:r>
      <w:r w:rsidR="007A7C42" w:rsidRPr="00BE7D9B">
        <w:t>con</w:t>
      </w:r>
      <w:r w:rsidR="000F0166" w:rsidRPr="00BE7D9B">
        <w:t xml:space="preserve"> lo descrito en los Anexos N°21 y N°22 de las presentes bases, no serán abiertos y</w:t>
      </w:r>
      <w:r w:rsidRPr="00BE7D9B">
        <w:t xml:space="preserve"> </w:t>
      </w:r>
      <w:r w:rsidR="00904866">
        <w:t>serán eliminados de la carpeta cloud.</w:t>
      </w:r>
    </w:p>
    <w:p w14:paraId="75D238DA" w14:textId="09DAD838" w:rsidR="006972FD" w:rsidRPr="00232173" w:rsidRDefault="006972FD" w:rsidP="0060418C">
      <w:r w:rsidRPr="00232173">
        <w:lastRenderedPageBreak/>
        <w:t>En primer lugar</w:t>
      </w:r>
      <w:r w:rsidR="00F7589F">
        <w:t>,</w:t>
      </w:r>
      <w:r w:rsidRPr="00232173">
        <w:t xml:space="preserve"> el equipo encargado del proceso</w:t>
      </w:r>
      <w:r w:rsidR="003B094B">
        <w:t xml:space="preserve"> solicitará las contraseñas de apertura a los proponentes que hayan llegado hasta esta etapa</w:t>
      </w:r>
      <w:r w:rsidRPr="00232173">
        <w:t xml:space="preserve">, </w:t>
      </w:r>
      <w:r w:rsidR="003B094B">
        <w:t xml:space="preserve">luego </w:t>
      </w:r>
      <w:r w:rsidRPr="00232173">
        <w:t xml:space="preserve">verificará que los </w:t>
      </w:r>
      <w:r w:rsidR="00285796">
        <w:t xml:space="preserve">archivos digitales </w:t>
      </w:r>
      <w:r w:rsidRPr="00232173">
        <w:t xml:space="preserve">de todas las Propuestas Económicas </w:t>
      </w:r>
      <w:r w:rsidR="00285796">
        <w:t>puedan ser legibles</w:t>
      </w:r>
      <w:r w:rsidRPr="00232173">
        <w:t xml:space="preserve">. Los </w:t>
      </w:r>
      <w:r w:rsidR="00285796">
        <w:t>archivos digitales</w:t>
      </w:r>
      <w:r w:rsidRPr="00232173">
        <w:t xml:space="preserve"> de las Propuestas Económicas que no presenten problemas serán abiertos de acuerdo con lo que se señala a continuación</w:t>
      </w:r>
      <w:r w:rsidR="008E2708" w:rsidRPr="00BE7D9B">
        <w:t>. En caso contrario, serán descartados del proceso y la propuesta del Proponente respectivo, desestimada.</w:t>
      </w:r>
    </w:p>
    <w:p w14:paraId="1CDC0CFE" w14:textId="5F4EA381" w:rsidR="006972FD" w:rsidRPr="00232173" w:rsidRDefault="006972FD" w:rsidP="0060418C">
      <w:r w:rsidRPr="00232173">
        <w:t xml:space="preserve">El equipo encargado del proceso dará a conocer el resultado de la evaluación de las Propuestas </w:t>
      </w:r>
      <w:r w:rsidR="008E2708">
        <w:t xml:space="preserve">Financiera y </w:t>
      </w:r>
      <w:r w:rsidRPr="00232173">
        <w:t xml:space="preserve">Técnicas de los Proponentes, y procederá a abrir </w:t>
      </w:r>
      <w:r w:rsidR="00CC002A">
        <w:t xml:space="preserve">la </w:t>
      </w:r>
      <w:r w:rsidRPr="00232173">
        <w:t>“Propuesta Económica”</w:t>
      </w:r>
      <w:r w:rsidR="003D176F">
        <w:t>,</w:t>
      </w:r>
      <w:r w:rsidRPr="00232173">
        <w:t xml:space="preserve"> </w:t>
      </w:r>
      <w:r w:rsidR="00CC002A">
        <w:t xml:space="preserve">archivo digital </w:t>
      </w:r>
      <w:r w:rsidRPr="00232173">
        <w:t xml:space="preserve">S4 de los Proponentes, cuyas </w:t>
      </w:r>
      <w:r w:rsidR="008E2708">
        <w:t>propuestas alcanzaron el puntaje mínimo requerido mencionado en los párrafos precedentes y que</w:t>
      </w:r>
      <w:r w:rsidR="00D52D5A">
        <w:t>,</w:t>
      </w:r>
      <w:r w:rsidR="008E2708">
        <w:t xml:space="preserve"> por lo tanto</w:t>
      </w:r>
      <w:r w:rsidR="00D52D5A">
        <w:t>,</w:t>
      </w:r>
      <w:r w:rsidR="008E2708">
        <w:t xml:space="preserve"> </w:t>
      </w:r>
      <w:r w:rsidRPr="00232173">
        <w:t>fueron aceptadas, conforme la evaluación realizada en la</w:t>
      </w:r>
      <w:r w:rsidR="008E2708">
        <w:t>s</w:t>
      </w:r>
      <w:r w:rsidRPr="00232173">
        <w:t xml:space="preserve"> etapa</w:t>
      </w:r>
      <w:r w:rsidR="008E2708">
        <w:t xml:space="preserve">s </w:t>
      </w:r>
      <w:r w:rsidRPr="00232173">
        <w:t>anterior</w:t>
      </w:r>
      <w:r w:rsidR="008E2708">
        <w:t>es</w:t>
      </w:r>
      <w:r w:rsidRPr="00232173">
        <w:t xml:space="preserve">. </w:t>
      </w:r>
    </w:p>
    <w:p w14:paraId="40EB213F" w14:textId="109A2C8F" w:rsidR="006972FD" w:rsidRPr="00232173" w:rsidRDefault="006972FD" w:rsidP="0060418C">
      <w:pPr>
        <w:rPr>
          <w:i/>
        </w:rPr>
      </w:pPr>
      <w:r w:rsidRPr="00232173">
        <w:t>Del acto de apertura e inspección de las Propuestas Económicas, el equipo encargado del proceso levantará un Acta, que firmará, en la cual se dejará constancia respecto de quiénes presentaron Propuestas, cuáles no fueron abiertas, los antecedentes recibidos en las Propuestas abiertas, cualquier observación relacionada con el acto que desee realizar alguno de los asistentes al mismo y los valores propuestos en las Propuestas Económicas, identificando claramente al Proponente respectivo.</w:t>
      </w:r>
    </w:p>
    <w:p w14:paraId="176757D7" w14:textId="4079435F" w:rsidR="006972FD" w:rsidRDefault="006972FD" w:rsidP="0060418C">
      <w:r w:rsidRPr="009D1B44">
        <w:t>En cumplimiento con lo dispuesto en el artículo 45 del D</w:t>
      </w:r>
      <w:r w:rsidR="0070289A" w:rsidRPr="009D1B44">
        <w:t>.</w:t>
      </w:r>
      <w:r w:rsidRPr="009D1B44">
        <w:t>S</w:t>
      </w:r>
      <w:r w:rsidR="0070289A" w:rsidRPr="009D1B44">
        <w:t>.</w:t>
      </w:r>
      <w:r w:rsidRPr="009D1B44">
        <w:t xml:space="preserve"> </w:t>
      </w:r>
      <w:r w:rsidR="00D52D5A">
        <w:t>del Reglamento de Licitación</w:t>
      </w:r>
      <w:r w:rsidRPr="009D1B44">
        <w:t>, se ha establecido un precio umbral máximo</w:t>
      </w:r>
      <w:r w:rsidR="00F7589F">
        <w:t xml:space="preserve"> </w:t>
      </w:r>
      <w:r w:rsidR="007A7C42">
        <w:t xml:space="preserve">o precio </w:t>
      </w:r>
      <w:r w:rsidRPr="00232173">
        <w:t xml:space="preserve">de </w:t>
      </w:r>
      <w:r w:rsidR="00CD6024">
        <w:t>reserva para el “Procesamiento d</w:t>
      </w:r>
      <w:r w:rsidRPr="00232173">
        <w:t xml:space="preserve">e una solicitud de portabilidad de un número”, cuyo monto se ha definido y consignado en un sobre que estará en manos de un Notario </w:t>
      </w:r>
      <w:r w:rsidR="00210B1D">
        <w:t>P</w:t>
      </w:r>
      <w:r w:rsidRPr="00232173">
        <w:t>úblico designado especialmente para custodiar dicho sobre</w:t>
      </w:r>
      <w:r w:rsidR="003E5008">
        <w:t>, teniendo en cuenta que este valor debe contribuir al financiamiento operacional del OAP, de conformidad al artículo 25 bis de la Ley</w:t>
      </w:r>
      <w:r w:rsidRPr="00232173">
        <w:t>.</w:t>
      </w:r>
    </w:p>
    <w:p w14:paraId="72A1806F" w14:textId="77777777" w:rsidR="00337F69" w:rsidRPr="00232173" w:rsidRDefault="00580E00" w:rsidP="0060418C">
      <w:r>
        <w:lastRenderedPageBreak/>
        <w:t>Por otra parte,</w:t>
      </w:r>
      <w:r w:rsidR="002A1651">
        <w:t xml:space="preserve"> </w:t>
      </w:r>
      <w:r w:rsidR="00337F69" w:rsidRPr="00232173">
        <w:t xml:space="preserve">se ha establecido un precio umbral máximo o precio de </w:t>
      </w:r>
      <w:r w:rsidR="00337F69">
        <w:t>reserva para el valor de la cuota semestra</w:t>
      </w:r>
      <w:r w:rsidR="00CC682D">
        <w:t>l que refleja el costo de</w:t>
      </w:r>
      <w:r w:rsidR="00337F69">
        <w:t xml:space="preserve"> inversión a que se refiere el artículo </w:t>
      </w:r>
      <w:r w:rsidR="00CC682D">
        <w:t>42</w:t>
      </w:r>
      <w:r w:rsidR="00337F69">
        <w:t xml:space="preserve"> del Reglamento de Licitación</w:t>
      </w:r>
      <w:r w:rsidR="00337F69" w:rsidRPr="00232173">
        <w:t xml:space="preserve">, cuyo monto se ha definido y consignado en un sobre que estará en manos de un Notario </w:t>
      </w:r>
      <w:r w:rsidR="00E52236">
        <w:t>P</w:t>
      </w:r>
      <w:r w:rsidR="00337F69" w:rsidRPr="00232173">
        <w:t>úblico designado especialmente para custodiar dicho sobre.</w:t>
      </w:r>
    </w:p>
    <w:p w14:paraId="38C91E68" w14:textId="1DE2B8D9" w:rsidR="00580E00" w:rsidRDefault="0070289A" w:rsidP="00CD6024">
      <w:r>
        <w:t xml:space="preserve">El equipo designado por el </w:t>
      </w:r>
      <w:r w:rsidR="00A23474">
        <w:t>Comité</w:t>
      </w:r>
      <w:r>
        <w:t xml:space="preserve">, previo al cálculo de </w:t>
      </w:r>
      <w:r w:rsidR="00E52236">
        <w:t xml:space="preserve">cualquier </w:t>
      </w:r>
      <w:r>
        <w:t>puntaje</w:t>
      </w:r>
      <w:r w:rsidR="00E52236">
        <w:t>,</w:t>
      </w:r>
      <w:r w:rsidR="002A1651">
        <w:t xml:space="preserve"> </w:t>
      </w:r>
      <w:r w:rsidR="006972FD" w:rsidRPr="00232173">
        <w:t xml:space="preserve">procederá a comparar </w:t>
      </w:r>
      <w:r w:rsidR="00337F69">
        <w:t xml:space="preserve">los </w:t>
      </w:r>
      <w:r w:rsidR="006972FD" w:rsidRPr="00232173">
        <w:t>precio</w:t>
      </w:r>
      <w:r w:rsidR="00337F69">
        <w:t xml:space="preserve">s propuestos </w:t>
      </w:r>
      <w:r w:rsidR="006972FD" w:rsidRPr="00232173">
        <w:t xml:space="preserve">de </w:t>
      </w:r>
      <w:r>
        <w:t>“Procesamiento d</w:t>
      </w:r>
      <w:r w:rsidRPr="00232173">
        <w:t xml:space="preserve">e una </w:t>
      </w:r>
      <w:r>
        <w:t>S</w:t>
      </w:r>
      <w:r w:rsidRPr="00232173">
        <w:t xml:space="preserve">olicitud de </w:t>
      </w:r>
      <w:r>
        <w:t>P</w:t>
      </w:r>
      <w:r w:rsidRPr="00232173">
        <w:t xml:space="preserve">ortabilidad de un </w:t>
      </w:r>
      <w:r>
        <w:t>N</w:t>
      </w:r>
      <w:r w:rsidRPr="00232173">
        <w:t>úmero</w:t>
      </w:r>
      <w:r>
        <w:t>”</w:t>
      </w:r>
      <w:r w:rsidR="00C14009">
        <w:t xml:space="preserve"> </w:t>
      </w:r>
      <w:r>
        <w:t>y</w:t>
      </w:r>
      <w:r w:rsidR="00337F69">
        <w:t xml:space="preserve"> del “Costo de Inversión” </w:t>
      </w:r>
      <w:r w:rsidR="006972FD" w:rsidRPr="00232173">
        <w:t xml:space="preserve">con </w:t>
      </w:r>
      <w:r w:rsidR="00337F69">
        <w:t xml:space="preserve">los </w:t>
      </w:r>
      <w:r w:rsidR="006972FD" w:rsidRPr="00232173">
        <w:t>precio</w:t>
      </w:r>
      <w:r w:rsidR="00337F69">
        <w:t>s</w:t>
      </w:r>
      <w:r w:rsidR="006972FD" w:rsidRPr="00232173">
        <w:t xml:space="preserve"> </w:t>
      </w:r>
      <w:r w:rsidR="006972FD" w:rsidRPr="008E2708">
        <w:t>umbral</w:t>
      </w:r>
      <w:r w:rsidR="00337F69" w:rsidRPr="008E2708">
        <w:t>es</w:t>
      </w:r>
      <w:r w:rsidR="006972FD" w:rsidRPr="008E2708">
        <w:t xml:space="preserve"> máximo</w:t>
      </w:r>
      <w:r w:rsidR="00337F69" w:rsidRPr="008E2708">
        <w:t>s</w:t>
      </w:r>
      <w:r w:rsidR="005E783E">
        <w:t xml:space="preserve"> anteriormente señalados</w:t>
      </w:r>
      <w:r>
        <w:t>.</w:t>
      </w:r>
      <w:r w:rsidR="002A1651">
        <w:t xml:space="preserve"> </w:t>
      </w:r>
      <w:r>
        <w:t>E</w:t>
      </w:r>
      <w:r w:rsidR="006972FD" w:rsidRPr="00232173">
        <w:t xml:space="preserve">n caso que </w:t>
      </w:r>
      <w:r w:rsidR="00580E00">
        <w:t>ninguna de</w:t>
      </w:r>
      <w:r w:rsidR="002A1651">
        <w:t xml:space="preserve"> </w:t>
      </w:r>
      <w:r w:rsidR="006972FD" w:rsidRPr="00232173">
        <w:t>la</w:t>
      </w:r>
      <w:r>
        <w:t>s</w:t>
      </w:r>
      <w:r w:rsidR="006972FD" w:rsidRPr="00232173">
        <w:t xml:space="preserve"> propuesta</w:t>
      </w:r>
      <w:r>
        <w:t xml:space="preserve">s </w:t>
      </w:r>
      <w:r w:rsidR="00580E00">
        <w:t xml:space="preserve">cumpla la condición de fijar sus precios </w:t>
      </w:r>
      <w:r w:rsidR="00580E00" w:rsidRPr="008E2708">
        <w:t>por debajo del</w:t>
      </w:r>
      <w:r w:rsidR="004F58AA">
        <w:t xml:space="preserve"> </w:t>
      </w:r>
      <w:r w:rsidR="00580E00">
        <w:t>umbral respectivo de “</w:t>
      </w:r>
      <w:r w:rsidR="00E52236">
        <w:t>p</w:t>
      </w:r>
      <w:r w:rsidR="00580E00">
        <w:t>rocesamiento d</w:t>
      </w:r>
      <w:r w:rsidR="00580E00" w:rsidRPr="00232173">
        <w:t>e una solicitud de portabilidad de un número</w:t>
      </w:r>
      <w:r w:rsidR="00580E00">
        <w:t xml:space="preserve">” y </w:t>
      </w:r>
      <w:r w:rsidR="0053233F">
        <w:t>“</w:t>
      </w:r>
      <w:r w:rsidR="00580E00">
        <w:t>cuota semestral que refleja el costo de inversión</w:t>
      </w:r>
      <w:r w:rsidR="0053233F">
        <w:t>”</w:t>
      </w:r>
      <w:r w:rsidR="00580E00">
        <w:t xml:space="preserve">, en los términos señalados precedentemente, se procederá de acuerdo al mecanismo establecido en la </w:t>
      </w:r>
      <w:r w:rsidR="00442E23" w:rsidRPr="009E08CE">
        <w:t>sección 6</w:t>
      </w:r>
      <w:r w:rsidR="00580E00">
        <w:t xml:space="preserve"> de las Bases Económicas, relacionado con el procedimiento complementario a que se refiere el artículo </w:t>
      </w:r>
      <w:r w:rsidR="00315B07">
        <w:t>45</w:t>
      </w:r>
      <w:r w:rsidR="00580E00">
        <w:t xml:space="preserve"> del </w:t>
      </w:r>
      <w:r w:rsidR="00D52D5A">
        <w:t>Reglamento de Licitación</w:t>
      </w:r>
      <w:r w:rsidR="00580E00">
        <w:t xml:space="preserve">. </w:t>
      </w:r>
      <w:r w:rsidR="003311A0">
        <w:t xml:space="preserve">En el caso que </w:t>
      </w:r>
      <w:r w:rsidR="00E52236">
        <w:t>se sobrepase</w:t>
      </w:r>
      <w:r w:rsidR="003311A0">
        <w:t xml:space="preserve"> uno cualquiera de los umbrales señalados, se procederá de acuerdo </w:t>
      </w:r>
      <w:r w:rsidR="004F58AA">
        <w:t>con el</w:t>
      </w:r>
      <w:r w:rsidR="003311A0">
        <w:t xml:space="preserve"> mecanismo </w:t>
      </w:r>
      <w:r w:rsidR="00E52236">
        <w:t>ya mencionado</w:t>
      </w:r>
      <w:r w:rsidR="003311A0">
        <w:t>.</w:t>
      </w:r>
    </w:p>
    <w:p w14:paraId="16A04DD5" w14:textId="3AF20EEA" w:rsidR="00580E00" w:rsidRDefault="00580E00" w:rsidP="00CD6024">
      <w:r>
        <w:t>En caso contrario, esto es</w:t>
      </w:r>
      <w:r w:rsidR="00D52D5A">
        <w:t>,</w:t>
      </w:r>
      <w:r>
        <w:t xml:space="preserve"> que alguna(s) de las propuestas excedan cualquiera de los dos umbrales antes definidos, esa(s) propuesta(s) será</w:t>
      </w:r>
      <w:r w:rsidR="007A7C42">
        <w:t>(n)</w:t>
      </w:r>
      <w:r>
        <w:t xml:space="preserve"> eliminada</w:t>
      </w:r>
      <w:r w:rsidR="00315B07">
        <w:t>(s)</w:t>
      </w:r>
      <w:r w:rsidR="000F4852">
        <w:t xml:space="preserve"> del proceso de evaluación de la oferta económica</w:t>
      </w:r>
      <w:r>
        <w:t xml:space="preserve">, considerándose para las siguientes etapas </w:t>
      </w:r>
      <w:r w:rsidR="007A7C42">
        <w:t xml:space="preserve">solamente </w:t>
      </w:r>
      <w:r>
        <w:t xml:space="preserve">aquellas </w:t>
      </w:r>
      <w:r w:rsidR="000F4852">
        <w:t xml:space="preserve">propuestas </w:t>
      </w:r>
      <w:r>
        <w:t xml:space="preserve">que presentan </w:t>
      </w:r>
      <w:r w:rsidR="000F4852">
        <w:t xml:space="preserve">simultáneamente </w:t>
      </w:r>
      <w:r>
        <w:t>valores inferiores a</w:t>
      </w:r>
      <w:r w:rsidR="002A1651">
        <w:t xml:space="preserve"> </w:t>
      </w:r>
      <w:r>
        <w:t>l</w:t>
      </w:r>
      <w:r w:rsidR="000F4852">
        <w:t>os</w:t>
      </w:r>
      <w:r>
        <w:t xml:space="preserve"> umbral</w:t>
      </w:r>
      <w:r w:rsidR="000F4852">
        <w:t>es</w:t>
      </w:r>
      <w:r>
        <w:t xml:space="preserve"> establecido</w:t>
      </w:r>
      <w:r w:rsidR="000F4852">
        <w:t>s</w:t>
      </w:r>
      <w:r>
        <w:t>.</w:t>
      </w:r>
    </w:p>
    <w:p w14:paraId="1ED693E3" w14:textId="77777777" w:rsidR="00580E00" w:rsidRDefault="00580E00" w:rsidP="00CD6024">
      <w:r>
        <w:t xml:space="preserve">Respecto de estas últimas que cumplen los umbrales, se procederá al cálculo del puntaje según lo indicado en la </w:t>
      </w:r>
      <w:r w:rsidR="00696742" w:rsidRPr="00743C1D">
        <w:t>sección 5 de las Bases Económicas.</w:t>
      </w:r>
    </w:p>
    <w:p w14:paraId="28F42516" w14:textId="77777777" w:rsidR="006972FD" w:rsidRPr="00D02B00" w:rsidRDefault="006972FD" w:rsidP="00D02B00"/>
    <w:p w14:paraId="393F8A9E" w14:textId="457E39E8" w:rsidR="006972FD" w:rsidRPr="00232173" w:rsidRDefault="00CD6024" w:rsidP="00022DED">
      <w:pPr>
        <w:pStyle w:val="Ttulo1"/>
      </w:pPr>
      <w:bookmarkStart w:id="197" w:name="_Toc292957662"/>
      <w:bookmarkStart w:id="198" w:name="_Toc292959653"/>
      <w:bookmarkStart w:id="199" w:name="_Toc421091621"/>
      <w:bookmarkStart w:id="200" w:name="_Toc423602774"/>
      <w:bookmarkStart w:id="201" w:name="_Toc203750215"/>
      <w:r w:rsidRPr="00022DED">
        <w:lastRenderedPageBreak/>
        <w:t>Evaluación</w:t>
      </w:r>
      <w:r>
        <w:t xml:space="preserve"> de las Propuestas y Adjudicación de la Licitación</w:t>
      </w:r>
      <w:bookmarkEnd w:id="197"/>
      <w:bookmarkEnd w:id="198"/>
      <w:bookmarkEnd w:id="199"/>
      <w:bookmarkEnd w:id="200"/>
      <w:bookmarkEnd w:id="201"/>
    </w:p>
    <w:p w14:paraId="55B5B021" w14:textId="52855F47" w:rsidR="006972FD" w:rsidRPr="00232173" w:rsidRDefault="006972FD" w:rsidP="00022474">
      <w:pPr>
        <w:pStyle w:val="Ttulo2"/>
        <w:ind w:left="851"/>
      </w:pPr>
      <w:bookmarkStart w:id="202" w:name="_Toc166238187"/>
      <w:bookmarkStart w:id="203" w:name="_Toc292957663"/>
      <w:bookmarkStart w:id="204" w:name="_Toc292959654"/>
      <w:bookmarkStart w:id="205" w:name="_Toc421091622"/>
      <w:bookmarkStart w:id="206" w:name="_Toc423602775"/>
      <w:bookmarkStart w:id="207" w:name="_Toc203750216"/>
      <w:r w:rsidRPr="00232173">
        <w:t xml:space="preserve">Del </w:t>
      </w:r>
      <w:r w:rsidRPr="00022DED">
        <w:t>Equipo</w:t>
      </w:r>
      <w:r w:rsidRPr="00232173">
        <w:t xml:space="preserve"> Evaluador</w:t>
      </w:r>
      <w:bookmarkEnd w:id="202"/>
      <w:bookmarkEnd w:id="203"/>
      <w:bookmarkEnd w:id="204"/>
      <w:bookmarkEnd w:id="205"/>
      <w:bookmarkEnd w:id="206"/>
      <w:bookmarkEnd w:id="207"/>
    </w:p>
    <w:p w14:paraId="3632CEEF" w14:textId="52966E06" w:rsidR="006972FD" w:rsidRPr="00232173" w:rsidRDefault="006972FD" w:rsidP="00022DED">
      <w:r w:rsidRPr="00232173">
        <w:t xml:space="preserve">El </w:t>
      </w:r>
      <w:r w:rsidR="00A23474">
        <w:t>Comité</w:t>
      </w:r>
      <w:r w:rsidRPr="00232173">
        <w:t xml:space="preserve"> nombrará un equipo evaluador encargado del proceso, para los efectos de realizar los controles técnicos, jurídicos, administrativos y económicos que correspondan, a efectos de determinar el cumplimiento o no de las Bases de Licitación por parte de los proponentes. </w:t>
      </w:r>
    </w:p>
    <w:p w14:paraId="563984B5" w14:textId="7523555D" w:rsidR="00E46A47" w:rsidRPr="00232173" w:rsidRDefault="006972FD" w:rsidP="001720DD">
      <w:r w:rsidRPr="00232173">
        <w:t xml:space="preserve">No obstante todo lo anterior, la definición final respecto de </w:t>
      </w:r>
      <w:r w:rsidRPr="0038109B">
        <w:t>cualquiera</w:t>
      </w:r>
      <w:r w:rsidRPr="00232173">
        <w:t xml:space="preserve"> de los puntos a ser evaluados en relación </w:t>
      </w:r>
      <w:r w:rsidR="00221715">
        <w:t>con</w:t>
      </w:r>
      <w:r w:rsidRPr="00232173">
        <w:t xml:space="preserve"> las Propuestas recibidas será de la exclusiva responsabilidad del </w:t>
      </w:r>
      <w:r w:rsidR="00A23474">
        <w:t>Comité</w:t>
      </w:r>
      <w:r w:rsidRPr="00232173">
        <w:t xml:space="preserve">, el que decidirá, tomando en cuenta los reportes del equipo evaluador, y </w:t>
      </w:r>
      <w:r w:rsidR="00112E78">
        <w:t>resolverá</w:t>
      </w:r>
      <w:r w:rsidRPr="00232173">
        <w:t xml:space="preserve">, en última instancia, el cumplimiento o incumplimiento de todos y cualquiera de los requisitos a ser evaluados de acuerdo </w:t>
      </w:r>
      <w:r w:rsidR="00D52B77">
        <w:t>con</w:t>
      </w:r>
      <w:r w:rsidRPr="00232173">
        <w:t xml:space="preserve"> lo establecido en la normativa legal vigente y aplicable y a las Bases de Licitación. </w:t>
      </w:r>
    </w:p>
    <w:p w14:paraId="77A50471" w14:textId="67124B79" w:rsidR="005A0776" w:rsidRDefault="006972FD" w:rsidP="00022474">
      <w:pPr>
        <w:pStyle w:val="Ttulo2"/>
        <w:ind w:left="851" w:hanging="567"/>
      </w:pPr>
      <w:bookmarkStart w:id="208" w:name="_Toc166238188"/>
      <w:bookmarkStart w:id="209" w:name="_Toc292957664"/>
      <w:bookmarkStart w:id="210" w:name="_Toc292959655"/>
      <w:bookmarkStart w:id="211" w:name="_Toc421091623"/>
      <w:bookmarkStart w:id="212" w:name="_Toc423602776"/>
      <w:bookmarkStart w:id="213" w:name="_Toc203750217"/>
      <w:r w:rsidRPr="00232173">
        <w:t>Del Acto de Adjudicación</w:t>
      </w:r>
      <w:bookmarkEnd w:id="208"/>
      <w:bookmarkEnd w:id="209"/>
      <w:bookmarkEnd w:id="210"/>
      <w:bookmarkEnd w:id="211"/>
      <w:bookmarkEnd w:id="212"/>
      <w:bookmarkEnd w:id="213"/>
    </w:p>
    <w:p w14:paraId="10A86A73" w14:textId="7531C9E7" w:rsidR="006972FD" w:rsidRPr="00232173" w:rsidRDefault="006972FD" w:rsidP="00022DED">
      <w:r w:rsidRPr="00232173">
        <w:t xml:space="preserve">El procedimiento y metodología que se describe en la </w:t>
      </w:r>
      <w:r w:rsidRPr="00D57382">
        <w:t>sección 5.3</w:t>
      </w:r>
      <w:r w:rsidRPr="00232173">
        <w:t xml:space="preserve"> de estas Bases Administrativas tiene como objetivo asegurar que el costo de la operación de portabilidad </w:t>
      </w:r>
      <w:r w:rsidRPr="008E2708">
        <w:t>numérica sea el mínimo posible</w:t>
      </w:r>
      <w:r w:rsidR="00221715" w:rsidRPr="008E2708">
        <w:t xml:space="preserve"> </w:t>
      </w:r>
      <w:r w:rsidRPr="008E2708">
        <w:t>y que</w:t>
      </w:r>
      <w:r w:rsidR="008E2708">
        <w:t xml:space="preserve"> permita</w:t>
      </w:r>
      <w:r w:rsidRPr="008E2708">
        <w:t xml:space="preserve"> </w:t>
      </w:r>
      <w:r w:rsidR="00D24B2D">
        <w:t xml:space="preserve">y/o </w:t>
      </w:r>
      <w:r w:rsidR="002378E4" w:rsidRPr="008E2708">
        <w:t>se mantenga</w:t>
      </w:r>
      <w:r w:rsidRPr="008E2708">
        <w:t>n los parámetros d</w:t>
      </w:r>
      <w:r w:rsidRPr="00232173">
        <w:t>e calidad exigidos en las Bases Técnicas de la presente Licitación.</w:t>
      </w:r>
    </w:p>
    <w:p w14:paraId="280879F2" w14:textId="498858A0" w:rsidR="006972FD" w:rsidRPr="00232173" w:rsidRDefault="006972FD" w:rsidP="00022DED">
      <w:r w:rsidRPr="00232173">
        <w:t xml:space="preserve">El </w:t>
      </w:r>
      <w:r w:rsidR="00A23474">
        <w:t>Comité</w:t>
      </w:r>
      <w:r w:rsidRPr="00232173">
        <w:t xml:space="preserve"> levantará un acta de adjudicación en un plazo no superior al décimo quinto día </w:t>
      </w:r>
      <w:r w:rsidR="00C84179">
        <w:t xml:space="preserve">corrido </w:t>
      </w:r>
      <w:r w:rsidRPr="00232173">
        <w:t xml:space="preserve">contado desde la apertura del sobre S4, firmada por el Presidente </w:t>
      </w:r>
      <w:r w:rsidR="00224BAA">
        <w:t xml:space="preserve">del </w:t>
      </w:r>
      <w:r w:rsidR="00A23474">
        <w:t>Comité</w:t>
      </w:r>
      <w:r w:rsidRPr="00232173">
        <w:t xml:space="preserve">, en la cual, entre otros aspectos, dejará constancia e identificará la identidad del Proponente seleccionado, </w:t>
      </w:r>
      <w:r w:rsidR="002C680A">
        <w:t>y de aquellos que</w:t>
      </w:r>
      <w:r w:rsidRPr="00570699">
        <w:t xml:space="preserve"> obtenga</w:t>
      </w:r>
      <w:r w:rsidR="002C680A">
        <w:t>n</w:t>
      </w:r>
      <w:r w:rsidRPr="00570699">
        <w:t xml:space="preserve"> </w:t>
      </w:r>
      <w:r w:rsidR="00C64B7D">
        <w:t xml:space="preserve">la </w:t>
      </w:r>
      <w:r w:rsidRPr="00232173">
        <w:t>segunda y tercera preferencia</w:t>
      </w:r>
      <w:r w:rsidR="00BE7D9B">
        <w:t xml:space="preserve">, </w:t>
      </w:r>
      <w:r w:rsidR="00CB2FA9">
        <w:t xml:space="preserve">así como también </w:t>
      </w:r>
      <w:r w:rsidR="002C680A">
        <w:t xml:space="preserve">de los puntajes obtenidos en la evaluación combinada de los </w:t>
      </w:r>
      <w:r w:rsidR="002C680A">
        <w:lastRenderedPageBreak/>
        <w:t xml:space="preserve">aspectos financieros, técnicos y económicos definida en estas bases en la sección </w:t>
      </w:r>
      <w:r w:rsidR="00D52B77">
        <w:t>5.3</w:t>
      </w:r>
      <w:r w:rsidR="002C680A">
        <w:t xml:space="preserve"> para los mismos tres proponentes.</w:t>
      </w:r>
    </w:p>
    <w:p w14:paraId="683B0D48" w14:textId="0A3F1D2E" w:rsidR="006972FD" w:rsidRPr="005400BA" w:rsidRDefault="006972FD" w:rsidP="005400BA">
      <w:pPr>
        <w:rPr>
          <w:highlight w:val="green"/>
          <w:lang w:eastAsia="es-CL"/>
        </w:rPr>
      </w:pPr>
      <w:r w:rsidRPr="00BE7D9B">
        <w:rPr>
          <w:lang w:eastAsia="es-CL"/>
        </w:rPr>
        <w:t xml:space="preserve">La adjudicación de la Licitación </w:t>
      </w:r>
      <w:r w:rsidR="001E4274" w:rsidRPr="00BE7D9B">
        <w:rPr>
          <w:lang w:eastAsia="es-CL"/>
        </w:rPr>
        <w:t xml:space="preserve">se realizará mediante </w:t>
      </w:r>
      <w:r w:rsidR="00885BF3" w:rsidRPr="00BE7D9B">
        <w:rPr>
          <w:lang w:eastAsia="es-CL"/>
        </w:rPr>
        <w:t>el mecanismo descrito en el Anexo N°23 de esta</w:t>
      </w:r>
      <w:r w:rsidR="00D52B77">
        <w:rPr>
          <w:lang w:eastAsia="es-CL"/>
        </w:rPr>
        <w:t xml:space="preserve">s </w:t>
      </w:r>
      <w:r w:rsidR="00885BF3" w:rsidRPr="00BE7D9B">
        <w:rPr>
          <w:lang w:eastAsia="es-CL"/>
        </w:rPr>
        <w:t xml:space="preserve">bases, realizando </w:t>
      </w:r>
      <w:r w:rsidR="001E4274" w:rsidRPr="00BE7D9B">
        <w:rPr>
          <w:lang w:eastAsia="es-CL"/>
        </w:rPr>
        <w:t>el cálculo de un puntaje</w:t>
      </w:r>
      <w:r w:rsidR="005400BA" w:rsidRPr="00BE7D9B">
        <w:rPr>
          <w:lang w:eastAsia="es-CL"/>
        </w:rPr>
        <w:t xml:space="preserve"> total</w:t>
      </w:r>
      <w:r w:rsidR="001E4274" w:rsidRPr="00BE7D9B">
        <w:rPr>
          <w:lang w:eastAsia="es-CL"/>
        </w:rPr>
        <w:t xml:space="preserve"> </w:t>
      </w:r>
      <w:r w:rsidR="007A7C42" w:rsidRPr="00BE7D9B">
        <w:rPr>
          <w:lang w:eastAsia="es-CL"/>
        </w:rPr>
        <w:t>resultante de la sumatoria lineal de los puntajes obtenidos a partir</w:t>
      </w:r>
      <w:r w:rsidR="001E4274" w:rsidRPr="00BE7D9B">
        <w:rPr>
          <w:lang w:eastAsia="es-CL"/>
        </w:rPr>
        <w:t xml:space="preserve"> de las evaluaciones fina</w:t>
      </w:r>
      <w:r w:rsidR="00E01ADA" w:rsidRPr="00BE7D9B">
        <w:rPr>
          <w:lang w:eastAsia="es-CL"/>
        </w:rPr>
        <w:t xml:space="preserve">nciera, técnica y económica, según se describe en </w:t>
      </w:r>
      <w:r w:rsidR="005400BA" w:rsidRPr="00BE7D9B">
        <w:rPr>
          <w:lang w:eastAsia="es-CL"/>
        </w:rPr>
        <w:t>l</w:t>
      </w:r>
      <w:r w:rsidR="00885BF3" w:rsidRPr="00BE7D9B">
        <w:rPr>
          <w:lang w:eastAsia="es-CL"/>
        </w:rPr>
        <w:t>as secciones</w:t>
      </w:r>
      <w:r w:rsidR="00E01ADA" w:rsidRPr="00BE7D9B">
        <w:rPr>
          <w:lang w:eastAsia="es-CL"/>
        </w:rPr>
        <w:t xml:space="preserve"> </w:t>
      </w:r>
      <w:r w:rsidR="005400BA" w:rsidRPr="00BE7D9B">
        <w:rPr>
          <w:lang w:eastAsia="es-CL"/>
        </w:rPr>
        <w:t>9.21 y 9.22</w:t>
      </w:r>
      <w:r w:rsidR="00885BF3" w:rsidRPr="00BE7D9B">
        <w:rPr>
          <w:lang w:eastAsia="es-CL"/>
        </w:rPr>
        <w:t xml:space="preserve"> </w:t>
      </w:r>
      <w:r w:rsidR="005400BA" w:rsidRPr="00BE7D9B">
        <w:rPr>
          <w:lang w:eastAsia="es-CL"/>
        </w:rPr>
        <w:t>de las presentes bases</w:t>
      </w:r>
      <w:r w:rsidR="00885BF3" w:rsidRPr="00BE7D9B">
        <w:rPr>
          <w:lang w:eastAsia="es-CL"/>
        </w:rPr>
        <w:t xml:space="preserve">, y </w:t>
      </w:r>
      <w:r w:rsidR="005400BA" w:rsidRPr="00BE7D9B">
        <w:rPr>
          <w:lang w:eastAsia="es-CL"/>
        </w:rPr>
        <w:t>la sección 5 de las bases económicas</w:t>
      </w:r>
      <w:r w:rsidR="00885BF3" w:rsidRPr="00BE7D9B">
        <w:rPr>
          <w:lang w:eastAsia="es-CL"/>
        </w:rPr>
        <w:t>.</w:t>
      </w:r>
      <w:r w:rsidR="007A7C42" w:rsidRPr="00BE7D9B">
        <w:rPr>
          <w:lang w:eastAsia="es-CL"/>
        </w:rPr>
        <w:t xml:space="preserve"> Se adjudicar</w:t>
      </w:r>
      <w:r w:rsidR="00D9772E" w:rsidRPr="00BE7D9B">
        <w:rPr>
          <w:lang w:eastAsia="es-CL"/>
        </w:rPr>
        <w:t>á</w:t>
      </w:r>
      <w:r w:rsidR="007A7C42" w:rsidRPr="00BE7D9B">
        <w:rPr>
          <w:lang w:eastAsia="es-CL"/>
        </w:rPr>
        <w:t xml:space="preserve"> al proponente</w:t>
      </w:r>
      <w:r w:rsidR="00A7552D" w:rsidRPr="00BE7D9B">
        <w:rPr>
          <w:lang w:eastAsia="es-CL"/>
        </w:rPr>
        <w:t xml:space="preserve"> que obtenga el mayor puntaje total</w:t>
      </w:r>
      <w:r w:rsidR="007A7C42" w:rsidRPr="00BE7D9B">
        <w:rPr>
          <w:lang w:eastAsia="es-CL"/>
        </w:rPr>
        <w:t>,</w:t>
      </w:r>
      <w:r w:rsidR="00A7552D">
        <w:rPr>
          <w:lang w:eastAsia="es-CL"/>
        </w:rPr>
        <w:t xml:space="preserve"> y</w:t>
      </w:r>
      <w:r w:rsidR="00E01ADA">
        <w:rPr>
          <w:lang w:eastAsia="es-CL"/>
        </w:rPr>
        <w:t xml:space="preserve"> </w:t>
      </w:r>
      <w:r w:rsidRPr="00232173">
        <w:rPr>
          <w:lang w:eastAsia="es-CL"/>
        </w:rPr>
        <w:t xml:space="preserve">se llevará a efecto en un acto público en la fecha señalada en el </w:t>
      </w:r>
      <w:r w:rsidRPr="0062131F">
        <w:rPr>
          <w:lang w:eastAsia="es-CL"/>
        </w:rPr>
        <w:t>Anexo</w:t>
      </w:r>
      <w:r w:rsidR="00746987">
        <w:rPr>
          <w:lang w:eastAsia="es-CL"/>
        </w:rPr>
        <w:t xml:space="preserve"> Nº</w:t>
      </w:r>
      <w:r w:rsidR="00D74DE7" w:rsidRPr="0062131F">
        <w:rPr>
          <w:lang w:eastAsia="es-CL"/>
        </w:rPr>
        <w:t>13</w:t>
      </w:r>
      <w:r w:rsidRPr="00232173">
        <w:rPr>
          <w:lang w:eastAsia="es-CL"/>
        </w:rPr>
        <w:t xml:space="preserve"> de estas Bases Administrativas como “Acto de Adjudicación”.    </w:t>
      </w:r>
    </w:p>
    <w:p w14:paraId="3C79713A" w14:textId="10E60E98" w:rsidR="006972FD" w:rsidRPr="00232173" w:rsidRDefault="006972FD" w:rsidP="00022474">
      <w:pPr>
        <w:pStyle w:val="Ttulo2"/>
        <w:ind w:left="851" w:hanging="567"/>
      </w:pPr>
      <w:bookmarkStart w:id="214" w:name="_Toc166238189"/>
      <w:bookmarkStart w:id="215" w:name="_Toc292957665"/>
      <w:bookmarkStart w:id="216" w:name="_Toc292959656"/>
      <w:bookmarkStart w:id="217" w:name="_Toc421091624"/>
      <w:bookmarkStart w:id="218" w:name="_Toc423602777"/>
      <w:bookmarkStart w:id="219" w:name="_Toc203750218"/>
      <w:r w:rsidRPr="00022DED">
        <w:t>Aclaración</w:t>
      </w:r>
      <w:r w:rsidRPr="00232173">
        <w:t xml:space="preserve"> y correcciones de Forma</w:t>
      </w:r>
      <w:bookmarkEnd w:id="214"/>
      <w:bookmarkEnd w:id="215"/>
      <w:bookmarkEnd w:id="216"/>
      <w:bookmarkEnd w:id="217"/>
      <w:bookmarkEnd w:id="218"/>
      <w:bookmarkEnd w:id="219"/>
    </w:p>
    <w:p w14:paraId="19F99165" w14:textId="302269C0" w:rsidR="006972FD" w:rsidRPr="00232173" w:rsidRDefault="006972FD" w:rsidP="00022DED">
      <w:r w:rsidRPr="00232173">
        <w:t>Durante la etapa interna de evaluación de los documentos contenidos en la Propuesta Administrativa (</w:t>
      </w:r>
      <w:r w:rsidR="00D50491">
        <w:t xml:space="preserve">archivos digitales </w:t>
      </w:r>
      <w:r w:rsidRPr="00232173">
        <w:t>S1 y S3) y en la Propuesta Técnica (</w:t>
      </w:r>
      <w:r w:rsidR="00D50491">
        <w:t>archivo digital</w:t>
      </w:r>
      <w:r w:rsidRPr="00232173">
        <w:t xml:space="preserve"> S2), el </w:t>
      </w:r>
      <w:r w:rsidR="00A23474">
        <w:t>Comité</w:t>
      </w:r>
      <w:r w:rsidRPr="00232173">
        <w:t>, a fin de facilitar el examen, evaluación y comparación de estas propuestas, podrá solicitar por escrito consultas y/o</w:t>
      </w:r>
      <w:r w:rsidR="00334FC7">
        <w:t xml:space="preserve"> </w:t>
      </w:r>
      <w:r w:rsidR="006B7EF0">
        <w:t>aclaraciones</w:t>
      </w:r>
      <w:r w:rsidRPr="00232173">
        <w:t xml:space="preserve"> de las propuestas </w:t>
      </w:r>
    </w:p>
    <w:p w14:paraId="164B8292" w14:textId="2F70454E" w:rsidR="006972FD" w:rsidRPr="00232173" w:rsidRDefault="006972FD" w:rsidP="00022DED">
      <w:r w:rsidRPr="00232173">
        <w:t xml:space="preserve">Esto sin perjuicio de lo establecido en la </w:t>
      </w:r>
      <w:r w:rsidRPr="0062131F">
        <w:t>sección 5.3</w:t>
      </w:r>
      <w:r w:rsidRPr="00232173">
        <w:t xml:space="preserve"> relativo al procedimiento de apertura del </w:t>
      </w:r>
      <w:r w:rsidR="00D50491">
        <w:t xml:space="preserve">archivo digital </w:t>
      </w:r>
      <w:r w:rsidRPr="00232173">
        <w:t xml:space="preserve">S2 “Propuesta Técnica” en cuanto a las aclaraciones y subsanaciones en rondas de exposiciones con los proponentes. Todo lo anterior se efectuará con el más estricto respeto a los principios de no discriminación y, en todo caso, no podrá implicar bajo ningún respecto conferir una situación de privilegio a ningún proponente respecto de los demás, respetándose así los principios de igualdad de los Proponentes y de estricta sujeción a las Bases, lo que será evaluado y resuelto por el </w:t>
      </w:r>
      <w:r w:rsidR="00A23474">
        <w:t>Comité</w:t>
      </w:r>
      <w:r w:rsidRPr="00232173">
        <w:t xml:space="preserve">. </w:t>
      </w:r>
    </w:p>
    <w:p w14:paraId="69DCDB53" w14:textId="777D80EB" w:rsidR="006972FD" w:rsidRPr="00232173" w:rsidRDefault="006972FD" w:rsidP="00022474">
      <w:pPr>
        <w:pStyle w:val="Ttulo2"/>
        <w:ind w:left="851"/>
      </w:pPr>
      <w:bookmarkStart w:id="220" w:name="_Toc166238190"/>
      <w:bookmarkStart w:id="221" w:name="_Toc292957666"/>
      <w:bookmarkStart w:id="222" w:name="_Toc292959657"/>
      <w:bookmarkStart w:id="223" w:name="_Toc421091625"/>
      <w:bookmarkStart w:id="224" w:name="_Toc423602778"/>
      <w:bookmarkStart w:id="225" w:name="_Toc203750219"/>
      <w:r w:rsidRPr="00022DED">
        <w:lastRenderedPageBreak/>
        <w:t>Gastos</w:t>
      </w:r>
      <w:bookmarkEnd w:id="220"/>
      <w:bookmarkEnd w:id="221"/>
      <w:bookmarkEnd w:id="222"/>
      <w:bookmarkEnd w:id="223"/>
      <w:bookmarkEnd w:id="224"/>
      <w:bookmarkEnd w:id="225"/>
    </w:p>
    <w:p w14:paraId="58D6F982" w14:textId="77777777" w:rsidR="006972FD" w:rsidRPr="00232173" w:rsidRDefault="006972FD" w:rsidP="00022DED">
      <w:r w:rsidRPr="00232173">
        <w:t>Los gastos y costos de cualquier naturaleza en que incurran los Proponentes con motivo del estudio y presentación de sus propuestas serán de su exclusivo cargo y responsabilidad, no procediendo indemnización, reembolso ni compensación alguna en favor de éstas por ningún concepto.</w:t>
      </w:r>
    </w:p>
    <w:p w14:paraId="4A2EE1D1" w14:textId="40CD383C" w:rsidR="006972FD" w:rsidRPr="00232173" w:rsidRDefault="006972FD" w:rsidP="00022474">
      <w:pPr>
        <w:pStyle w:val="Ttulo2"/>
        <w:ind w:left="851"/>
        <w:rPr>
          <w:lang w:eastAsia="es-CL"/>
        </w:rPr>
      </w:pPr>
      <w:bookmarkStart w:id="226" w:name="_Toc166238191"/>
      <w:bookmarkStart w:id="227" w:name="_Toc292957667"/>
      <w:bookmarkStart w:id="228" w:name="_Toc292959658"/>
      <w:bookmarkStart w:id="229" w:name="_Toc421091626"/>
      <w:bookmarkStart w:id="230" w:name="_Toc423602779"/>
      <w:bookmarkStart w:id="231" w:name="_Toc203750220"/>
      <w:r w:rsidRPr="00022DED">
        <w:t>Desistimiento</w:t>
      </w:r>
      <w:bookmarkEnd w:id="226"/>
      <w:bookmarkEnd w:id="227"/>
      <w:bookmarkEnd w:id="228"/>
      <w:bookmarkEnd w:id="229"/>
      <w:bookmarkEnd w:id="230"/>
      <w:bookmarkEnd w:id="231"/>
    </w:p>
    <w:p w14:paraId="0399F6DB" w14:textId="38C69474" w:rsidR="006972FD" w:rsidRPr="00232173" w:rsidRDefault="006972FD" w:rsidP="00022DED">
      <w:r w:rsidRPr="00232173">
        <w:t xml:space="preserve">En caso de desistimiento, expreso o tácito , </w:t>
      </w:r>
      <w:r w:rsidR="00545C22" w:rsidRPr="00545C22">
        <w:t>del Proponente</w:t>
      </w:r>
      <w:r w:rsidR="00D44E40">
        <w:t xml:space="preserve"> </w:t>
      </w:r>
      <w:r w:rsidR="00545C22" w:rsidRPr="00545C22">
        <w:t>que haya obtenido el mejor puntaje</w:t>
      </w:r>
      <w:r w:rsidR="00D44E40">
        <w:t>,</w:t>
      </w:r>
      <w:r w:rsidR="00545C22" w:rsidRPr="00545C22">
        <w:t xml:space="preserve"> </w:t>
      </w:r>
      <w:r w:rsidRPr="00232173">
        <w:t>en cualquier etapa del proceso de Licitación y hasta antes de la publicación del resultado de la presente Licitación,</w:t>
      </w:r>
      <w:r w:rsidR="00A52175">
        <w:t xml:space="preserve"> conforme a lo dispuesto en el artículo 46° del Decreto 16, de 2011, del Ministerio de Transportes y Telecomunicaciones,</w:t>
      </w:r>
      <w:r w:rsidRPr="00232173">
        <w:t xml:space="preserve"> el </w:t>
      </w:r>
      <w:r w:rsidR="00A23474">
        <w:t>Comité</w:t>
      </w:r>
      <w:r w:rsidRPr="00232173">
        <w:t xml:space="preserve"> asignar</w:t>
      </w:r>
      <w:r w:rsidR="003311A0">
        <w:t>á</w:t>
      </w:r>
      <w:r w:rsidRPr="00232173">
        <w:t xml:space="preserve"> el correspondiente proyecto a aquel Proponente que haya obtenido el segundo mejor puntaje, de conformidad a los criterios de asignación establecidos. </w:t>
      </w:r>
    </w:p>
    <w:p w14:paraId="449FE090" w14:textId="5DA4C3F0" w:rsidR="006972FD" w:rsidRPr="00232173" w:rsidRDefault="006972FD" w:rsidP="00022DED">
      <w:r w:rsidRPr="00232173">
        <w:t xml:space="preserve">En este mismo sentido, en caso de desistimiento del Proponente que haya obtenido el segundo mejor puntaje, el </w:t>
      </w:r>
      <w:r w:rsidR="00A23474">
        <w:t>Comité</w:t>
      </w:r>
      <w:r w:rsidRPr="00232173">
        <w:t xml:space="preserve"> asignar</w:t>
      </w:r>
      <w:r w:rsidR="00661DD9">
        <w:t>á</w:t>
      </w:r>
      <w:r w:rsidRPr="00232173">
        <w:t xml:space="preserve"> el correspondiente proyecto a aquel Proponente que haya obtenido el tercer mejor puntaje, de conformidad a los criterios de asignación establecidos. </w:t>
      </w:r>
    </w:p>
    <w:p w14:paraId="4476C636" w14:textId="77777777" w:rsidR="006972FD" w:rsidRDefault="006972FD" w:rsidP="00022DED">
      <w:r w:rsidRPr="00232173">
        <w:t xml:space="preserve">Para todos los efectos a que hubiere lugar, el desistimiento tácito se producirá toda vez que el Proponente celebre u omita cualquier acto que implique su exclusión de la Licitación o cuando no se dé cumplimiento a alguna de las obligaciones del procedimiento de Licitación cuya consecuencia, por expresa disposición legal o de las Bases de Licitación, sea el desistimiento de la solicitud. </w:t>
      </w:r>
    </w:p>
    <w:p w14:paraId="5CC8CD1B" w14:textId="51317A43" w:rsidR="006B7EF0" w:rsidRPr="00232173" w:rsidRDefault="006B7EF0" w:rsidP="00022DED">
      <w:r>
        <w:t xml:space="preserve">En caso de que los tres proponentes desistan, se declarará desierta la licitación y se procederá a realizar un nuevo proceso licitatorio. </w:t>
      </w:r>
    </w:p>
    <w:p w14:paraId="1B9ECD8D" w14:textId="77777777" w:rsidR="006972FD" w:rsidRPr="00232173" w:rsidRDefault="006972FD" w:rsidP="00022DED">
      <w:r w:rsidRPr="00232173">
        <w:lastRenderedPageBreak/>
        <w:t xml:space="preserve">Se deja expresa constancia que el desistimiento a que se refiere esta sección, por cualquier causa que fuere, dará lugar al cobro de las boletas bancarias de garantía de seriedad de la propuesta de que da cuenta la </w:t>
      </w:r>
      <w:r w:rsidRPr="0062131F">
        <w:t>sección 7.1</w:t>
      </w:r>
      <w:r w:rsidRPr="00232173">
        <w:t xml:space="preserve"> de estas Bases Administrativas.</w:t>
      </w:r>
    </w:p>
    <w:p w14:paraId="36405C16" w14:textId="6465AC38" w:rsidR="006972FD" w:rsidRPr="00232173" w:rsidRDefault="006972FD" w:rsidP="00022DED">
      <w:r w:rsidRPr="00232173">
        <w:t xml:space="preserve">En el evento que, no se presenten propuestas o éstas no cumplieren los requisitos establecidos en las Bases de Licitación, el </w:t>
      </w:r>
      <w:r w:rsidR="00A23474">
        <w:t>Comité</w:t>
      </w:r>
      <w:r w:rsidRPr="00232173">
        <w:t xml:space="preserve"> lo declarará desierto y podrá llamar nuevamente a Licitación de acuerdo </w:t>
      </w:r>
      <w:r w:rsidR="00CB4582">
        <w:t>con</w:t>
      </w:r>
      <w:r w:rsidRPr="00232173">
        <w:t xml:space="preserve"> lo que en su momento establezca </w:t>
      </w:r>
      <w:r w:rsidR="00113DE0">
        <w:t xml:space="preserve">la </w:t>
      </w:r>
      <w:r w:rsidRPr="00232173">
        <w:t>S</w:t>
      </w:r>
      <w:r w:rsidR="00D74DE7">
        <w:t>ubsecretaría</w:t>
      </w:r>
      <w:r w:rsidRPr="00232173">
        <w:t xml:space="preserve">. </w:t>
      </w:r>
    </w:p>
    <w:p w14:paraId="5E1984DE" w14:textId="6A9CE0D7" w:rsidR="006972FD" w:rsidRPr="00232173" w:rsidRDefault="006972FD" w:rsidP="00022474">
      <w:pPr>
        <w:pStyle w:val="Ttulo2"/>
        <w:ind w:left="851"/>
        <w:rPr>
          <w:lang w:eastAsia="es-CL"/>
        </w:rPr>
      </w:pPr>
      <w:bookmarkStart w:id="232" w:name="_Toc166238192"/>
      <w:bookmarkStart w:id="233" w:name="_Toc292957668"/>
      <w:bookmarkStart w:id="234" w:name="_Toc292959659"/>
      <w:bookmarkStart w:id="235" w:name="_Toc421091627"/>
      <w:bookmarkStart w:id="236" w:name="_Toc423602780"/>
      <w:bookmarkStart w:id="237" w:name="_Toc203750221"/>
      <w:r w:rsidRPr="00232173">
        <w:rPr>
          <w:lang w:eastAsia="es-CL"/>
        </w:rPr>
        <w:t>Notificación</w:t>
      </w:r>
      <w:bookmarkEnd w:id="232"/>
      <w:bookmarkEnd w:id="233"/>
      <w:bookmarkEnd w:id="234"/>
      <w:bookmarkEnd w:id="235"/>
      <w:bookmarkEnd w:id="236"/>
      <w:bookmarkEnd w:id="237"/>
    </w:p>
    <w:p w14:paraId="140B206D" w14:textId="09B9F8EA" w:rsidR="006972FD" w:rsidRPr="00232173" w:rsidRDefault="006972FD" w:rsidP="00022DED">
      <w:r w:rsidRPr="00232173">
        <w:t xml:space="preserve">La decisión del </w:t>
      </w:r>
      <w:r w:rsidR="00A23474">
        <w:t>Comité</w:t>
      </w:r>
      <w:r w:rsidRPr="00232173">
        <w:t xml:space="preserve"> en relación </w:t>
      </w:r>
      <w:r w:rsidR="002378E4">
        <w:t>con el</w:t>
      </w:r>
      <w:r w:rsidRPr="00232173">
        <w:t xml:space="preserve"> presente proceso de selección</w:t>
      </w:r>
      <w:r w:rsidR="00CB4582">
        <w:t xml:space="preserve"> </w:t>
      </w:r>
      <w:r w:rsidRPr="00232173">
        <w:t xml:space="preserve">será notificada a todos los proponentes que hayan llegado a la etapa final del proceso, en un plazo </w:t>
      </w:r>
      <w:r w:rsidR="0006710C">
        <w:t>de</w:t>
      </w:r>
      <w:r w:rsidRPr="00232173">
        <w:t xml:space="preserve"> 1 (un) día hábil contado desde el acto de adjudicación a que se refiere la </w:t>
      </w:r>
      <w:r w:rsidRPr="0062131F">
        <w:t>sección 6.2</w:t>
      </w:r>
      <w:r w:rsidRPr="00232173">
        <w:t xml:space="preserve"> de las Bases Administrativas. </w:t>
      </w:r>
    </w:p>
    <w:p w14:paraId="09E7BF08" w14:textId="67A22FAD" w:rsidR="006972FD" w:rsidRPr="00232173" w:rsidRDefault="006972FD" w:rsidP="002021D0">
      <w:r w:rsidRPr="00232173">
        <w:t xml:space="preserve">El acta de adjudicación será remitida por el </w:t>
      </w:r>
      <w:r w:rsidR="00A23474">
        <w:t>Comité</w:t>
      </w:r>
      <w:r w:rsidRPr="00232173">
        <w:t xml:space="preserve"> a la Subsecretaría de Telecomunicaciones en el plazo indicado en el artículo 46 del Reglamento de Licitación, acompañando el Contrato que deberá ser suscrito por el OAP y las concesionarias referidas en el inciso segundo del artículo 1 del Reglamento de Licitación. </w:t>
      </w:r>
    </w:p>
    <w:p w14:paraId="1A9849AF" w14:textId="6EC608B9" w:rsidR="006972FD" w:rsidRPr="00232173" w:rsidRDefault="006972FD" w:rsidP="00022DED">
      <w:r w:rsidRPr="00232173">
        <w:t>El contrato quedará depositado en la Subsecretaría para que el OAP y las concesionarias señaladas precedentemente</w:t>
      </w:r>
      <w:r w:rsidR="002378E4">
        <w:t xml:space="preserve"> </w:t>
      </w:r>
      <w:r w:rsidRPr="00232173">
        <w:t xml:space="preserve">concurran a </w:t>
      </w:r>
      <w:r w:rsidR="002378E4">
        <w:t>su</w:t>
      </w:r>
      <w:r w:rsidRPr="00232173">
        <w:t xml:space="preserve"> suscripción por adhesión dentro del plazo indicado en el Reglamento de Licitación</w:t>
      </w:r>
      <w:r w:rsidR="00583459">
        <w:t>,</w:t>
      </w:r>
      <w:r w:rsidRPr="00232173">
        <w:t xml:space="preserve"> desde que la Subsecretaría de Telecomunicaciones informe en su página web institucional del citado llamado a suscribir el referido documento.</w:t>
      </w:r>
    </w:p>
    <w:p w14:paraId="5F4F85C1" w14:textId="4ADCD347" w:rsidR="00B3095F" w:rsidRDefault="006972FD" w:rsidP="00815E72">
      <w:r w:rsidRPr="00232173">
        <w:t xml:space="preserve">Se deja constancia que la adjudicación de la presente Licitación se encuentra subordinada a la condición suspensiva de la firma del Contrato, </w:t>
      </w:r>
      <w:r w:rsidRPr="00232173">
        <w:lastRenderedPageBreak/>
        <w:t>el cu</w:t>
      </w:r>
      <w:r w:rsidR="00CB4582">
        <w:t>a</w:t>
      </w:r>
      <w:r w:rsidRPr="00232173">
        <w:t xml:space="preserve">l de acuerdo </w:t>
      </w:r>
      <w:r w:rsidR="002378E4">
        <w:t>con</w:t>
      </w:r>
      <w:r w:rsidRPr="00232173">
        <w:t xml:space="preserve"> lo señalado en el artículo 46 del Reglamento de Licitación, deberá ser suscrito </w:t>
      </w:r>
      <w:r w:rsidR="009F1BFB">
        <w:t xml:space="preserve">por parte del OAP </w:t>
      </w:r>
      <w:r w:rsidRPr="00232173">
        <w:t>dentro del plazo de 5 días hábiles contados desde que la Subsecretaría informe en su página web institucional del citado depósito.</w:t>
      </w:r>
    </w:p>
    <w:p w14:paraId="08CB2C63" w14:textId="2EAF1EB0" w:rsidR="006972FD" w:rsidRPr="00232173" w:rsidRDefault="006972FD" w:rsidP="00022DED">
      <w:pPr>
        <w:pStyle w:val="Ttulo1"/>
      </w:pPr>
      <w:bookmarkStart w:id="238" w:name="_Toc292957670"/>
      <w:bookmarkStart w:id="239" w:name="_Toc292959661"/>
      <w:bookmarkStart w:id="240" w:name="_Toc166238193"/>
      <w:bookmarkStart w:id="241" w:name="_Toc421091628"/>
      <w:bookmarkStart w:id="242" w:name="_Toc423602781"/>
      <w:bookmarkStart w:id="243" w:name="_Toc203750222"/>
      <w:r w:rsidRPr="00232173">
        <w:lastRenderedPageBreak/>
        <w:t>G</w:t>
      </w:r>
      <w:r w:rsidR="00022DED">
        <w:t>arantías, Seguros y Responsabilidad del Proponente</w:t>
      </w:r>
      <w:bookmarkEnd w:id="238"/>
      <w:bookmarkEnd w:id="239"/>
      <w:bookmarkEnd w:id="240"/>
      <w:bookmarkEnd w:id="241"/>
      <w:bookmarkEnd w:id="242"/>
      <w:bookmarkEnd w:id="243"/>
    </w:p>
    <w:p w14:paraId="75727B53" w14:textId="21DEE241" w:rsidR="006972FD" w:rsidRPr="00232173" w:rsidRDefault="006972FD" w:rsidP="00022474">
      <w:pPr>
        <w:pStyle w:val="Ttulo2"/>
        <w:ind w:left="851" w:hanging="567"/>
      </w:pPr>
      <w:bookmarkStart w:id="244" w:name="_Toc166238194"/>
      <w:bookmarkStart w:id="245" w:name="_Toc292957671"/>
      <w:bookmarkStart w:id="246" w:name="_Toc292959662"/>
      <w:bookmarkStart w:id="247" w:name="_Toc421091629"/>
      <w:bookmarkStart w:id="248" w:name="_Toc423602782"/>
      <w:bookmarkStart w:id="249" w:name="_Toc203750223"/>
      <w:r w:rsidRPr="00022DED">
        <w:t>Garantía</w:t>
      </w:r>
      <w:r w:rsidRPr="00232173">
        <w:t xml:space="preserve"> de Seriedad de la Propuesta</w:t>
      </w:r>
      <w:bookmarkEnd w:id="244"/>
      <w:bookmarkEnd w:id="245"/>
      <w:bookmarkEnd w:id="246"/>
      <w:bookmarkEnd w:id="247"/>
      <w:bookmarkEnd w:id="248"/>
      <w:bookmarkEnd w:id="249"/>
    </w:p>
    <w:p w14:paraId="43F2032F" w14:textId="6B9F2E1A" w:rsidR="006972FD" w:rsidRDefault="006972FD" w:rsidP="0059540A">
      <w:r w:rsidRPr="00232173">
        <w:t xml:space="preserve">De acuerdo </w:t>
      </w:r>
      <w:r w:rsidR="00CB4582">
        <w:t>con el</w:t>
      </w:r>
      <w:r w:rsidRPr="00232173">
        <w:t xml:space="preserve"> </w:t>
      </w:r>
      <w:r w:rsidR="00E923FC">
        <w:t>Reglamento de Licitación</w:t>
      </w:r>
      <w:r w:rsidRPr="00232173">
        <w:t xml:space="preserve">, con el objeto de garantizar la seriedad de la Propuesta, la suscripción del contrato y la constitución de las Boletas Bancarias de garantías exigidas en el mismo, cada Proponente </w:t>
      </w:r>
      <w:r w:rsidR="003762A6" w:rsidRPr="00232173">
        <w:t xml:space="preserve">incluirá </w:t>
      </w:r>
      <w:r w:rsidR="003762A6">
        <w:t>una copia digital</w:t>
      </w:r>
      <w:r w:rsidR="00AF421D">
        <w:t>,</w:t>
      </w:r>
      <w:r w:rsidR="003762A6">
        <w:t xml:space="preserve"> </w:t>
      </w:r>
      <w:r w:rsidR="003762A6" w:rsidRPr="00232173">
        <w:t xml:space="preserve">en el </w:t>
      </w:r>
      <w:r w:rsidR="003762A6">
        <w:t xml:space="preserve">archivo digital </w:t>
      </w:r>
      <w:r w:rsidR="003762A6" w:rsidRPr="00232173">
        <w:t>S1</w:t>
      </w:r>
      <w:r w:rsidR="00AF421D">
        <w:t>,</w:t>
      </w:r>
      <w:r w:rsidR="003762A6" w:rsidRPr="00232173">
        <w:t xml:space="preserve"> </w:t>
      </w:r>
      <w:r w:rsidR="00AF421D">
        <w:t xml:space="preserve">de </w:t>
      </w:r>
      <w:r w:rsidR="003762A6" w:rsidRPr="00232173">
        <w:t>una Boleta Bancaria de Garantía cuya glosa, vigencia y características s</w:t>
      </w:r>
      <w:r w:rsidR="00A85541">
        <w:t>on</w:t>
      </w:r>
      <w:r w:rsidR="003762A6" w:rsidRPr="00232173">
        <w:t xml:space="preserve"> determinadas por </w:t>
      </w:r>
      <w:r w:rsidR="003762A6">
        <w:t xml:space="preserve">la </w:t>
      </w:r>
      <w:r w:rsidR="003762A6" w:rsidRPr="00232173">
        <w:t>S</w:t>
      </w:r>
      <w:r w:rsidR="003762A6">
        <w:t>ubsecretaría</w:t>
      </w:r>
      <w:r w:rsidR="003762A6" w:rsidRPr="00232173">
        <w:t xml:space="preserve"> en el respectivo acto administrativo que </w:t>
      </w:r>
      <w:r w:rsidR="003762A6">
        <w:t>aprueb</w:t>
      </w:r>
      <w:r w:rsidR="008571CF">
        <w:t>a</w:t>
      </w:r>
      <w:r w:rsidR="003762A6">
        <w:t xml:space="preserve"> las presentes Bases</w:t>
      </w:r>
      <w:r w:rsidR="008571CF">
        <w:t xml:space="preserve">, </w:t>
      </w:r>
      <w:r w:rsidR="008571CF" w:rsidRPr="001C4FA7">
        <w:t xml:space="preserve">mediante </w:t>
      </w:r>
      <w:r w:rsidR="008571CF" w:rsidRPr="00C00428">
        <w:t>Resolución</w:t>
      </w:r>
      <w:r w:rsidR="008571CF">
        <w:t xml:space="preserve"> </w:t>
      </w:r>
      <w:r w:rsidR="008571CF" w:rsidRPr="00913E98">
        <w:rPr>
          <w:highlight w:val="yellow"/>
        </w:rPr>
        <w:t xml:space="preserve">Exenta </w:t>
      </w:r>
      <w:proofErr w:type="spellStart"/>
      <w:r w:rsidR="008571CF" w:rsidRPr="00913E98">
        <w:rPr>
          <w:highlight w:val="yellow"/>
        </w:rPr>
        <w:t>Nº</w:t>
      </w:r>
      <w:proofErr w:type="spellEnd"/>
      <w:r w:rsidR="008571CF" w:rsidRPr="00913E98">
        <w:rPr>
          <w:highlight w:val="yellow"/>
        </w:rPr>
        <w:t xml:space="preserve"> </w:t>
      </w:r>
      <w:proofErr w:type="spellStart"/>
      <w:r w:rsidR="008571CF" w:rsidRPr="00913E98">
        <w:rPr>
          <w:highlight w:val="yellow"/>
        </w:rPr>
        <w:t>xx</w:t>
      </w:r>
      <w:proofErr w:type="spellEnd"/>
      <w:r w:rsidR="008571CF" w:rsidRPr="00913E98">
        <w:rPr>
          <w:highlight w:val="yellow"/>
        </w:rPr>
        <w:t xml:space="preserve"> de fecha XX de XXXX de 2025</w:t>
      </w:r>
      <w:r w:rsidR="003762A6">
        <w:t xml:space="preserve">. Una vez presentado el archivo digital S1, el proponente deberá </w:t>
      </w:r>
      <w:r w:rsidR="00340998">
        <w:t>envia</w:t>
      </w:r>
      <w:r w:rsidR="003762A6">
        <w:t>r</w:t>
      </w:r>
      <w:r w:rsidR="00340998">
        <w:t xml:space="preserve"> al </w:t>
      </w:r>
      <w:r w:rsidR="00A23474">
        <w:t>Comité</w:t>
      </w:r>
      <w:r w:rsidR="00340998">
        <w:t xml:space="preserve">, previa coordinación, </w:t>
      </w:r>
      <w:r w:rsidR="003762A6">
        <w:t>los respectivos documentos originales.</w:t>
      </w:r>
      <w:r w:rsidR="00340998">
        <w:t xml:space="preserve"> </w:t>
      </w:r>
    </w:p>
    <w:p w14:paraId="2491B34E" w14:textId="1B3A0143" w:rsidR="006972FD" w:rsidRPr="00232173" w:rsidRDefault="006972FD" w:rsidP="00022474">
      <w:pPr>
        <w:pStyle w:val="Ttulo2"/>
        <w:ind w:left="851" w:hanging="567"/>
      </w:pPr>
      <w:bookmarkStart w:id="250" w:name="_Toc166238195"/>
      <w:bookmarkStart w:id="251" w:name="_Toc292957672"/>
      <w:bookmarkStart w:id="252" w:name="_Toc292959663"/>
      <w:bookmarkStart w:id="253" w:name="_Toc421091630"/>
      <w:bookmarkStart w:id="254" w:name="_Toc423602783"/>
      <w:bookmarkStart w:id="255" w:name="_Toc203750224"/>
      <w:r w:rsidRPr="00232173">
        <w:t xml:space="preserve">Garantía de </w:t>
      </w:r>
      <w:r w:rsidRPr="0059540A">
        <w:t>Constitución</w:t>
      </w:r>
      <w:r w:rsidRPr="00232173">
        <w:t xml:space="preserve"> de Sociedad Anónima sujeta a</w:t>
      </w:r>
      <w:r w:rsidR="00E46A47">
        <w:t xml:space="preserve"> la </w:t>
      </w:r>
      <w:r w:rsidRPr="00232173">
        <w:t>fiscalización de la</w:t>
      </w:r>
      <w:r w:rsidRPr="00570699">
        <w:t xml:space="preserve"> </w:t>
      </w:r>
      <w:r w:rsidR="00815697" w:rsidRPr="00570699">
        <w:t>CMF</w:t>
      </w:r>
      <w:r w:rsidRPr="00232173">
        <w:t xml:space="preserve"> de Giro único de “Procesamiento de Datos y Actividades Relacionadas con Base de Datos”</w:t>
      </w:r>
      <w:bookmarkEnd w:id="250"/>
      <w:bookmarkEnd w:id="251"/>
      <w:bookmarkEnd w:id="252"/>
      <w:bookmarkEnd w:id="253"/>
      <w:bookmarkEnd w:id="254"/>
      <w:bookmarkEnd w:id="255"/>
    </w:p>
    <w:p w14:paraId="04988E08" w14:textId="31A547E1" w:rsidR="006972FD" w:rsidRPr="00232173" w:rsidRDefault="006972FD" w:rsidP="0059540A">
      <w:r w:rsidRPr="00232173">
        <w:t>Con el objeto de garantizar, por parte del Proponente, la constitución de una Sociedad Anónima sujeta a</w:t>
      </w:r>
      <w:r w:rsidR="00E46A47">
        <w:t xml:space="preserve"> </w:t>
      </w:r>
      <w:r w:rsidR="004879B7">
        <w:t>l</w:t>
      </w:r>
      <w:r w:rsidR="00B51317">
        <w:t>a</w:t>
      </w:r>
      <w:r w:rsidR="00E46A47">
        <w:t xml:space="preserve"> </w:t>
      </w:r>
      <w:r w:rsidRPr="00232173">
        <w:t xml:space="preserve">fiscalización de la </w:t>
      </w:r>
      <w:r w:rsidR="00781673" w:rsidRPr="00570699">
        <w:t>CMF</w:t>
      </w:r>
      <w:r w:rsidRPr="00232173">
        <w:t xml:space="preserve"> de acuerdo a las normas sobre Registro de Sociedades contenida en la Ley de Mercado de Valores de Giro único de “Procesamiento de Datos y Actividades Relacionadas con Base de Datos” a que se refiere el </w:t>
      </w:r>
      <w:r w:rsidR="006214A1" w:rsidRPr="0062131F">
        <w:t>párrafo</w:t>
      </w:r>
      <w:r w:rsidRPr="0062131F">
        <w:t xml:space="preserve"> segundo de la sección 2.1</w:t>
      </w:r>
      <w:r w:rsidRPr="00232173">
        <w:t xml:space="preserve"> de las presentes Bases Administrativas; o, en el caso que dicha persona jurídica de giro único ya estuviera constituida, para garantizar que la misma se sujetará a</w:t>
      </w:r>
      <w:r w:rsidR="00F54B86">
        <w:t xml:space="preserve"> </w:t>
      </w:r>
      <w:r w:rsidR="004879B7">
        <w:t>l</w:t>
      </w:r>
      <w:r w:rsidR="00B51317">
        <w:t>a</w:t>
      </w:r>
      <w:r w:rsidRPr="00232173">
        <w:t xml:space="preserve"> fiscalización de la </w:t>
      </w:r>
      <w:r w:rsidR="00781673" w:rsidRPr="00570699">
        <w:t>CMF</w:t>
      </w:r>
      <w:r w:rsidRPr="00232173">
        <w:t xml:space="preserve"> de acuerdo a las normas sobre Registro de Sociedades contenida en la Ley de Mercado de Valores, en el mismo plazo señalado en la sección referida, cada participante incluirá </w:t>
      </w:r>
      <w:r w:rsidRPr="00E2214B">
        <w:t>en el sobre Nº1, una Boleta Bancaria de Garantía por la cantidad de 2.</w:t>
      </w:r>
      <w:r w:rsidR="002378E4" w:rsidRPr="008E2708">
        <w:t>5</w:t>
      </w:r>
      <w:r w:rsidRPr="00E2214B">
        <w:t xml:space="preserve">00 UF, pagadera a la Vista y a su sólo </w:t>
      </w:r>
      <w:r w:rsidRPr="00E2214B">
        <w:lastRenderedPageBreak/>
        <w:t>requerimiento, es decir</w:t>
      </w:r>
      <w:r w:rsidR="00366F75">
        <w:t>,</w:t>
      </w:r>
      <w:r w:rsidRPr="00E2214B">
        <w:t xml:space="preserve"> pagadera a su sola presentación sin plazos ni declaraciones de ningún tipo.</w:t>
      </w:r>
    </w:p>
    <w:p w14:paraId="6B8D8273" w14:textId="7DDE13A6" w:rsidR="006972FD" w:rsidRPr="00232173" w:rsidRDefault="006972FD" w:rsidP="0059540A">
      <w:r w:rsidRPr="00232173">
        <w:t xml:space="preserve">La boleta de garantía en cuestión deberá ser emitida por un Banco chileno con oficinas comerciales en Santiago de Chile, tomada por el Proponente, a la orden de la persona natural o jurídica que sea designada por el </w:t>
      </w:r>
      <w:r w:rsidR="00A23474">
        <w:t>Comité</w:t>
      </w:r>
      <w:r w:rsidRPr="00232173">
        <w:t xml:space="preserve"> para que</w:t>
      </w:r>
      <w:r w:rsidR="00C670FA">
        <w:t>,</w:t>
      </w:r>
      <w:r w:rsidRPr="00232173">
        <w:t xml:space="preserve"> actuando en calidad de mandatario</w:t>
      </w:r>
      <w:r w:rsidR="00C670FA">
        <w:t>,</w:t>
      </w:r>
      <w:r w:rsidRPr="00232173">
        <w:t xml:space="preserve"> gestione en su nombre cualquier acto u acción relativa a la aceptación, administración y eventual ejecución de las referidas garantías. La designación de este mandatario será comunicada formalmente a los Proponentes, a más tardar, en la fecha máxima establecida para la culminación de la etapa de respuestas a consultas referida en el </w:t>
      </w:r>
      <w:r w:rsidRPr="0062131F">
        <w:t>Anexo N°13</w:t>
      </w:r>
      <w:r w:rsidRPr="00232173">
        <w:t xml:space="preserve"> de estas Bases. La glosa de la caución deberá expresar “</w:t>
      </w:r>
      <w:r w:rsidRPr="00232173">
        <w:rPr>
          <w:i/>
        </w:rPr>
        <w:t>Para garantizar la constitución de Soc</w:t>
      </w:r>
      <w:r w:rsidRPr="00CB2FA9">
        <w:rPr>
          <w:i/>
        </w:rPr>
        <w:t>ied</w:t>
      </w:r>
      <w:r w:rsidRPr="00232173">
        <w:rPr>
          <w:i/>
        </w:rPr>
        <w:t xml:space="preserve">ad Anónima fiscalizada por la </w:t>
      </w:r>
      <w:r w:rsidR="00781673" w:rsidRPr="00570699">
        <w:rPr>
          <w:i/>
        </w:rPr>
        <w:t>CMF</w:t>
      </w:r>
      <w:r w:rsidR="00781673" w:rsidRPr="00232173">
        <w:rPr>
          <w:i/>
        </w:rPr>
        <w:t xml:space="preserve"> </w:t>
      </w:r>
      <w:r w:rsidRPr="00232173">
        <w:rPr>
          <w:i/>
        </w:rPr>
        <w:t>de Giro único de Procesamiento de Datos y Actividades Relacionadas con Base de Datos</w:t>
      </w:r>
      <w:r w:rsidRPr="00232173">
        <w:t>”.</w:t>
      </w:r>
    </w:p>
    <w:p w14:paraId="2ED262CD" w14:textId="168CBC2C" w:rsidR="006972FD" w:rsidRPr="00232173" w:rsidRDefault="006972FD" w:rsidP="0059540A">
      <w:r w:rsidRPr="00232173">
        <w:t xml:space="preserve">Esta boleta bancaria tendrá una validez de 1 </w:t>
      </w:r>
      <w:r w:rsidR="002378E4">
        <w:t xml:space="preserve">(un) </w:t>
      </w:r>
      <w:r w:rsidRPr="00232173">
        <w:t>año</w:t>
      </w:r>
      <w:r w:rsidR="00517FDD">
        <w:t>,</w:t>
      </w:r>
      <w:r w:rsidRPr="00232173">
        <w:t xml:space="preserve"> contada desde la fecha de su entrega. En caso </w:t>
      </w:r>
      <w:r w:rsidR="002378E4">
        <w:t xml:space="preserve">de </w:t>
      </w:r>
      <w:r w:rsidRPr="00232173">
        <w:t>que por cualquier motivo no corresponda el plazo de vencimiento de la referida boleta con la oportunidad en que debe hacerse devolución de ella, dicha boleta deberá ser reemplazada sucesivamente por una nueva</w:t>
      </w:r>
      <w:r w:rsidR="00B916CD" w:rsidRPr="00136E79">
        <w:t>, con iguales características que su predecesora</w:t>
      </w:r>
      <w:r w:rsidRPr="00232173">
        <w:t>, con una vigencia de 1 (un) año, contado desde la fecha de vencimiento respectivo.</w:t>
      </w:r>
    </w:p>
    <w:p w14:paraId="58251109" w14:textId="15F65222" w:rsidR="006972FD" w:rsidRPr="00232173" w:rsidRDefault="006972FD" w:rsidP="0059540A">
      <w:r w:rsidRPr="00232173">
        <w:t>El reemplazo de esta boleta bancaria de garantía deberá efectuarse con una antelación de 60 (sesenta) días a la fecha del vencimiento respectivo. En caso contrario se hará efectiva la boleta</w:t>
      </w:r>
      <w:r w:rsidR="00AC069C">
        <w:t xml:space="preserve"> y</w:t>
      </w:r>
      <w:r w:rsidR="00AC069C" w:rsidRPr="00AC069C">
        <w:t xml:space="preserve"> el proponente o adjudicatario se entenderá desistido</w:t>
      </w:r>
      <w:r w:rsidR="009F1BFB">
        <w:t>, declarando desierta la licitación, para luego realizar un nuevo proceso licitatorio</w:t>
      </w:r>
      <w:r w:rsidR="00AC069C">
        <w:t>.</w:t>
      </w:r>
    </w:p>
    <w:p w14:paraId="3A2A15F0" w14:textId="507BD88D" w:rsidR="004A0376" w:rsidRDefault="006972FD" w:rsidP="007B7B4F">
      <w:r w:rsidRPr="00232173">
        <w:t xml:space="preserve">Esta boleta bancaria será devuelta al Adjudicatario contra entrega, a plena conformidad, del documento emitido por la </w:t>
      </w:r>
      <w:r w:rsidR="00781673">
        <w:t xml:space="preserve">CMF </w:t>
      </w:r>
      <w:r w:rsidRPr="00232173">
        <w:t xml:space="preserve">que dé cuenta </w:t>
      </w:r>
      <w:r w:rsidRPr="00232173">
        <w:lastRenderedPageBreak/>
        <w:t xml:space="preserve">del hecho de que la sociedad Anónima de giro único que ha firmado el Contrato se encuentre </w:t>
      </w:r>
      <w:r w:rsidR="00B51317">
        <w:t xml:space="preserve">fiscalizada por </w:t>
      </w:r>
      <w:r w:rsidRPr="00232173">
        <w:t xml:space="preserve">la </w:t>
      </w:r>
      <w:r w:rsidR="00EF1009" w:rsidRPr="00570699">
        <w:t>CMF</w:t>
      </w:r>
      <w:r w:rsidRPr="00232173">
        <w:t xml:space="preserve">. </w:t>
      </w:r>
      <w:r w:rsidR="00E2214B">
        <w:t>Al resto de los Proponentes no adjudicados, se les devolverá dicha boleta de garantía una vez completadas la firma de los contratos respectivos por parte del Adjudicatario</w:t>
      </w:r>
      <w:r w:rsidR="009F1BFB">
        <w:t xml:space="preserve"> en un plazo de </w:t>
      </w:r>
      <w:r w:rsidR="006A0624">
        <w:t>5</w:t>
      </w:r>
      <w:r w:rsidR="009F1BFB">
        <w:t xml:space="preserve"> días hábiles.</w:t>
      </w:r>
      <w:bookmarkStart w:id="256" w:name="_Toc166238196"/>
      <w:bookmarkStart w:id="257" w:name="_Toc292957673"/>
      <w:bookmarkStart w:id="258" w:name="_Toc292959664"/>
      <w:bookmarkStart w:id="259" w:name="_Toc421091631"/>
      <w:bookmarkStart w:id="260" w:name="_Toc423602784"/>
    </w:p>
    <w:p w14:paraId="504CD77C" w14:textId="04A146E9" w:rsidR="006972FD" w:rsidRPr="00232173" w:rsidRDefault="006972FD" w:rsidP="00022474">
      <w:pPr>
        <w:pStyle w:val="Ttulo2"/>
        <w:ind w:left="851" w:hanging="577"/>
      </w:pPr>
      <w:bookmarkStart w:id="261" w:name="_Toc203750225"/>
      <w:r w:rsidRPr="0059540A">
        <w:t>Garantía</w:t>
      </w:r>
      <w:r w:rsidRPr="00232173">
        <w:t xml:space="preserve"> de Fiel, íntegro y oportuno cumplimiento del Contrato</w:t>
      </w:r>
      <w:bookmarkEnd w:id="256"/>
      <w:bookmarkEnd w:id="257"/>
      <w:bookmarkEnd w:id="258"/>
      <w:bookmarkEnd w:id="259"/>
      <w:bookmarkEnd w:id="260"/>
      <w:bookmarkEnd w:id="261"/>
    </w:p>
    <w:p w14:paraId="2EF38F5B" w14:textId="7211B8F9" w:rsidR="006972FD" w:rsidRPr="00232173" w:rsidRDefault="006972FD" w:rsidP="002021D0">
      <w:r w:rsidRPr="00232173">
        <w:t xml:space="preserve">Con el objeto de garantizar el fiel, íntegro y oportuno cumplimiento del Contrato, el adjudicatario deberá acompañar </w:t>
      </w:r>
      <w:r w:rsidR="00DD3ED8" w:rsidRPr="00DD3ED8">
        <w:t>dos Boletas de Garantías. La primera boleta bancaria de garantía emitida a la orden de la Subsecretaría de Telecomunicaciones</w:t>
      </w:r>
      <w:r w:rsidRPr="00232173">
        <w:t xml:space="preserve"> </w:t>
      </w:r>
      <w:r w:rsidR="00DC27AB">
        <w:t>deberá entregarse al momento de la suscripción del contrato. La segunda boleta bancaria de garantía deberá entregarse dentro de un</w:t>
      </w:r>
      <w:r w:rsidRPr="00232173">
        <w:t xml:space="preserve"> plazo de 15 (quince) días contados desde la adjudicación de la Licitación.</w:t>
      </w:r>
    </w:p>
    <w:p w14:paraId="50CF71B2" w14:textId="480A2E8E" w:rsidR="006972FD" w:rsidRDefault="006972FD" w:rsidP="0059540A">
      <w:r w:rsidRPr="00232173">
        <w:t xml:space="preserve">La primera boleta bancaria de garantía deberá ser emitida a la orden de la Subsecretaría de Telecomunicaciones por un banco comercial o sucursal en la Región Metropolitana, pagadera a la vista y a su solo requerimiento, </w:t>
      </w:r>
      <w:r w:rsidR="003A6F28">
        <w:t xml:space="preserve">acorde a lo </w:t>
      </w:r>
      <w:r w:rsidR="003A6F28" w:rsidRPr="00232173">
        <w:t>determinad</w:t>
      </w:r>
      <w:r w:rsidR="003A6F28">
        <w:t>o</w:t>
      </w:r>
      <w:r w:rsidR="003A6F28" w:rsidRPr="00232173">
        <w:t xml:space="preserve"> por </w:t>
      </w:r>
      <w:r w:rsidR="003A6F28">
        <w:t xml:space="preserve">la </w:t>
      </w:r>
      <w:r w:rsidR="003A6F28" w:rsidRPr="00232173">
        <w:t>S</w:t>
      </w:r>
      <w:r w:rsidR="003A6F28">
        <w:t>ubsecretaría</w:t>
      </w:r>
      <w:r w:rsidR="003A6F28" w:rsidRPr="00232173">
        <w:t xml:space="preserve"> en el respectivo acto administrativo que </w:t>
      </w:r>
      <w:r w:rsidR="003A6F28">
        <w:t>aprueba las presentes Bases</w:t>
      </w:r>
      <w:r w:rsidRPr="00232173">
        <w:t xml:space="preserve"> </w:t>
      </w:r>
      <w:r w:rsidR="006B4AA5">
        <w:t xml:space="preserve">indicado </w:t>
      </w:r>
      <w:r w:rsidR="00BF7185">
        <w:t xml:space="preserve">en </w:t>
      </w:r>
      <w:r w:rsidR="00D14814">
        <w:t xml:space="preserve">la </w:t>
      </w:r>
      <w:r w:rsidR="00D14814" w:rsidRPr="00C00428">
        <w:t>Resolución</w:t>
      </w:r>
      <w:r w:rsidR="00D14814">
        <w:t xml:space="preserve"> </w:t>
      </w:r>
      <w:r w:rsidR="00D14814" w:rsidRPr="00913E98">
        <w:rPr>
          <w:highlight w:val="yellow"/>
        </w:rPr>
        <w:t xml:space="preserve">Exenta </w:t>
      </w:r>
      <w:proofErr w:type="spellStart"/>
      <w:r w:rsidR="00D14814" w:rsidRPr="00913E98">
        <w:rPr>
          <w:highlight w:val="yellow"/>
        </w:rPr>
        <w:t>Nº</w:t>
      </w:r>
      <w:proofErr w:type="spellEnd"/>
      <w:r w:rsidR="00D14814" w:rsidRPr="00913E98">
        <w:rPr>
          <w:highlight w:val="yellow"/>
        </w:rPr>
        <w:t xml:space="preserve"> </w:t>
      </w:r>
      <w:proofErr w:type="spellStart"/>
      <w:r w:rsidR="00D14814" w:rsidRPr="00913E98">
        <w:rPr>
          <w:highlight w:val="yellow"/>
        </w:rPr>
        <w:t>xx</w:t>
      </w:r>
      <w:proofErr w:type="spellEnd"/>
      <w:r w:rsidR="00D14814" w:rsidRPr="00913E98">
        <w:rPr>
          <w:highlight w:val="yellow"/>
        </w:rPr>
        <w:t xml:space="preserve"> de fecha XX de XXXX de 2025</w:t>
      </w:r>
      <w:r w:rsidRPr="00232173">
        <w:t xml:space="preserve">, conforme a lo dispuesto en el inciso segundo del Artículo 37 del </w:t>
      </w:r>
      <w:r w:rsidR="00534807">
        <w:t>Reglame</w:t>
      </w:r>
      <w:r w:rsidR="00992F2A">
        <w:t>nto de Licitación</w:t>
      </w:r>
      <w:r w:rsidR="000A5D8B">
        <w:t>.</w:t>
      </w:r>
    </w:p>
    <w:p w14:paraId="0CCD5894" w14:textId="0C854F1C" w:rsidR="00076423" w:rsidRPr="00232173" w:rsidRDefault="00076423" w:rsidP="00076423">
      <w:r w:rsidRPr="00232173">
        <w:t xml:space="preserve">Esta </w:t>
      </w:r>
      <w:r>
        <w:t>primera</w:t>
      </w:r>
      <w:r w:rsidRPr="00232173">
        <w:t xml:space="preserve"> boleta bancaria de garantía deberá contener la siguiente glosa:</w:t>
      </w:r>
    </w:p>
    <w:p w14:paraId="5AD086B9" w14:textId="14B723F8" w:rsidR="00076423" w:rsidRPr="00076423" w:rsidRDefault="00076423" w:rsidP="00076423">
      <w:pPr>
        <w:rPr>
          <w:iCs/>
        </w:rPr>
      </w:pPr>
      <w:r w:rsidRPr="0059540A">
        <w:rPr>
          <w:i/>
        </w:rPr>
        <w:t xml:space="preserve">“Fiel, íntegro y oportuno cumplimiento de cualquiera de las obligaciones contenidas en el contrato de prestación de servicios para el establecimiento, diseño, implementación, administración, operación, gestión, mantenimiento y actualización del Sistema de Gestión de la </w:t>
      </w:r>
      <w:r w:rsidRPr="0059540A">
        <w:rPr>
          <w:i/>
        </w:rPr>
        <w:lastRenderedPageBreak/>
        <w:t>Portabilidad y de la Base de datos de Administración de la Numeración Telefónica y otros acuerdos”</w:t>
      </w:r>
      <w:r>
        <w:rPr>
          <w:i/>
        </w:rPr>
        <w:t xml:space="preserve">. </w:t>
      </w:r>
    </w:p>
    <w:p w14:paraId="4149991F" w14:textId="09F14A23" w:rsidR="006972FD" w:rsidRPr="00232173" w:rsidRDefault="006972FD" w:rsidP="0059540A">
      <w:r w:rsidRPr="00232173">
        <w:t xml:space="preserve">La segunda boleta bancaria de garantía, pagadera a la vista, irrevocable y a su sólo requerimiento, deberá ser emitida por un Banco chileno con oficinas comerciales en Santiago de Chile, tomada por el Proponente, en beneficio de la persona natural o jurídica que sea designada por el </w:t>
      </w:r>
      <w:r w:rsidR="00A23474">
        <w:t>Comité</w:t>
      </w:r>
      <w:r w:rsidRPr="00232173">
        <w:t xml:space="preserve"> para que</w:t>
      </w:r>
      <w:r w:rsidR="001B2AC6">
        <w:t>,</w:t>
      </w:r>
      <w:r w:rsidRPr="00232173">
        <w:t xml:space="preserve"> actuando en calidad de mandatario</w:t>
      </w:r>
      <w:r w:rsidR="001B2AC6">
        <w:t>,</w:t>
      </w:r>
      <w:r w:rsidRPr="00232173">
        <w:t xml:space="preserve"> gestione en su nombre cualquier acto u acción relativa a la aceptación, administración y eventual ejecución de las referidas garantías. La designación de este mandatario será comunicada formalmente a los Proponentes, a más tardar, en la fecha máxima establecida para la culminación de la etapa de respuestas a consultas referida en el </w:t>
      </w:r>
      <w:r w:rsidRPr="0062131F">
        <w:t>Anexo N°13</w:t>
      </w:r>
      <w:r w:rsidRPr="00232173">
        <w:t xml:space="preserve"> de estas Bases. </w:t>
      </w:r>
    </w:p>
    <w:p w14:paraId="3F8423D6" w14:textId="77777777" w:rsidR="006972FD" w:rsidRPr="00232173" w:rsidRDefault="006972FD" w:rsidP="0059540A">
      <w:r w:rsidRPr="00232173">
        <w:t>Esta segunda boleta bancaria de garantía deberá contener la siguiente glosa:</w:t>
      </w:r>
    </w:p>
    <w:p w14:paraId="4B5F9FF5" w14:textId="77777777" w:rsidR="006972FD" w:rsidRPr="0059540A" w:rsidRDefault="006972FD" w:rsidP="0059540A">
      <w:pPr>
        <w:rPr>
          <w:i/>
        </w:rPr>
      </w:pPr>
      <w:r w:rsidRPr="0059540A">
        <w:rPr>
          <w:i/>
        </w:rPr>
        <w:t xml:space="preserve">“Fiel, íntegro y oportuno cumplimiento de cualquiera de las obligaciones contenidas en el contrato de prestación de servicios para el establecimiento, diseño, implementación, administración, operación, gestión, mantenimiento y actualización del Sistema de Gestión de la Portabilidad y de la Base de datos de Administración de la Numeración Telefónica y otros acuerdos”. </w:t>
      </w:r>
    </w:p>
    <w:p w14:paraId="2E886454" w14:textId="01C3C81A" w:rsidR="006972FD" w:rsidRPr="00232173" w:rsidRDefault="006972FD" w:rsidP="0059540A">
      <w:r w:rsidRPr="009D1B44">
        <w:t xml:space="preserve">El valor de esta segunda boleta de garantía ascenderá a la suma equivalente al </w:t>
      </w:r>
      <w:r w:rsidR="00FC15C3" w:rsidRPr="009D1B44">
        <w:t>25</w:t>
      </w:r>
      <w:r w:rsidRPr="009D1B44">
        <w:t xml:space="preserve">% del monto de inversión propuesto por el Adjudicatario. El valor de esta boleta de garantía no podrá ser inferior a 10.000 </w:t>
      </w:r>
      <w:r w:rsidR="00591E59">
        <w:t xml:space="preserve">(diez mil) </w:t>
      </w:r>
      <w:r w:rsidRPr="009D1B44">
        <w:t>Unidades de Fomento.</w:t>
      </w:r>
    </w:p>
    <w:p w14:paraId="417DBAB0" w14:textId="50EBA02F" w:rsidR="006972FD" w:rsidRPr="00232173" w:rsidRDefault="006972FD" w:rsidP="0059540A">
      <w:r w:rsidRPr="00232173">
        <w:t xml:space="preserve">Esta boleta bancaria de garantía tendrá una validez de 5 (cinco) años contados desde la fecha de su entrega </w:t>
      </w:r>
      <w:r w:rsidR="00D60EA7">
        <w:t>por</w:t>
      </w:r>
      <w:r w:rsidRPr="00232173">
        <w:t xml:space="preserve"> los respectivos Bancos. En caso de que por cualquier motivo</w:t>
      </w:r>
      <w:r w:rsidR="002378E4">
        <w:t xml:space="preserve"> </w:t>
      </w:r>
      <w:r w:rsidRPr="00232173">
        <w:t xml:space="preserve">no corresponda el plazo de </w:t>
      </w:r>
      <w:r w:rsidRPr="00232173">
        <w:lastRenderedPageBreak/>
        <w:t>vencimiento de las referidas boletas, con la oportunidad en que debe hacerse devolución de ellas, dichas boletas deberán ser reemplazada</w:t>
      </w:r>
      <w:r w:rsidR="00036B5E">
        <w:t>s</w:t>
      </w:r>
      <w:r w:rsidRPr="00232173">
        <w:t xml:space="preserve"> sucesivamente por una nueva, </w:t>
      </w:r>
      <w:r w:rsidR="00B916CD" w:rsidRPr="00136E79">
        <w:t>con iguales características que su predecesora,</w:t>
      </w:r>
      <w:r w:rsidR="00E46A47">
        <w:t xml:space="preserve"> </w:t>
      </w:r>
      <w:r w:rsidRPr="00232173">
        <w:t>con una vigencia de 2 (dos) años, contados desde la fecha de vencimiento respectivo.</w:t>
      </w:r>
    </w:p>
    <w:p w14:paraId="0F6FD96B" w14:textId="25E96BAA" w:rsidR="006972FD" w:rsidRDefault="006972FD" w:rsidP="0059540A">
      <w:r w:rsidRPr="00232173">
        <w:t xml:space="preserve">El reemplazo de estas boletas bancarias de garantía deberá efectuarse con una antelación de 60 (sesenta) días a la fecha del vencimiento respectivo. En caso contrario, se tendrá por cumplida la condición </w:t>
      </w:r>
      <w:r w:rsidR="00961877">
        <w:t xml:space="preserve">de </w:t>
      </w:r>
      <w:r w:rsidRPr="00232173">
        <w:t>desistido al Proponente y se hará efectiva la boleta.</w:t>
      </w:r>
    </w:p>
    <w:p w14:paraId="50F48B6D" w14:textId="256BEFD4" w:rsidR="006972FD" w:rsidRPr="0059540A" w:rsidRDefault="006972FD" w:rsidP="0059540A">
      <w:r w:rsidRPr="00232173">
        <w:t>. Asimismo, se procederá a hacer efectiva, sin más trámite ni notificación, la boleta de garantía de seriedad de la propuesta, entregada por el Proponente desistido</w:t>
      </w:r>
      <w:r w:rsidR="0060385A">
        <w:t>.</w:t>
      </w:r>
    </w:p>
    <w:p w14:paraId="5095BF38" w14:textId="6996BFF4" w:rsidR="006972FD" w:rsidRPr="00232173" w:rsidRDefault="006972FD" w:rsidP="00022474">
      <w:pPr>
        <w:pStyle w:val="Ttulo2"/>
        <w:ind w:left="851"/>
      </w:pPr>
      <w:bookmarkStart w:id="262" w:name="_Toc166238197"/>
      <w:bookmarkStart w:id="263" w:name="_Toc292957674"/>
      <w:bookmarkStart w:id="264" w:name="_Toc292959665"/>
      <w:bookmarkStart w:id="265" w:name="_Toc421091632"/>
      <w:bookmarkStart w:id="266" w:name="_Toc423602785"/>
      <w:bookmarkStart w:id="267" w:name="_Toc203750226"/>
      <w:r w:rsidRPr="00232173">
        <w:t>Reemplazo de garantías y cobro de las mismas</w:t>
      </w:r>
      <w:bookmarkEnd w:id="262"/>
      <w:bookmarkEnd w:id="263"/>
      <w:bookmarkEnd w:id="264"/>
      <w:bookmarkEnd w:id="265"/>
      <w:bookmarkEnd w:id="266"/>
      <w:bookmarkEnd w:id="267"/>
    </w:p>
    <w:p w14:paraId="1BD5B365" w14:textId="75C83492" w:rsidR="006972FD" w:rsidRPr="00232173" w:rsidRDefault="006972FD" w:rsidP="0059540A">
      <w:r w:rsidRPr="00232173">
        <w:t xml:space="preserve">En caso </w:t>
      </w:r>
      <w:r w:rsidR="00205431">
        <w:t xml:space="preserve">de </w:t>
      </w:r>
      <w:r w:rsidRPr="00232173">
        <w:t xml:space="preserve">que no se haya producido aún el respectivo evento o condición que dé lugar a la devolución de la garantía que corresponda, y ésta estuviere por vencer, el Proponente o Adjudicatario estará obligado a renovar dicha garantía con una antelación no inferior a 60 (sesenta) días anteriores al vencimiento de la garantía original. </w:t>
      </w:r>
    </w:p>
    <w:p w14:paraId="704FDA51" w14:textId="5A26FFA4" w:rsidR="006972FD" w:rsidRPr="00232173" w:rsidRDefault="006972FD" w:rsidP="0059540A">
      <w:r w:rsidRPr="00232173">
        <w:t xml:space="preserve">De no entregarse una nueva garantía, a más tardar en el plazo antes indicado, con un plazo de vigencia no inferior a 1 (un) año, contado desde la fecha de su entrega, </w:t>
      </w:r>
      <w:r w:rsidR="009415AF">
        <w:t>l</w:t>
      </w:r>
      <w:r w:rsidR="009415AF" w:rsidRPr="00232173">
        <w:t xml:space="preserve">a </w:t>
      </w:r>
      <w:r w:rsidR="009415AF">
        <w:t xml:space="preserve">parte en cuyo beneficio se hubiere otorgado </w:t>
      </w:r>
      <w:r w:rsidRPr="00232173">
        <w:t>quedará facultada para ejecutar la garantía que esté por vencer, sin derecho a indemnización alguna a favor del Proponente o Adjudicatario.</w:t>
      </w:r>
    </w:p>
    <w:p w14:paraId="42775135" w14:textId="4940E1B5" w:rsidR="006972FD" w:rsidRPr="00232173" w:rsidRDefault="006972FD" w:rsidP="0059540A">
      <w:r w:rsidRPr="00232173">
        <w:t xml:space="preserve">En caso de hacerse efectiva alguna de las garantías establecidas en las presentes Bases </w:t>
      </w:r>
      <w:r w:rsidR="00E9483F">
        <w:t>A</w:t>
      </w:r>
      <w:r w:rsidRPr="00232173">
        <w:t xml:space="preserve">dministrativas, el pago de ellas se hará sin consideración u objeción alguna, siempre que se hayan ejecutado de acuerdo con el objeto para el cual fueron otorgadas, en los términos </w:t>
      </w:r>
      <w:r w:rsidRPr="00232173">
        <w:lastRenderedPageBreak/>
        <w:t>establecidas en este instrumento. Además, respecto del cobro de la o las garantías otorgadas, el Adjudicatario renuncia a trabar embargo, prohibición o cualquier otra medida que pudiere llegar a obstaculizar el derecho que tienen los Concesionarios para hacer efectiva éstas, bajo los términos estipulados.</w:t>
      </w:r>
    </w:p>
    <w:p w14:paraId="76733ACA" w14:textId="77777777" w:rsidR="006972FD" w:rsidRPr="00232173" w:rsidRDefault="006972FD" w:rsidP="0059540A">
      <w:r w:rsidRPr="00232173">
        <w:t>Para la eventualidad de hacerse efectivo el cobro de una o más de las garantías estipuladas, expresamente se establece que dicho pago resultará adicional al cobro de las multas que se devenguen por el incumplimiento en que incurra el Adjudicatario.</w:t>
      </w:r>
    </w:p>
    <w:p w14:paraId="3DA33DBC" w14:textId="77777777" w:rsidR="006972FD" w:rsidRPr="00232173" w:rsidRDefault="006972FD" w:rsidP="0059540A">
      <w:r w:rsidRPr="00232173">
        <w:t>Lo dispuesto en los párrafos precedentes, no afectará de manera alguna la facultad de las Concesionarias para cobrar los daños y perjuicios adicionales que le hubiere ocasionado el incumplimiento del Contrat</w:t>
      </w:r>
      <w:r w:rsidR="00D74DE7">
        <w:t>o</w:t>
      </w:r>
      <w:r w:rsidRPr="00232173">
        <w:t>.</w:t>
      </w:r>
    </w:p>
    <w:p w14:paraId="3A8433EF" w14:textId="65E63958" w:rsidR="006972FD" w:rsidRPr="00232173" w:rsidRDefault="006972FD" w:rsidP="00022474">
      <w:pPr>
        <w:pStyle w:val="Ttulo2"/>
        <w:ind w:left="851"/>
      </w:pPr>
      <w:bookmarkStart w:id="268" w:name="_Toc166238198"/>
      <w:bookmarkStart w:id="269" w:name="_Toc292957675"/>
      <w:bookmarkStart w:id="270" w:name="_Toc292959666"/>
      <w:bookmarkStart w:id="271" w:name="_Toc421091633"/>
      <w:bookmarkStart w:id="272" w:name="_Toc423602786"/>
      <w:bookmarkStart w:id="273" w:name="_Toc203750227"/>
      <w:r w:rsidRPr="0059540A">
        <w:t>Desistimiento</w:t>
      </w:r>
      <w:r w:rsidRPr="00232173">
        <w:t xml:space="preserve"> tácito por no entrega de garantías</w:t>
      </w:r>
      <w:bookmarkEnd w:id="268"/>
      <w:bookmarkEnd w:id="269"/>
      <w:bookmarkEnd w:id="270"/>
      <w:bookmarkEnd w:id="271"/>
      <w:bookmarkEnd w:id="272"/>
      <w:bookmarkEnd w:id="273"/>
    </w:p>
    <w:p w14:paraId="7CC91B1B" w14:textId="77777777" w:rsidR="006972FD" w:rsidRPr="008A2CDE" w:rsidRDefault="006972FD" w:rsidP="008A2CDE">
      <w:pPr>
        <w:rPr>
          <w:lang w:eastAsia="es-CL"/>
        </w:rPr>
      </w:pPr>
      <w:r w:rsidRPr="00232173">
        <w:rPr>
          <w:lang w:eastAsia="es-CL"/>
        </w:rPr>
        <w:t>El Adjudicatario que no presentare oportunamente cualquiera de las garantías indicadas en este título y sin perjuicio de la ejecución de las garantías, se tendrá por desistido de su Propuesta, en cuyo caso, se podrá alternativamente:</w:t>
      </w:r>
    </w:p>
    <w:p w14:paraId="4A21DF5B" w14:textId="77777777" w:rsidR="005A0776" w:rsidRDefault="00DD3ED8" w:rsidP="009F6452">
      <w:pPr>
        <w:numPr>
          <w:ilvl w:val="0"/>
          <w:numId w:val="14"/>
        </w:numPr>
        <w:rPr>
          <w:lang w:eastAsia="es-CL"/>
        </w:rPr>
      </w:pPr>
      <w:r w:rsidRPr="00DD3ED8">
        <w:t>Asignar al Proponente que le siga, según la lista de mérito a</w:t>
      </w:r>
      <w:r w:rsidR="006972FD" w:rsidRPr="00232173">
        <w:rPr>
          <w:lang w:eastAsia="es-CL"/>
        </w:rPr>
        <w:t xml:space="preserve"> que se refiere el </w:t>
      </w:r>
      <w:r w:rsidR="006214A1" w:rsidRPr="0062131F">
        <w:rPr>
          <w:lang w:eastAsia="es-CL"/>
        </w:rPr>
        <w:t>párrafo</w:t>
      </w:r>
      <w:r w:rsidR="006972FD" w:rsidRPr="0062131F">
        <w:rPr>
          <w:lang w:eastAsia="es-CL"/>
        </w:rPr>
        <w:t xml:space="preserve"> segundo de la sección 6.2</w:t>
      </w:r>
      <w:r w:rsidR="006972FD" w:rsidRPr="00232173">
        <w:rPr>
          <w:lang w:eastAsia="es-CL"/>
        </w:rPr>
        <w:t xml:space="preserve"> de estas Bases Administrativas, cumpliendo los criterios establecidos en estas mismas, o bien,</w:t>
      </w:r>
    </w:p>
    <w:p w14:paraId="10828C57" w14:textId="77777777" w:rsidR="005A0776" w:rsidRDefault="006972FD" w:rsidP="009F6452">
      <w:pPr>
        <w:numPr>
          <w:ilvl w:val="0"/>
          <w:numId w:val="14"/>
        </w:numPr>
        <w:rPr>
          <w:lang w:eastAsia="es-CL"/>
        </w:rPr>
      </w:pPr>
      <w:r w:rsidRPr="00232173">
        <w:t>Declarar</w:t>
      </w:r>
      <w:r w:rsidRPr="00232173">
        <w:rPr>
          <w:lang w:eastAsia="es-CL"/>
        </w:rPr>
        <w:t xml:space="preserve"> desierta la Licitación.</w:t>
      </w:r>
    </w:p>
    <w:p w14:paraId="7B4E96C1" w14:textId="50B6636C" w:rsidR="006972FD" w:rsidRPr="00232173" w:rsidRDefault="006972FD" w:rsidP="00022474">
      <w:pPr>
        <w:pStyle w:val="Ttulo2"/>
        <w:ind w:left="851" w:hanging="567"/>
      </w:pPr>
      <w:bookmarkStart w:id="274" w:name="_Toc282460589"/>
      <w:bookmarkStart w:id="275" w:name="_Toc166238199"/>
      <w:bookmarkStart w:id="276" w:name="_Toc292957676"/>
      <w:bookmarkStart w:id="277" w:name="_Toc292959667"/>
      <w:bookmarkStart w:id="278" w:name="_Toc421091634"/>
      <w:bookmarkStart w:id="279" w:name="_Toc423602787"/>
      <w:bookmarkStart w:id="280" w:name="_Toc203750228"/>
      <w:r w:rsidRPr="00DA3A8A">
        <w:t>Multas</w:t>
      </w:r>
      <w:r w:rsidRPr="00232173">
        <w:t xml:space="preserve"> asociadas a Calidad de Servicio</w:t>
      </w:r>
      <w:bookmarkEnd w:id="274"/>
      <w:bookmarkEnd w:id="275"/>
      <w:bookmarkEnd w:id="276"/>
      <w:bookmarkEnd w:id="277"/>
      <w:bookmarkEnd w:id="278"/>
      <w:bookmarkEnd w:id="279"/>
      <w:bookmarkEnd w:id="280"/>
    </w:p>
    <w:p w14:paraId="10FA7050" w14:textId="1C95AF84" w:rsidR="006972FD" w:rsidRPr="00232173" w:rsidRDefault="006972FD" w:rsidP="008A2CDE">
      <w:r w:rsidRPr="00232173">
        <w:t xml:space="preserve">En caso de que por un hecho imputable al OAP se produzca incumplimiento de los niveles de servicio contemplados en el </w:t>
      </w:r>
      <w:r w:rsidRPr="0062131F">
        <w:t>Anexo A.1</w:t>
      </w:r>
      <w:r w:rsidRPr="00232173">
        <w:t xml:space="preserve"> de las Bases Técnicas, se aplicarán las </w:t>
      </w:r>
      <w:r w:rsidR="00E46C45">
        <w:t xml:space="preserve">multas </w:t>
      </w:r>
      <w:r w:rsidRPr="00232173">
        <w:t xml:space="preserve">establecidas en dicho Anexo en base al procedimiento descrito en </w:t>
      </w:r>
      <w:r w:rsidRPr="006377AF">
        <w:t>Anexo A</w:t>
      </w:r>
      <w:r w:rsidR="00213941" w:rsidRPr="006377AF">
        <w:t>.</w:t>
      </w:r>
      <w:r w:rsidRPr="006377AF">
        <w:t>2</w:t>
      </w:r>
      <w:r w:rsidRPr="00232173">
        <w:t xml:space="preserve"> de las Bases Técnicas</w:t>
      </w:r>
      <w:r w:rsidR="00343B58">
        <w:t>.</w:t>
      </w:r>
    </w:p>
    <w:p w14:paraId="72B36CD3" w14:textId="77777777" w:rsidR="006972FD" w:rsidRPr="00232173" w:rsidRDefault="006972FD" w:rsidP="008A2CDE">
      <w:r w:rsidRPr="00232173">
        <w:lastRenderedPageBreak/>
        <w:t xml:space="preserve">Los Concesionarios del servicio público telefónico fijo, móvil y del mismo tipo que suscriban el Contrato con el adjudicado, podrán imputar y deducir de los pagos mensuales pendientes que deban efectuar al OAP las multas derivadas del incumplimiento de los niveles de servicios acordados a que se refiere el </w:t>
      </w:r>
      <w:r w:rsidR="006214A1">
        <w:t>párrafo</w:t>
      </w:r>
      <w:r w:rsidRPr="00232173">
        <w:t xml:space="preserve"> precedente.</w:t>
      </w:r>
    </w:p>
    <w:p w14:paraId="6862CA98" w14:textId="3B565908" w:rsidR="006972FD" w:rsidRPr="00232173" w:rsidRDefault="006972FD" w:rsidP="00022474">
      <w:pPr>
        <w:pStyle w:val="Ttulo2"/>
        <w:ind w:left="851"/>
      </w:pPr>
      <w:bookmarkStart w:id="281" w:name="_Toc166238200"/>
      <w:bookmarkStart w:id="282" w:name="_Toc292957677"/>
      <w:bookmarkStart w:id="283" w:name="_Toc292959668"/>
      <w:bookmarkStart w:id="284" w:name="_Toc421091635"/>
      <w:bookmarkStart w:id="285" w:name="_Toc423602788"/>
      <w:bookmarkStart w:id="286" w:name="_Toc203750229"/>
      <w:r w:rsidRPr="00232173">
        <w:t xml:space="preserve">Multas </w:t>
      </w:r>
      <w:r w:rsidRPr="008A2CDE">
        <w:t>Asociadas</w:t>
      </w:r>
      <w:r w:rsidRPr="00232173">
        <w:t xml:space="preserve"> al retardo en la implementación</w:t>
      </w:r>
      <w:bookmarkEnd w:id="281"/>
      <w:bookmarkEnd w:id="282"/>
      <w:bookmarkEnd w:id="283"/>
      <w:bookmarkEnd w:id="284"/>
      <w:bookmarkEnd w:id="285"/>
      <w:bookmarkEnd w:id="286"/>
    </w:p>
    <w:p w14:paraId="31031172" w14:textId="7E6EFFA0" w:rsidR="008A2CDE" w:rsidRDefault="006972FD" w:rsidP="008A2CDE">
      <w:r w:rsidRPr="00CD506A">
        <w:t xml:space="preserve">Por cada día de atraso en la fecha propuesta por el Proponente para la puesta en servicio del Sistema de Portabilidad Numérica, se procederá a la aplicación de una multa ascendente a la suma equivalente en pesos a UF100 (cien Unidades de Fomento) </w:t>
      </w:r>
      <w:r w:rsidRPr="00165944">
        <w:t xml:space="preserve">a </w:t>
      </w:r>
      <w:r w:rsidR="000C15BB" w:rsidRPr="00165944">
        <w:t>ser prorrateados con</w:t>
      </w:r>
      <w:r w:rsidRPr="00165944">
        <w:t xml:space="preserve"> cada una de las Concesionarias</w:t>
      </w:r>
      <w:r w:rsidR="000C15BB" w:rsidRPr="00165944">
        <w:t xml:space="preserve"> según los porcentajes de participación de líneas informado por Subtel</w:t>
      </w:r>
      <w:r w:rsidRPr="00165944">
        <w:t>. Estos</w:t>
      </w:r>
      <w:r w:rsidRPr="00CD506A">
        <w:t xml:space="preserve"> montos de dinero serán descontados de manera automática de los correspondientes estados de pago asociados a las cuotas alícuotas que corresponda pagar a cada concesionario por concepto de costos de inversión, hasta que se hubieren podido descontar la totalidad de los dineros correspondientes a las multas aquí reseñadas.</w:t>
      </w:r>
    </w:p>
    <w:p w14:paraId="5DC10F4A" w14:textId="45623E8F" w:rsidR="006972FD" w:rsidRPr="00CD506A" w:rsidRDefault="006972FD" w:rsidP="00022474">
      <w:pPr>
        <w:pStyle w:val="Ttulo2"/>
        <w:ind w:left="851" w:hanging="567"/>
      </w:pPr>
      <w:bookmarkStart w:id="287" w:name="_Toc292957678"/>
      <w:bookmarkStart w:id="288" w:name="_Toc292959669"/>
      <w:bookmarkStart w:id="289" w:name="_Toc421091636"/>
      <w:bookmarkStart w:id="290" w:name="_Toc423602789"/>
      <w:bookmarkStart w:id="291" w:name="_Toc203750230"/>
      <w:r w:rsidRPr="00CD506A">
        <w:t>Derecho de Retención</w:t>
      </w:r>
      <w:bookmarkEnd w:id="287"/>
      <w:bookmarkEnd w:id="288"/>
      <w:bookmarkEnd w:id="289"/>
      <w:bookmarkEnd w:id="290"/>
      <w:bookmarkEnd w:id="291"/>
    </w:p>
    <w:p w14:paraId="527471A8" w14:textId="357B12C7" w:rsidR="006972FD" w:rsidRPr="00232173" w:rsidRDefault="006972FD" w:rsidP="008A2CDE">
      <w:r w:rsidRPr="00232173">
        <w:t>Los Concesionarios de servicio público telefónico fijo, móvil y del mismo tipo que suscriban el Contrato con el adjudica</w:t>
      </w:r>
      <w:r w:rsidR="004755F7">
        <w:t>tario</w:t>
      </w:r>
      <w:r w:rsidRPr="00232173">
        <w:t>, podrán retener todas aquellas sumas que se adeuden al OAP, cuando se verifiquen incumplimientos contractuales</w:t>
      </w:r>
      <w:r w:rsidR="005D05BC">
        <w:t xml:space="preserve"> por parte de este último.</w:t>
      </w:r>
    </w:p>
    <w:p w14:paraId="583929D3" w14:textId="44CA61C5" w:rsidR="006972FD" w:rsidRPr="00232173" w:rsidRDefault="006972FD" w:rsidP="00022474">
      <w:pPr>
        <w:pStyle w:val="Ttulo2"/>
        <w:ind w:left="851" w:hanging="567"/>
      </w:pPr>
      <w:bookmarkStart w:id="292" w:name="_Toc166238201"/>
      <w:bookmarkStart w:id="293" w:name="_Toc292957679"/>
      <w:bookmarkStart w:id="294" w:name="_Toc292959670"/>
      <w:bookmarkStart w:id="295" w:name="_Toc421091637"/>
      <w:bookmarkStart w:id="296" w:name="_Toc423602790"/>
      <w:bookmarkStart w:id="297" w:name="_Toc203750231"/>
      <w:r w:rsidRPr="00232173">
        <w:t xml:space="preserve">Reserva de </w:t>
      </w:r>
      <w:r w:rsidRPr="008A2CDE">
        <w:t>Acciones</w:t>
      </w:r>
      <w:bookmarkEnd w:id="292"/>
      <w:bookmarkEnd w:id="293"/>
      <w:bookmarkEnd w:id="294"/>
      <w:bookmarkEnd w:id="295"/>
      <w:bookmarkEnd w:id="296"/>
      <w:bookmarkEnd w:id="297"/>
    </w:p>
    <w:p w14:paraId="24065DCB" w14:textId="7077FE0A" w:rsidR="006972FD" w:rsidRPr="00232173" w:rsidRDefault="006972FD" w:rsidP="008A2CDE">
      <w:pPr>
        <w:rPr>
          <w:lang w:eastAsia="es-CL"/>
        </w:rPr>
      </w:pPr>
      <w:r w:rsidRPr="00232173">
        <w:rPr>
          <w:lang w:eastAsia="es-CL"/>
        </w:rPr>
        <w:t xml:space="preserve">Sin perjuicio de hacer efectivas las garantías y multas a que se refieren las </w:t>
      </w:r>
      <w:r w:rsidR="0038109B" w:rsidRPr="00232173">
        <w:rPr>
          <w:lang w:eastAsia="es-CL"/>
        </w:rPr>
        <w:t>secciones precedentes</w:t>
      </w:r>
      <w:r w:rsidRPr="00232173">
        <w:rPr>
          <w:lang w:eastAsia="es-CL"/>
        </w:rPr>
        <w:t xml:space="preserve">, y sin perjuicio de los derechos emanados del contrato con el OAP para cada una de ellas, las concesionarias se reservan el derecho a ejercer además todas las acciones legales tendientes a obtener la correspondiente indemnización de </w:t>
      </w:r>
      <w:r w:rsidRPr="00232173">
        <w:rPr>
          <w:lang w:eastAsia="es-CL"/>
        </w:rPr>
        <w:lastRenderedPageBreak/>
        <w:t xml:space="preserve">perjuicios, que </w:t>
      </w:r>
      <w:r w:rsidR="00AE3860" w:rsidRPr="00576A67">
        <w:rPr>
          <w:rFonts w:ascii="Bookman Old Style" w:hAnsi="Bookman Old Style"/>
        </w:rPr>
        <w:t>d</w:t>
      </w:r>
      <w:r w:rsidR="00AE3860" w:rsidRPr="00AE3860">
        <w:rPr>
          <w:lang w:eastAsia="es-CL"/>
        </w:rPr>
        <w:t xml:space="preserve">eriven o pudieren derivar por los actos u omisiones </w:t>
      </w:r>
      <w:r w:rsidRPr="00232173">
        <w:rPr>
          <w:lang w:eastAsia="es-CL"/>
        </w:rPr>
        <w:t xml:space="preserve">del Proponente y/o Adjudicatario.  </w:t>
      </w:r>
    </w:p>
    <w:p w14:paraId="2348FBEE" w14:textId="75660836" w:rsidR="006972FD" w:rsidRPr="00232173" w:rsidRDefault="006972FD" w:rsidP="00740312">
      <w:pPr>
        <w:pStyle w:val="Ttulo2"/>
        <w:ind w:left="851" w:hanging="567"/>
      </w:pPr>
      <w:bookmarkStart w:id="298" w:name="_Toc166238202"/>
      <w:bookmarkStart w:id="299" w:name="_Toc292957680"/>
      <w:bookmarkStart w:id="300" w:name="_Toc292959671"/>
      <w:bookmarkStart w:id="301" w:name="_Toc421091638"/>
      <w:bookmarkStart w:id="302" w:name="_Toc423602791"/>
      <w:bookmarkStart w:id="303" w:name="_Toc203750232"/>
      <w:r w:rsidRPr="008A2CDE">
        <w:t>Seguros</w:t>
      </w:r>
      <w:bookmarkEnd w:id="298"/>
      <w:bookmarkEnd w:id="299"/>
      <w:bookmarkEnd w:id="300"/>
      <w:bookmarkEnd w:id="301"/>
      <w:bookmarkEnd w:id="302"/>
      <w:bookmarkEnd w:id="303"/>
    </w:p>
    <w:p w14:paraId="41F5A25E" w14:textId="77777777" w:rsidR="006972FD" w:rsidRPr="00AE3860" w:rsidDel="00B55311" w:rsidRDefault="00AE3860" w:rsidP="008A2CDE">
      <w:pPr>
        <w:rPr>
          <w:lang w:eastAsia="es-CL"/>
        </w:rPr>
      </w:pPr>
      <w:r w:rsidRPr="00AE3860">
        <w:rPr>
          <w:lang w:eastAsia="es-CL"/>
        </w:rPr>
        <w:t>El adjudicatario deberá contratar seguros y contemplar medidas de resguardo necesarias para cautelar la continuidad de sus funciones.</w:t>
      </w:r>
    </w:p>
    <w:p w14:paraId="0762BFE0" w14:textId="5FD19D1E" w:rsidR="006972FD" w:rsidRPr="00232173" w:rsidRDefault="008A2CDE" w:rsidP="0006537A">
      <w:pPr>
        <w:pStyle w:val="Ttulo1"/>
        <w:keepLines w:val="0"/>
        <w:suppressAutoHyphens w:val="0"/>
        <w:spacing w:after="60"/>
        <w:rPr>
          <w:szCs w:val="22"/>
        </w:rPr>
      </w:pPr>
      <w:bookmarkStart w:id="304" w:name="_Toc292957681"/>
      <w:bookmarkStart w:id="305" w:name="_Toc292959672"/>
      <w:bookmarkStart w:id="306" w:name="_Toc421091639"/>
      <w:bookmarkStart w:id="307" w:name="_Toc423602792"/>
      <w:bookmarkStart w:id="308" w:name="_Toc203750233"/>
      <w:r>
        <w:rPr>
          <w:szCs w:val="22"/>
        </w:rPr>
        <w:lastRenderedPageBreak/>
        <w:t>Del Contrato</w:t>
      </w:r>
      <w:bookmarkEnd w:id="304"/>
      <w:bookmarkEnd w:id="305"/>
      <w:bookmarkEnd w:id="306"/>
      <w:bookmarkEnd w:id="307"/>
      <w:bookmarkEnd w:id="308"/>
    </w:p>
    <w:p w14:paraId="7267B20A" w14:textId="39DE7F3A" w:rsidR="006972FD" w:rsidRPr="00232173" w:rsidRDefault="006972FD" w:rsidP="00022474">
      <w:pPr>
        <w:pStyle w:val="Ttulo2"/>
        <w:ind w:left="851" w:hanging="567"/>
      </w:pPr>
      <w:bookmarkStart w:id="309" w:name="_Toc166238204"/>
      <w:bookmarkStart w:id="310" w:name="_Toc292957682"/>
      <w:bookmarkStart w:id="311" w:name="_Toc292959673"/>
      <w:bookmarkStart w:id="312" w:name="_Toc421091640"/>
      <w:bookmarkStart w:id="313" w:name="_Toc423602793"/>
      <w:bookmarkStart w:id="314" w:name="_Toc203750234"/>
      <w:r w:rsidRPr="00232173">
        <w:t>Suscripción del Contrato</w:t>
      </w:r>
      <w:bookmarkEnd w:id="309"/>
      <w:bookmarkEnd w:id="310"/>
      <w:bookmarkEnd w:id="311"/>
      <w:bookmarkEnd w:id="312"/>
      <w:bookmarkEnd w:id="313"/>
      <w:bookmarkEnd w:id="314"/>
    </w:p>
    <w:p w14:paraId="0F261648" w14:textId="77777777" w:rsidR="006972FD" w:rsidRPr="00232173" w:rsidRDefault="006972FD" w:rsidP="008A2CDE">
      <w:r w:rsidRPr="00232173">
        <w:t xml:space="preserve">Notificada la adjudicación de la Licitación en los términos de la </w:t>
      </w:r>
      <w:r w:rsidRPr="006377AF">
        <w:t>sección 6.</w:t>
      </w:r>
      <w:r w:rsidR="004879B7" w:rsidRPr="006377AF">
        <w:t>6</w:t>
      </w:r>
      <w:r w:rsidR="00213941">
        <w:t xml:space="preserve"> de estas Bases Administrativas</w:t>
      </w:r>
      <w:r w:rsidRPr="00232173">
        <w:t xml:space="preserve">, el Proponente seleccionado y los concesionarios deberán suscribir el Contrato contenido en el </w:t>
      </w:r>
      <w:r w:rsidRPr="006377AF">
        <w:t>Anexo Nº10</w:t>
      </w:r>
      <w:r w:rsidRPr="00232173">
        <w:t xml:space="preserve"> de las presentes Bases Administrativas, dentro de un plazo máximo de 5 días hábiles</w:t>
      </w:r>
      <w:r w:rsidR="004879B7">
        <w:t>, y de conformidad a lo previsto en el artículo 46º del Reglamento de Licitación</w:t>
      </w:r>
      <w:r w:rsidRPr="00232173">
        <w:t>.</w:t>
      </w:r>
    </w:p>
    <w:p w14:paraId="43318A51" w14:textId="77777777" w:rsidR="006972FD" w:rsidRPr="00232173" w:rsidRDefault="006972FD" w:rsidP="008A2CDE">
      <w:r w:rsidRPr="00232173">
        <w:rPr>
          <w:lang w:eastAsia="es-CL"/>
        </w:rPr>
        <w:t xml:space="preserve">Al Adjudicatario que no suscriba el Contrato dentro del plazo establecido, se le tendrá por desistido tácitamente de su Propuesta, en cuyo caso, se podrá adjudicar la propuesta al participante que obtuvo el segundo lugar en el presente proceso de Licitación y así sucesivamente </w:t>
      </w:r>
      <w:r w:rsidRPr="00232173">
        <w:t>o declarar desierto el proceso en su caso.</w:t>
      </w:r>
    </w:p>
    <w:p w14:paraId="5E942E2D" w14:textId="77777777" w:rsidR="006972FD" w:rsidRPr="00232173" w:rsidRDefault="006972FD" w:rsidP="008A2CDE">
      <w:r w:rsidRPr="00232173">
        <w:t>Lo ante</w:t>
      </w:r>
      <w:r w:rsidR="004879B7">
        <w:t>rior se entiende, sin perjuicio</w:t>
      </w:r>
      <w:r w:rsidRPr="00232173">
        <w:t xml:space="preserve"> del derecho que le asiste a las Concesionarias para hacer efectiva las garantías otorgadas por el Proponente desistido, de conformidad con lo establecido en la </w:t>
      </w:r>
      <w:r w:rsidRPr="006377AF">
        <w:t>sección 7.1</w:t>
      </w:r>
      <w:r w:rsidRPr="00232173">
        <w:t xml:space="preserve"> de las presentes Bases Administrativas.</w:t>
      </w:r>
    </w:p>
    <w:p w14:paraId="75BC4BA3" w14:textId="542B9AD2" w:rsidR="006972FD" w:rsidRPr="00232173" w:rsidRDefault="006972FD" w:rsidP="00022474">
      <w:pPr>
        <w:pStyle w:val="Ttulo2"/>
        <w:ind w:left="851"/>
      </w:pPr>
      <w:bookmarkStart w:id="315" w:name="_Toc166238205"/>
      <w:bookmarkStart w:id="316" w:name="_Toc292957683"/>
      <w:bookmarkStart w:id="317" w:name="_Toc292959674"/>
      <w:bookmarkStart w:id="318" w:name="_Toc421091641"/>
      <w:bookmarkStart w:id="319" w:name="_Toc423602794"/>
      <w:bookmarkStart w:id="320" w:name="_Toc203750235"/>
      <w:r w:rsidRPr="00232173">
        <w:t>Vigencia del contrato.</w:t>
      </w:r>
      <w:bookmarkEnd w:id="315"/>
      <w:bookmarkEnd w:id="316"/>
      <w:bookmarkEnd w:id="317"/>
      <w:bookmarkEnd w:id="318"/>
      <w:bookmarkEnd w:id="319"/>
      <w:bookmarkEnd w:id="320"/>
    </w:p>
    <w:p w14:paraId="53AE9D81" w14:textId="781D7D5D" w:rsidR="006972FD" w:rsidRPr="00232173" w:rsidRDefault="006972FD" w:rsidP="008A2CDE">
      <w:r w:rsidRPr="00232173">
        <w:t>El Contrato tendrá una vigencia de 5 (cinco) años a partir de la fecha de adjudicación.</w:t>
      </w:r>
      <w:r w:rsidR="00E46A47">
        <w:t xml:space="preserve"> </w:t>
      </w:r>
      <w:r w:rsidRPr="00232173">
        <w:t>Sin perjuicio de lo anterior, el Contrat</w:t>
      </w:r>
      <w:r w:rsidR="001720DD">
        <w:t xml:space="preserve">o terminará anticipadamente por </w:t>
      </w:r>
      <w:r w:rsidRPr="00232173">
        <w:t>acuerdo de las Partes o</w:t>
      </w:r>
      <w:r w:rsidR="00B916CD" w:rsidRPr="005108C3">
        <w:t>,</w:t>
      </w:r>
      <w:r w:rsidRPr="00232173">
        <w:t xml:space="preserve"> en caso de incumplimiento</w:t>
      </w:r>
      <w:r w:rsidR="00B916CD" w:rsidRPr="005108C3">
        <w:t xml:space="preserve">, a requerimiento de las concesionarias, a través </w:t>
      </w:r>
      <w:r w:rsidR="00930C05">
        <w:t>del</w:t>
      </w:r>
      <w:r w:rsidR="00B916CD" w:rsidRPr="005108C3">
        <w:t xml:space="preserve"> </w:t>
      </w:r>
      <w:r w:rsidR="00930C05">
        <w:t>Comité de Portabilidad</w:t>
      </w:r>
      <w:r w:rsidR="00B916CD" w:rsidRPr="005108C3">
        <w:t>.</w:t>
      </w:r>
    </w:p>
    <w:p w14:paraId="6CDD5047" w14:textId="75A166CD" w:rsidR="006972FD" w:rsidRPr="00232173" w:rsidRDefault="006972FD" w:rsidP="00022474">
      <w:pPr>
        <w:pStyle w:val="Ttulo2"/>
        <w:ind w:left="851" w:hanging="567"/>
      </w:pPr>
      <w:bookmarkStart w:id="321" w:name="_Toc282460591"/>
      <w:bookmarkStart w:id="322" w:name="_Toc166238206"/>
      <w:bookmarkStart w:id="323" w:name="_Toc292957684"/>
      <w:bookmarkStart w:id="324" w:name="_Toc292959675"/>
      <w:bookmarkStart w:id="325" w:name="_Toc421091642"/>
      <w:bookmarkStart w:id="326" w:name="_Toc423602795"/>
      <w:bookmarkStart w:id="327" w:name="_Toc203750236"/>
      <w:r w:rsidRPr="00232173">
        <w:t xml:space="preserve">Ley </w:t>
      </w:r>
      <w:r w:rsidRPr="008A2CDE">
        <w:t>aplicable</w:t>
      </w:r>
      <w:r w:rsidRPr="00232173">
        <w:t>, domicilio y jurisdicción</w:t>
      </w:r>
      <w:bookmarkStart w:id="328" w:name="_DV_M638"/>
      <w:bookmarkEnd w:id="321"/>
      <w:bookmarkEnd w:id="322"/>
      <w:bookmarkEnd w:id="323"/>
      <w:bookmarkEnd w:id="324"/>
      <w:bookmarkEnd w:id="325"/>
      <w:bookmarkEnd w:id="326"/>
      <w:bookmarkEnd w:id="328"/>
      <w:bookmarkEnd w:id="327"/>
    </w:p>
    <w:p w14:paraId="015D9BA6" w14:textId="77777777" w:rsidR="006972FD" w:rsidRPr="00232173" w:rsidRDefault="006972FD" w:rsidP="008A2CDE">
      <w:r w:rsidRPr="00232173">
        <w:t xml:space="preserve">El Contrato se regirá por la ley chilena. Para todos los efectos legales, las partes deberán constituir domicilio convencional en la ciudad y comuna de Santiago de Chile y se someterán, en lo que sea aplicable, </w:t>
      </w:r>
      <w:r w:rsidRPr="00232173">
        <w:lastRenderedPageBreak/>
        <w:t>a la jurisdicción de sus tribunales de justicia</w:t>
      </w:r>
      <w:r w:rsidR="00AE3860" w:rsidRPr="00AE3860">
        <w:t>, sin perjuicio del Arbitraje pactado</w:t>
      </w:r>
      <w:r w:rsidR="005D05BC">
        <w:t xml:space="preserve"> y estipulado en el Contrato que el adjudicatario suscriba al efecto con las Concesionarias</w:t>
      </w:r>
      <w:r w:rsidR="005D05BC" w:rsidRPr="00232173">
        <w:t>.</w:t>
      </w:r>
    </w:p>
    <w:p w14:paraId="7F28D97C" w14:textId="60CFD943" w:rsidR="006972FD" w:rsidRPr="00232173" w:rsidRDefault="006972FD" w:rsidP="00380EB5">
      <w:pPr>
        <w:pStyle w:val="Ttulo1"/>
        <w:jc w:val="center"/>
      </w:pPr>
      <w:bookmarkStart w:id="329" w:name="_Toc292957685"/>
      <w:bookmarkStart w:id="330" w:name="_Toc292959676"/>
      <w:bookmarkStart w:id="331" w:name="_Toc421091643"/>
      <w:bookmarkStart w:id="332" w:name="_Toc423602796"/>
      <w:bookmarkStart w:id="333" w:name="_Toc203750237"/>
      <w:r w:rsidRPr="00232173">
        <w:lastRenderedPageBreak/>
        <w:t>ANEXOS</w:t>
      </w:r>
      <w:bookmarkEnd w:id="329"/>
      <w:bookmarkEnd w:id="330"/>
      <w:bookmarkEnd w:id="331"/>
      <w:bookmarkEnd w:id="332"/>
      <w:bookmarkEnd w:id="333"/>
    </w:p>
    <w:p w14:paraId="5D2C745D" w14:textId="70DA9F83" w:rsidR="006972FD" w:rsidRPr="00232173" w:rsidRDefault="00CD060F" w:rsidP="0063146E">
      <w:pPr>
        <w:pStyle w:val="Ttulo2"/>
        <w:ind w:left="709" w:hanging="425"/>
      </w:pPr>
      <w:bookmarkStart w:id="334" w:name="_Toc292957686"/>
      <w:bookmarkStart w:id="335" w:name="_Toc292959677"/>
      <w:r>
        <w:br w:type="page"/>
      </w:r>
      <w:bookmarkStart w:id="336" w:name="_Toc421091644"/>
      <w:bookmarkStart w:id="337" w:name="_Toc423602797"/>
      <w:bookmarkStart w:id="338" w:name="_Toc203750238"/>
      <w:r w:rsidR="006972FD" w:rsidRPr="00232173">
        <w:lastRenderedPageBreak/>
        <w:t>ANEXO Nº1</w:t>
      </w:r>
      <w:r w:rsidR="00C0635D" w:rsidRPr="00380EB5">
        <w:fldChar w:fldCharType="begin"/>
      </w:r>
      <w:r w:rsidR="006972FD" w:rsidRPr="00380EB5">
        <w:instrText xml:space="preserve"> XE "ANEXO Nº1" \t "Véase" </w:instrText>
      </w:r>
      <w:r w:rsidR="00C0635D" w:rsidRPr="00380EB5">
        <w:fldChar w:fldCharType="end"/>
      </w:r>
      <w:r w:rsidR="00380EB5" w:rsidRPr="00380EB5">
        <w:t xml:space="preserve">: </w:t>
      </w:r>
      <w:r w:rsidR="006972FD" w:rsidRPr="00232173">
        <w:t>Carta de Presentación del Participante</w:t>
      </w:r>
      <w:bookmarkEnd w:id="334"/>
      <w:bookmarkEnd w:id="335"/>
      <w:bookmarkEnd w:id="336"/>
      <w:bookmarkEnd w:id="337"/>
      <w:bookmarkEnd w:id="338"/>
    </w:p>
    <w:p w14:paraId="0D790501" w14:textId="77777777" w:rsidR="006972FD" w:rsidRPr="00232173" w:rsidRDefault="006972FD" w:rsidP="006972FD">
      <w:pPr>
        <w:rPr>
          <w:rFonts w:ascii="Bookman Old Style" w:hAnsi="Bookman Old Style"/>
        </w:rPr>
      </w:pPr>
    </w:p>
    <w:p w14:paraId="76C1BC72" w14:textId="132014E7" w:rsidR="006972FD" w:rsidRPr="00446812" w:rsidRDefault="00DD3ED8" w:rsidP="008104C8">
      <w:pPr>
        <w:ind w:firstLine="0"/>
      </w:pPr>
      <w:r w:rsidRPr="00DD3ED8">
        <w:t xml:space="preserve">…… de …… de </w:t>
      </w:r>
      <w:r w:rsidR="0034511A">
        <w:t>2</w:t>
      </w:r>
      <w:r w:rsidR="0034511A" w:rsidRPr="008E2708">
        <w:t>0</w:t>
      </w:r>
      <w:r w:rsidR="00684AA1">
        <w:t>25</w:t>
      </w:r>
    </w:p>
    <w:p w14:paraId="01674D64" w14:textId="77777777" w:rsidR="006972FD" w:rsidRPr="00446812" w:rsidRDefault="00DD3ED8" w:rsidP="008104C8">
      <w:pPr>
        <w:spacing w:line="240" w:lineRule="auto"/>
        <w:ind w:firstLine="0"/>
      </w:pPr>
      <w:r w:rsidRPr="00DD3ED8">
        <w:t>Señores</w:t>
      </w:r>
    </w:p>
    <w:p w14:paraId="73109F0F" w14:textId="2375468D" w:rsidR="006972FD" w:rsidRPr="00446812" w:rsidRDefault="00A23474" w:rsidP="008104C8">
      <w:pPr>
        <w:spacing w:line="240" w:lineRule="auto"/>
        <w:ind w:firstLine="0"/>
      </w:pPr>
      <w:r>
        <w:t>Comité</w:t>
      </w:r>
      <w:r w:rsidR="00DD3ED8" w:rsidRPr="00DD3ED8">
        <w:t xml:space="preserve"> del Comité Representativo de Portabilidad</w:t>
      </w:r>
    </w:p>
    <w:p w14:paraId="5FB30952" w14:textId="619C31DC" w:rsidR="006972FD" w:rsidRPr="00446812" w:rsidRDefault="00234AB5" w:rsidP="008104C8">
      <w:pPr>
        <w:spacing w:line="240" w:lineRule="auto"/>
        <w:ind w:firstLine="0"/>
      </w:pPr>
      <w:r>
        <w:t xml:space="preserve">Av. </w:t>
      </w:r>
      <w:r w:rsidR="000D6B7F">
        <w:t xml:space="preserve">Las Tranqueras #117, </w:t>
      </w:r>
      <w:proofErr w:type="spellStart"/>
      <w:r w:rsidR="000D6B7F">
        <w:t>Of</w:t>
      </w:r>
      <w:proofErr w:type="spellEnd"/>
      <w:r w:rsidR="000D6B7F">
        <w:t>. 1003-B</w:t>
      </w:r>
    </w:p>
    <w:p w14:paraId="7279725E" w14:textId="7D54AE8B" w:rsidR="006972FD" w:rsidRPr="00446812" w:rsidRDefault="000D6B7F" w:rsidP="008104C8">
      <w:pPr>
        <w:spacing w:line="240" w:lineRule="auto"/>
        <w:ind w:firstLine="0"/>
      </w:pPr>
      <w:r>
        <w:t>Las Condes</w:t>
      </w:r>
      <w:r w:rsidR="00DD3ED8" w:rsidRPr="00DD3ED8">
        <w:t xml:space="preserve"> – Sant</w:t>
      </w:r>
      <w:r>
        <w:t>i</w:t>
      </w:r>
      <w:r w:rsidR="00DD3ED8" w:rsidRPr="00DD3ED8">
        <w:t>ago</w:t>
      </w:r>
    </w:p>
    <w:p w14:paraId="38256959" w14:textId="77777777" w:rsidR="006972FD" w:rsidRPr="00446812" w:rsidRDefault="00DD3ED8" w:rsidP="008104C8">
      <w:pPr>
        <w:spacing w:line="240" w:lineRule="auto"/>
        <w:ind w:firstLine="0"/>
        <w:rPr>
          <w:u w:val="single"/>
        </w:rPr>
      </w:pPr>
      <w:r w:rsidRPr="00DD3ED8">
        <w:rPr>
          <w:u w:val="single"/>
        </w:rPr>
        <w:t>Presente</w:t>
      </w:r>
    </w:p>
    <w:p w14:paraId="0E475613" w14:textId="77777777" w:rsidR="006972FD" w:rsidRPr="00446812" w:rsidRDefault="006972FD" w:rsidP="008104C8">
      <w:pPr>
        <w:spacing w:line="240" w:lineRule="auto"/>
        <w:ind w:firstLine="0"/>
      </w:pPr>
    </w:p>
    <w:p w14:paraId="61BDC91A" w14:textId="77777777" w:rsidR="006972FD" w:rsidRPr="00446812" w:rsidRDefault="00DD3ED8" w:rsidP="008104C8">
      <w:pPr>
        <w:ind w:firstLine="0"/>
      </w:pPr>
      <w:r w:rsidRPr="00DD3ED8">
        <w:t>De mi consideración:</w:t>
      </w:r>
    </w:p>
    <w:p w14:paraId="48D8DF1C" w14:textId="50CE9F82" w:rsidR="006972FD" w:rsidRPr="00446812" w:rsidRDefault="00DD3ED8" w:rsidP="006972FD">
      <w:pPr>
        <w:ind w:firstLine="708"/>
        <w:rPr>
          <w:rFonts w:cs="Tahoma"/>
        </w:rPr>
      </w:pPr>
      <w:r w:rsidRPr="00DD3ED8">
        <w:rPr>
          <w:rFonts w:cs="Tahoma"/>
        </w:rPr>
        <w:t xml:space="preserve">XXXX, de nacionalidad </w:t>
      </w:r>
      <w:proofErr w:type="spellStart"/>
      <w:r w:rsidRPr="00DD3ED8">
        <w:rPr>
          <w:rFonts w:cs="Tahoma"/>
        </w:rPr>
        <w:t>xxx</w:t>
      </w:r>
      <w:proofErr w:type="spellEnd"/>
      <w:r w:rsidRPr="00DD3ED8">
        <w:rPr>
          <w:rFonts w:cs="Tahoma"/>
        </w:rPr>
        <w:t xml:space="preserve">, mayor de edad, , cédula de identidad </w:t>
      </w:r>
      <w:proofErr w:type="spellStart"/>
      <w:r w:rsidRPr="00DD3ED8">
        <w:rPr>
          <w:rFonts w:cs="Tahoma"/>
        </w:rPr>
        <w:t>Nº</w:t>
      </w:r>
      <w:proofErr w:type="spellEnd"/>
      <w:r w:rsidRPr="00DD3ED8">
        <w:rPr>
          <w:rFonts w:cs="Tahoma"/>
        </w:rPr>
        <w:t xml:space="preserve"> …… , en su calidad de (Representante legal, Apoderado Especial, identificar la que aplique) de la empresa o consorcio </w:t>
      </w:r>
      <w:proofErr w:type="spellStart"/>
      <w:r w:rsidRPr="00DD3ED8">
        <w:rPr>
          <w:rFonts w:cs="Tahoma"/>
        </w:rPr>
        <w:t>xxx</w:t>
      </w:r>
      <w:proofErr w:type="spellEnd"/>
      <w:r w:rsidRPr="00DD3ED8">
        <w:rPr>
          <w:rFonts w:cs="Tahoma"/>
        </w:rPr>
        <w:t xml:space="preserve">, ambos domiciliados para estos efectos en </w:t>
      </w:r>
      <w:proofErr w:type="spellStart"/>
      <w:r w:rsidRPr="00DD3ED8">
        <w:rPr>
          <w:rFonts w:cs="Tahoma"/>
        </w:rPr>
        <w:t>xxxxxxx</w:t>
      </w:r>
      <w:proofErr w:type="spellEnd"/>
      <w:r w:rsidRPr="00DD3ED8">
        <w:rPr>
          <w:rFonts w:cs="Tahoma"/>
        </w:rPr>
        <w:t xml:space="preserve">, vengo en señalar que habiendo analizado la normativa pertinente, las Bases de Licitación y sus documentos anexos, adjunto a la presente los documentos legales, financieros, técnicos y económicos contenidos en sus respectivos </w:t>
      </w:r>
      <w:r w:rsidR="00675CA3">
        <w:rPr>
          <w:rFonts w:cs="Tahoma"/>
        </w:rPr>
        <w:t xml:space="preserve">archivos digitales </w:t>
      </w:r>
      <w:r w:rsidRPr="00DD3ED8">
        <w:rPr>
          <w:rFonts w:cs="Tahoma"/>
        </w:rPr>
        <w:t>S1, S2, S3 y S4,  requeridos en las Bases de Licitación para participar en la invitación a presentar ofertas para la adjudicación del Organismo Administrador de la Portabilidad en Chile</w:t>
      </w:r>
      <w:r w:rsidR="00825D82">
        <w:rPr>
          <w:rFonts w:cs="Tahoma"/>
        </w:rPr>
        <w:t xml:space="preserve">, declarando estar de acuerdo </w:t>
      </w:r>
      <w:r w:rsidR="00CF22D6">
        <w:rPr>
          <w:rFonts w:cs="Tahoma"/>
        </w:rPr>
        <w:t>con el contenido de todos los antecedentes que se acompañan</w:t>
      </w:r>
      <w:r w:rsidRPr="00DD3ED8">
        <w:rPr>
          <w:rFonts w:cs="Tahoma"/>
        </w:rPr>
        <w:t>.</w:t>
      </w:r>
    </w:p>
    <w:p w14:paraId="42F407E5" w14:textId="5F9B6ECC" w:rsidR="006972FD" w:rsidRPr="00446812" w:rsidRDefault="00DD3ED8" w:rsidP="006972FD">
      <w:pPr>
        <w:ind w:firstLine="708"/>
        <w:rPr>
          <w:rFonts w:cs="Tahoma"/>
        </w:rPr>
      </w:pPr>
      <w:r w:rsidRPr="00DD3ED8">
        <w:rPr>
          <w:rFonts w:cs="Tahoma"/>
        </w:rPr>
        <w:t xml:space="preserve">En relación </w:t>
      </w:r>
      <w:r w:rsidR="00604C97">
        <w:rPr>
          <w:rFonts w:cs="Tahoma"/>
        </w:rPr>
        <w:t>con</w:t>
      </w:r>
      <w:r w:rsidRPr="00DD3ED8">
        <w:rPr>
          <w:rFonts w:cs="Tahoma"/>
        </w:rPr>
        <w:t xml:space="preserve"> la propuesta presentada, esta tendrá una vigencia irrevocable </w:t>
      </w:r>
      <w:r w:rsidR="000D6B7F">
        <w:rPr>
          <w:rFonts w:cs="Tahoma"/>
        </w:rPr>
        <w:t xml:space="preserve">de </w:t>
      </w:r>
      <w:r w:rsidRPr="00DD3ED8">
        <w:rPr>
          <w:rFonts w:cs="Tahoma"/>
        </w:rPr>
        <w:t>120 (ciento veinte) días hábiles, contados a partir de su presentación, en el entendido de que esta oferta nos obligará y podrá ser aceptada en cualquier momento antes de que expire el plazo antes indicado.</w:t>
      </w:r>
    </w:p>
    <w:p w14:paraId="26DFA40D" w14:textId="77777777" w:rsidR="006972FD" w:rsidRPr="00446812" w:rsidRDefault="00DD3ED8" w:rsidP="006972FD">
      <w:pPr>
        <w:ind w:firstLine="708"/>
        <w:rPr>
          <w:rFonts w:cs="Tahoma"/>
        </w:rPr>
      </w:pPr>
      <w:r w:rsidRPr="00DD3ED8">
        <w:rPr>
          <w:rFonts w:cs="Tahoma"/>
        </w:rPr>
        <w:t xml:space="preserve">Esta propuesta, junto con la adjudicación, constituirán un contrato provisorio y vinculante hasta que se suscriba el Contrato a que se refieren </w:t>
      </w:r>
      <w:r w:rsidRPr="00DD3ED8">
        <w:rPr>
          <w:rFonts w:cs="Tahoma"/>
        </w:rPr>
        <w:lastRenderedPageBreak/>
        <w:t xml:space="preserve">los artículos 7 y 46 del DS </w:t>
      </w:r>
      <w:proofErr w:type="spellStart"/>
      <w:r w:rsidRPr="00DD3ED8">
        <w:rPr>
          <w:rFonts w:cs="Tahoma"/>
        </w:rPr>
        <w:t>Nº</w:t>
      </w:r>
      <w:proofErr w:type="spellEnd"/>
      <w:r w:rsidRPr="00DD3ED8">
        <w:rPr>
          <w:rFonts w:cs="Tahoma"/>
        </w:rPr>
        <w:t xml:space="preserve"> 16 de 2011, del Ministerio de Transportes y Telecomunicaciones, que fijó el </w:t>
      </w:r>
      <w:r w:rsidRPr="00DD3ED8">
        <w:rPr>
          <w:rFonts w:cs="Calibri"/>
          <w:bCs/>
        </w:rPr>
        <w:t>Reglamento que Establece el Procedimiento de Licitación para Designar al Organismo Administrador de la Portabilidad Numérica y Todos los Aspectos Relativos a su Instalación, Organización, Funcionamiento y Condiciones Económicas de las Transacciones Asociadas a la Portabilidad</w:t>
      </w:r>
      <w:r w:rsidRPr="00DD3ED8">
        <w:rPr>
          <w:rFonts w:cs="Tahoma"/>
        </w:rPr>
        <w:t>.</w:t>
      </w:r>
    </w:p>
    <w:p w14:paraId="6CA5419D" w14:textId="77777777" w:rsidR="006972FD" w:rsidRPr="00446812" w:rsidRDefault="006972FD" w:rsidP="006972FD">
      <w:pPr>
        <w:spacing w:line="240" w:lineRule="auto"/>
        <w:rPr>
          <w:rFonts w:cs="Tahoma"/>
        </w:rPr>
      </w:pPr>
    </w:p>
    <w:p w14:paraId="1AD31B66" w14:textId="77777777" w:rsidR="006972FD" w:rsidRPr="00446812" w:rsidRDefault="006972FD" w:rsidP="006972FD">
      <w:pPr>
        <w:spacing w:line="240" w:lineRule="auto"/>
        <w:rPr>
          <w:rFonts w:cs="Tahoma"/>
        </w:rPr>
      </w:pPr>
    </w:p>
    <w:p w14:paraId="2FCED92B" w14:textId="77777777" w:rsidR="006972FD" w:rsidRPr="00446812" w:rsidRDefault="006972FD" w:rsidP="006972FD">
      <w:pPr>
        <w:spacing w:line="240" w:lineRule="auto"/>
        <w:rPr>
          <w:rFonts w:cs="Tahoma"/>
        </w:rPr>
      </w:pPr>
    </w:p>
    <w:p w14:paraId="2D6E1A8B" w14:textId="77777777" w:rsidR="006972FD" w:rsidRPr="00446812" w:rsidRDefault="006972FD" w:rsidP="006972FD">
      <w:pPr>
        <w:spacing w:line="240" w:lineRule="auto"/>
        <w:rPr>
          <w:rFonts w:cs="Tahoma"/>
        </w:rPr>
      </w:pPr>
    </w:p>
    <w:p w14:paraId="73FD0AC1" w14:textId="77777777" w:rsidR="006972FD" w:rsidRPr="00446812" w:rsidRDefault="006972FD" w:rsidP="006972FD">
      <w:pPr>
        <w:spacing w:line="240" w:lineRule="auto"/>
        <w:rPr>
          <w:rFonts w:cs="Tahoma"/>
        </w:rPr>
      </w:pPr>
    </w:p>
    <w:p w14:paraId="4D927A29" w14:textId="77777777" w:rsidR="006972FD" w:rsidRPr="00446812" w:rsidRDefault="00DD3ED8" w:rsidP="006972FD">
      <w:pPr>
        <w:spacing w:line="240" w:lineRule="auto"/>
        <w:rPr>
          <w:rFonts w:cs="Tahoma"/>
        </w:rPr>
      </w:pPr>
      <w:r w:rsidRPr="00DD3ED8">
        <w:rPr>
          <w:rFonts w:cs="Tahoma"/>
        </w:rPr>
        <w:t>_____________________</w:t>
      </w:r>
    </w:p>
    <w:p w14:paraId="07654E0A" w14:textId="77777777" w:rsidR="006972FD" w:rsidRPr="00446812" w:rsidRDefault="00DD3ED8" w:rsidP="006972FD">
      <w:pPr>
        <w:spacing w:line="240" w:lineRule="auto"/>
        <w:rPr>
          <w:rFonts w:cs="Tahoma"/>
        </w:rPr>
      </w:pPr>
      <w:r w:rsidRPr="00DD3ED8">
        <w:rPr>
          <w:rFonts w:cs="Tahoma"/>
        </w:rPr>
        <w:t>(Firma)</w:t>
      </w:r>
    </w:p>
    <w:p w14:paraId="546F92A0" w14:textId="77777777" w:rsidR="006972FD" w:rsidRPr="00446812" w:rsidRDefault="00DD3ED8" w:rsidP="006972FD">
      <w:pPr>
        <w:spacing w:line="240" w:lineRule="auto"/>
        <w:rPr>
          <w:rFonts w:cs="Tahoma"/>
        </w:rPr>
      </w:pPr>
      <w:r w:rsidRPr="00DD3ED8">
        <w:rPr>
          <w:rFonts w:cs="Tahoma"/>
        </w:rPr>
        <w:t>Nombre del Consorcio o Empresa</w:t>
      </w:r>
    </w:p>
    <w:p w14:paraId="5758D86B" w14:textId="77777777" w:rsidR="006972FD" w:rsidRPr="00446812" w:rsidRDefault="00DD3ED8" w:rsidP="006972FD">
      <w:pPr>
        <w:spacing w:line="240" w:lineRule="auto"/>
        <w:rPr>
          <w:rFonts w:cs="Tahoma"/>
        </w:rPr>
      </w:pPr>
      <w:r w:rsidRPr="00DD3ED8">
        <w:rPr>
          <w:rFonts w:cs="Tahoma"/>
        </w:rPr>
        <w:t>pp. Nombre del Representante</w:t>
      </w:r>
    </w:p>
    <w:p w14:paraId="067367FA" w14:textId="77777777" w:rsidR="006972FD" w:rsidRPr="00446812" w:rsidRDefault="00DD3ED8" w:rsidP="006972FD">
      <w:pPr>
        <w:spacing w:line="240" w:lineRule="auto"/>
        <w:rPr>
          <w:rFonts w:cs="Tahoma"/>
        </w:rPr>
      </w:pPr>
      <w:r w:rsidRPr="00DD3ED8">
        <w:rPr>
          <w:rFonts w:cs="Tahoma"/>
        </w:rPr>
        <w:t>Rut del Representante</w:t>
      </w:r>
    </w:p>
    <w:p w14:paraId="146892E7" w14:textId="77777777" w:rsidR="006972FD" w:rsidRPr="00446812" w:rsidRDefault="00DD3ED8" w:rsidP="006972FD">
      <w:pPr>
        <w:spacing w:line="240" w:lineRule="auto"/>
        <w:rPr>
          <w:rFonts w:cs="Tahoma"/>
        </w:rPr>
      </w:pPr>
      <w:r w:rsidRPr="00DD3ED8">
        <w:rPr>
          <w:rFonts w:cs="Tahoma"/>
        </w:rPr>
        <w:t>Domicilio</w:t>
      </w:r>
    </w:p>
    <w:p w14:paraId="750D51AB" w14:textId="77777777" w:rsidR="00911A32" w:rsidRDefault="00DD3ED8" w:rsidP="006972FD">
      <w:pPr>
        <w:spacing w:line="240" w:lineRule="auto"/>
        <w:rPr>
          <w:rFonts w:cs="Tahoma"/>
        </w:rPr>
      </w:pPr>
      <w:r w:rsidRPr="00DD3ED8">
        <w:rPr>
          <w:rFonts w:cs="Tahoma"/>
        </w:rPr>
        <w:t>Teléfono</w:t>
      </w:r>
    </w:p>
    <w:p w14:paraId="0AD85A6C" w14:textId="21167926" w:rsidR="006972FD" w:rsidRPr="00446812" w:rsidRDefault="0096707D" w:rsidP="006972FD">
      <w:pPr>
        <w:spacing w:line="240" w:lineRule="auto"/>
      </w:pPr>
      <w:r>
        <w:rPr>
          <w:rFonts w:cs="Tahoma"/>
        </w:rPr>
        <w:t>Correo electrónico del Representante</w:t>
      </w:r>
      <w:r w:rsidR="00DD3ED8" w:rsidRPr="00DD3ED8">
        <w:rPr>
          <w:rFonts w:cs="Tahoma"/>
        </w:rPr>
        <w:t xml:space="preserve"> </w:t>
      </w:r>
    </w:p>
    <w:p w14:paraId="2911A50C" w14:textId="6C9EA925" w:rsidR="006972FD" w:rsidRPr="00232173" w:rsidRDefault="00DD3ED8" w:rsidP="00022474">
      <w:pPr>
        <w:pStyle w:val="Ttulo2"/>
        <w:ind w:left="851"/>
      </w:pPr>
      <w:r w:rsidRPr="00DD3ED8">
        <w:rPr>
          <w:rFonts w:ascii="Verdana" w:hAnsi="Verdana"/>
        </w:rPr>
        <w:br w:type="page"/>
      </w:r>
      <w:bookmarkStart w:id="339" w:name="_Toc292957687"/>
      <w:bookmarkStart w:id="340" w:name="_Toc292959678"/>
      <w:bookmarkStart w:id="341" w:name="_Toc421091645"/>
      <w:bookmarkStart w:id="342" w:name="_Toc423602798"/>
      <w:bookmarkStart w:id="343" w:name="_Toc203750239"/>
      <w:r w:rsidR="00904EDA">
        <w:lastRenderedPageBreak/>
        <w:t>ANEXO Nº</w:t>
      </w:r>
      <w:r w:rsidR="006972FD" w:rsidRPr="00232173">
        <w:t>2</w:t>
      </w:r>
      <w:r w:rsidR="00380EB5">
        <w:t xml:space="preserve">: </w:t>
      </w:r>
      <w:r w:rsidR="006972FD" w:rsidRPr="00232173">
        <w:t>“Descripción e Individualización del Proponente”</w:t>
      </w:r>
      <w:bookmarkEnd w:id="339"/>
      <w:bookmarkEnd w:id="340"/>
      <w:bookmarkEnd w:id="341"/>
      <w:bookmarkEnd w:id="342"/>
      <w:bookmarkEnd w:id="343"/>
    </w:p>
    <w:p w14:paraId="24F57F99" w14:textId="77777777" w:rsidR="006972FD" w:rsidRPr="00232173" w:rsidRDefault="006972FD" w:rsidP="00380EB5">
      <w:r w:rsidRPr="00232173">
        <w:t>Con el objeto de individualizar adecuadamente a cada Proponente, éstos deberán presentar la siguiente información:</w:t>
      </w:r>
    </w:p>
    <w:p w14:paraId="792CD9EF" w14:textId="77777777" w:rsidR="005A0776" w:rsidRDefault="00380EB5" w:rsidP="009F6452">
      <w:pPr>
        <w:numPr>
          <w:ilvl w:val="0"/>
          <w:numId w:val="15"/>
        </w:numPr>
      </w:pPr>
      <w:r>
        <w:t>R</w:t>
      </w:r>
      <w:r w:rsidR="006972FD" w:rsidRPr="00232173">
        <w:t>azón Social y nombre de fantasía.</w:t>
      </w:r>
    </w:p>
    <w:p w14:paraId="48B19F5C" w14:textId="77777777" w:rsidR="005A0776" w:rsidRDefault="00DD3ED8" w:rsidP="009F6452">
      <w:pPr>
        <w:numPr>
          <w:ilvl w:val="0"/>
          <w:numId w:val="15"/>
        </w:numPr>
      </w:pPr>
      <w:r w:rsidRPr="00DD3ED8">
        <w:t>Nombre</w:t>
      </w:r>
      <w:r w:rsidR="006972FD" w:rsidRPr="00380EB5">
        <w:rPr>
          <w:rFonts w:eastAsia="SymbolMT"/>
        </w:rPr>
        <w:t xml:space="preserve"> y RUT del o los </w:t>
      </w:r>
      <w:r w:rsidR="006972FD" w:rsidRPr="00232173">
        <w:t>Representantes Legales.</w:t>
      </w:r>
    </w:p>
    <w:p w14:paraId="613B57DF" w14:textId="77777777" w:rsidR="005A0776" w:rsidRDefault="006972FD" w:rsidP="009F6452">
      <w:pPr>
        <w:numPr>
          <w:ilvl w:val="0"/>
          <w:numId w:val="15"/>
        </w:numPr>
      </w:pPr>
      <w:r w:rsidRPr="00232173">
        <w:t>Copia simple del Rol Único Tributario (RUT) de la persona jurídica y del representante legal. En el caso de personas jurídicas extranjeras deberán presentar el documento tributario equivalente en su país de origen</w:t>
      </w:r>
    </w:p>
    <w:p w14:paraId="3CA702D8" w14:textId="77777777" w:rsidR="005A0776" w:rsidRDefault="006972FD" w:rsidP="009F6452">
      <w:pPr>
        <w:numPr>
          <w:ilvl w:val="0"/>
          <w:numId w:val="15"/>
        </w:numPr>
      </w:pPr>
      <w:r w:rsidRPr="00232173">
        <w:t>Fecha de constitución o inicio de actividades.</w:t>
      </w:r>
    </w:p>
    <w:p w14:paraId="6E24E378" w14:textId="77777777" w:rsidR="005A0776" w:rsidRDefault="006972FD" w:rsidP="009F6452">
      <w:pPr>
        <w:numPr>
          <w:ilvl w:val="0"/>
          <w:numId w:val="15"/>
        </w:numPr>
      </w:pPr>
      <w:r w:rsidRPr="00232173">
        <w:t>Giro o rubro en el que la empresa se desempeña.</w:t>
      </w:r>
    </w:p>
    <w:p w14:paraId="18376BFB" w14:textId="77777777" w:rsidR="005A0776" w:rsidRDefault="006972FD" w:rsidP="009F6452">
      <w:pPr>
        <w:numPr>
          <w:ilvl w:val="0"/>
          <w:numId w:val="15"/>
        </w:numPr>
      </w:pPr>
      <w:r w:rsidRPr="00232173">
        <w:t>Dirección, teléfonos, página web (si tuviera) y correo electrónico de contacto.</w:t>
      </w:r>
    </w:p>
    <w:p w14:paraId="2136398D" w14:textId="77777777" w:rsidR="00380EB5" w:rsidRPr="00232173" w:rsidRDefault="00380EB5" w:rsidP="00380EB5">
      <w:pPr>
        <w:ind w:firstLine="0"/>
      </w:pPr>
    </w:p>
    <w:p w14:paraId="384AA6FF" w14:textId="7E133796" w:rsidR="006972FD" w:rsidRPr="00232173" w:rsidRDefault="006972FD" w:rsidP="00380EB5">
      <w:r w:rsidRPr="00232173">
        <w:t xml:space="preserve">En el caso de Consorcios conformados especialmente para efectos de este Proceso, se debe presentar la información </w:t>
      </w:r>
      <w:r w:rsidR="00976C93">
        <w:t xml:space="preserve">antes </w:t>
      </w:r>
      <w:r w:rsidRPr="00232173">
        <w:t>señalada para cada una de las empresas que lo integran.</w:t>
      </w:r>
    </w:p>
    <w:p w14:paraId="22F55723" w14:textId="29127215" w:rsidR="006972FD" w:rsidRPr="00232173" w:rsidRDefault="006972FD" w:rsidP="0063146E">
      <w:pPr>
        <w:pStyle w:val="Ttulo2"/>
        <w:ind w:left="851" w:hanging="567"/>
      </w:pPr>
      <w:r w:rsidRPr="00232173">
        <w:rPr>
          <w:rFonts w:cs="Verdana"/>
        </w:rPr>
        <w:br w:type="page"/>
      </w:r>
      <w:bookmarkStart w:id="344" w:name="_Toc292957688"/>
      <w:bookmarkStart w:id="345" w:name="_Toc292959679"/>
      <w:bookmarkStart w:id="346" w:name="_Toc421091646"/>
      <w:bookmarkStart w:id="347" w:name="_Toc423602799"/>
      <w:bookmarkStart w:id="348" w:name="_Toc203750240"/>
      <w:r w:rsidR="00904EDA">
        <w:lastRenderedPageBreak/>
        <w:t>ANEXO</w:t>
      </w:r>
      <w:r w:rsidRPr="00232173">
        <w:t xml:space="preserve"> Nº3</w:t>
      </w:r>
      <w:r w:rsidR="00380EB5">
        <w:t xml:space="preserve">: </w:t>
      </w:r>
      <w:r w:rsidRPr="00232173">
        <w:t>“Designación del Representante del Proponente”</w:t>
      </w:r>
      <w:bookmarkEnd w:id="344"/>
      <w:bookmarkEnd w:id="345"/>
      <w:bookmarkEnd w:id="346"/>
      <w:bookmarkEnd w:id="347"/>
      <w:bookmarkEnd w:id="348"/>
    </w:p>
    <w:p w14:paraId="391C8CAB" w14:textId="3694C6C2" w:rsidR="006972FD" w:rsidRPr="00232173" w:rsidRDefault="006972FD" w:rsidP="00380EB5">
      <w:r w:rsidRPr="00232173">
        <w:t>El Representante del Proponente deberá tener domicilio en Chile para todos los efectos legales, pudiendo tener el carácter de Representante Legal del Proponente o haber sido designado especialmente para estos propósitos mediante poder notarial</w:t>
      </w:r>
      <w:r w:rsidR="005D05BC">
        <w:t xml:space="preserve"> otorgado por escritura pública</w:t>
      </w:r>
      <w:r w:rsidRPr="00232173">
        <w:t xml:space="preserve">, donde conste la designación como representante o mandatario especial y expresamente habilitado para actuar, con todos los poderes </w:t>
      </w:r>
      <w:r w:rsidR="00762B01" w:rsidRPr="00232173">
        <w:t>necesari</w:t>
      </w:r>
      <w:r w:rsidR="00762B01">
        <w:t>o</w:t>
      </w:r>
      <w:r w:rsidR="00762B01" w:rsidRPr="00232173">
        <w:t xml:space="preserve">s </w:t>
      </w:r>
      <w:r w:rsidRPr="00232173">
        <w:t>para obligar plenamente a su o sus representado(s), en todas y cada una de las etapas del Proceso de Licitación para la contratación del Organismo</w:t>
      </w:r>
      <w:r w:rsidR="00493403">
        <w:t xml:space="preserve"> Administrador de Portabilidad.</w:t>
      </w:r>
    </w:p>
    <w:p w14:paraId="174D4361" w14:textId="77777777" w:rsidR="006972FD" w:rsidRPr="00232173" w:rsidRDefault="006972FD" w:rsidP="00380EB5">
      <w:r w:rsidRPr="00232173">
        <w:t>Las personas jurídicas que actúen a través de un Consorcio o Asociación deberán designar un Representante del Proponente, con poder suficiente para representar a todas las personas jurídicas que lo conformen y para actuar en todas las etapas y gestiones del Proceso, hasta la suscripción del contrato inclusive, y deberá fijar domicilio en Chile para todos los efectos legales.</w:t>
      </w:r>
    </w:p>
    <w:p w14:paraId="0A1EB01E" w14:textId="77777777" w:rsidR="006972FD" w:rsidRPr="00232173" w:rsidRDefault="006972FD" w:rsidP="00380EB5">
      <w:r w:rsidRPr="00232173">
        <w:t>Deberán individualizarse los representantes del proponente indicando al menos los siguientes antecedentes:</w:t>
      </w:r>
    </w:p>
    <w:p w14:paraId="56571423" w14:textId="21CA23E8" w:rsidR="005A0776" w:rsidRDefault="0070412B" w:rsidP="009F6452">
      <w:pPr>
        <w:numPr>
          <w:ilvl w:val="0"/>
          <w:numId w:val="16"/>
        </w:numPr>
      </w:pPr>
      <w:r>
        <w:t xml:space="preserve">Razón social </w:t>
      </w:r>
      <w:r w:rsidR="006972FD" w:rsidRPr="00232173">
        <w:t>del postulante:</w:t>
      </w:r>
    </w:p>
    <w:p w14:paraId="65AC671E" w14:textId="62D0416A" w:rsidR="005A0776" w:rsidRDefault="006972FD" w:rsidP="009F6452">
      <w:pPr>
        <w:numPr>
          <w:ilvl w:val="0"/>
          <w:numId w:val="16"/>
        </w:numPr>
      </w:pPr>
      <w:r w:rsidRPr="00232173">
        <w:t xml:space="preserve">Nombre del Representante </w:t>
      </w:r>
    </w:p>
    <w:p w14:paraId="21FCD306" w14:textId="77777777" w:rsidR="005A0776" w:rsidRDefault="006972FD" w:rsidP="009F6452">
      <w:pPr>
        <w:numPr>
          <w:ilvl w:val="0"/>
          <w:numId w:val="16"/>
        </w:numPr>
      </w:pPr>
      <w:r w:rsidRPr="00232173">
        <w:t xml:space="preserve">Cédula de identidad o Número de Pasaporte </w:t>
      </w:r>
    </w:p>
    <w:p w14:paraId="3CEC26F7" w14:textId="5EB2A0D1" w:rsidR="005A0776" w:rsidRDefault="006972FD" w:rsidP="009F6452">
      <w:pPr>
        <w:numPr>
          <w:ilvl w:val="0"/>
          <w:numId w:val="16"/>
        </w:numPr>
      </w:pPr>
      <w:r w:rsidRPr="00232173">
        <w:t xml:space="preserve">Domicilio en Chile del Representante </w:t>
      </w:r>
    </w:p>
    <w:p w14:paraId="33F5D72A" w14:textId="7B9B56B2" w:rsidR="00AB3CB7" w:rsidRDefault="00AB3CB7" w:rsidP="009F6452">
      <w:pPr>
        <w:numPr>
          <w:ilvl w:val="0"/>
          <w:numId w:val="16"/>
        </w:numPr>
      </w:pPr>
      <w:r>
        <w:t>correo electrónico de Representante</w:t>
      </w:r>
    </w:p>
    <w:p w14:paraId="4A9F9FBB" w14:textId="77777777" w:rsidR="006972FD" w:rsidRPr="00232173" w:rsidRDefault="006972FD" w:rsidP="006972FD">
      <w:pPr>
        <w:spacing w:line="480" w:lineRule="auto"/>
        <w:rPr>
          <w:rFonts w:ascii="Bookman Old Style" w:hAnsi="Bookman Old Style"/>
        </w:rPr>
      </w:pPr>
    </w:p>
    <w:p w14:paraId="68BFA624" w14:textId="10A1731F" w:rsidR="006972FD" w:rsidRPr="00232173" w:rsidRDefault="006972FD" w:rsidP="00022474">
      <w:pPr>
        <w:pStyle w:val="Ttulo2"/>
        <w:ind w:left="851"/>
      </w:pPr>
      <w:r w:rsidRPr="00232173">
        <w:br w:type="page"/>
      </w:r>
      <w:bookmarkStart w:id="349" w:name="_Toc292957689"/>
      <w:bookmarkStart w:id="350" w:name="_Toc292959680"/>
      <w:bookmarkStart w:id="351" w:name="_Toc421091647"/>
      <w:bookmarkStart w:id="352" w:name="_Toc423602800"/>
      <w:bookmarkStart w:id="353" w:name="_Toc203750241"/>
      <w:r w:rsidRPr="00232173">
        <w:lastRenderedPageBreak/>
        <w:t>ANEXO Nº4</w:t>
      </w:r>
      <w:r w:rsidR="00380EB5">
        <w:t xml:space="preserve">: </w:t>
      </w:r>
      <w:r w:rsidRPr="00232173">
        <w:t>“Formulario de Verificación de Documentos”</w:t>
      </w:r>
      <w:bookmarkEnd w:id="349"/>
      <w:bookmarkEnd w:id="350"/>
      <w:bookmarkEnd w:id="351"/>
      <w:bookmarkEnd w:id="352"/>
      <w:bookmarkEnd w:id="353"/>
    </w:p>
    <w:p w14:paraId="1B55B1C9" w14:textId="68F666E4" w:rsidR="006972FD" w:rsidRDefault="006972FD" w:rsidP="00DA4355">
      <w:r w:rsidRPr="00232173">
        <w:t>Se verificará que todos los documentos que se soliciten de acuerdo  las Bases se hayan incluido en la Propuesta. Para los fines señalados, se deberá utilizar una matriz de verificación, conforme se señala en la siguiente Tabla:</w:t>
      </w:r>
    </w:p>
    <w:tbl>
      <w:tblPr>
        <w:tblW w:w="8946" w:type="dxa"/>
        <w:tblInd w:w="55" w:type="dxa"/>
        <w:tblCellMar>
          <w:left w:w="70" w:type="dxa"/>
          <w:right w:w="70" w:type="dxa"/>
        </w:tblCellMar>
        <w:tblLook w:val="04A0" w:firstRow="1" w:lastRow="0" w:firstColumn="1" w:lastColumn="0" w:noHBand="0" w:noVBand="1"/>
      </w:tblPr>
      <w:tblGrid>
        <w:gridCol w:w="540"/>
        <w:gridCol w:w="5854"/>
        <w:gridCol w:w="1559"/>
        <w:gridCol w:w="993"/>
      </w:tblGrid>
      <w:tr w:rsidR="007E0645" w:rsidRPr="007E0645" w14:paraId="5FA50730" w14:textId="77777777" w:rsidTr="00BE0166">
        <w:trPr>
          <w:trHeight w:val="300"/>
        </w:trPr>
        <w:tc>
          <w:tcPr>
            <w:tcW w:w="540"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1EB23298" w14:textId="77777777" w:rsidR="007E0645" w:rsidRPr="007E0645" w:rsidRDefault="007E0645" w:rsidP="007E0645">
            <w:pPr>
              <w:suppressAutoHyphens w:val="0"/>
              <w:spacing w:after="0" w:line="240" w:lineRule="auto"/>
              <w:ind w:firstLine="0"/>
              <w:jc w:val="center"/>
              <w:rPr>
                <w:b/>
                <w:bCs/>
                <w:color w:val="000000"/>
                <w:sz w:val="18"/>
                <w:szCs w:val="18"/>
                <w:lang w:eastAsia="es-CL"/>
              </w:rPr>
            </w:pPr>
            <w:r w:rsidRPr="007E0645">
              <w:rPr>
                <w:b/>
                <w:bCs/>
                <w:color w:val="000000"/>
                <w:sz w:val="18"/>
                <w:szCs w:val="18"/>
                <w:lang w:eastAsia="es-CL"/>
              </w:rPr>
              <w:t>N°</w:t>
            </w:r>
          </w:p>
        </w:tc>
        <w:tc>
          <w:tcPr>
            <w:tcW w:w="5854"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354BB7F4" w14:textId="77777777" w:rsidR="007E0645" w:rsidRPr="007E0645" w:rsidRDefault="007E0645" w:rsidP="007E0645">
            <w:pPr>
              <w:suppressAutoHyphens w:val="0"/>
              <w:spacing w:after="0" w:line="240" w:lineRule="auto"/>
              <w:ind w:firstLine="0"/>
              <w:jc w:val="center"/>
              <w:rPr>
                <w:b/>
                <w:bCs/>
                <w:color w:val="000000"/>
                <w:sz w:val="18"/>
                <w:szCs w:val="18"/>
                <w:lang w:eastAsia="es-CL"/>
              </w:rPr>
            </w:pPr>
            <w:r w:rsidRPr="007E0645">
              <w:rPr>
                <w:b/>
                <w:bCs/>
                <w:color w:val="000000"/>
                <w:sz w:val="18"/>
                <w:szCs w:val="18"/>
                <w:lang w:eastAsia="es-CL"/>
              </w:rPr>
              <w:t>Documentos</w:t>
            </w:r>
          </w:p>
        </w:tc>
        <w:tc>
          <w:tcPr>
            <w:tcW w:w="1559" w:type="dxa"/>
            <w:tcBorders>
              <w:top w:val="single" w:sz="8" w:space="0" w:color="auto"/>
              <w:left w:val="nil"/>
              <w:bottom w:val="nil"/>
              <w:right w:val="single" w:sz="4" w:space="0" w:color="auto"/>
            </w:tcBorders>
            <w:shd w:val="clear" w:color="auto" w:fill="auto"/>
            <w:hideMark/>
          </w:tcPr>
          <w:p w14:paraId="34DCD11A" w14:textId="77777777" w:rsidR="007E0645" w:rsidRPr="007E0645" w:rsidRDefault="007E0645" w:rsidP="007E0645">
            <w:pPr>
              <w:suppressAutoHyphens w:val="0"/>
              <w:spacing w:after="0" w:line="240" w:lineRule="auto"/>
              <w:ind w:firstLine="0"/>
              <w:jc w:val="center"/>
              <w:rPr>
                <w:b/>
                <w:bCs/>
                <w:color w:val="000000"/>
                <w:sz w:val="18"/>
                <w:szCs w:val="18"/>
                <w:lang w:eastAsia="es-CL"/>
              </w:rPr>
            </w:pPr>
            <w:r w:rsidRPr="007E0645">
              <w:rPr>
                <w:b/>
                <w:bCs/>
                <w:color w:val="000000"/>
                <w:sz w:val="18"/>
                <w:szCs w:val="18"/>
                <w:lang w:eastAsia="es-CL"/>
              </w:rPr>
              <w:t>Acompaña</w:t>
            </w:r>
          </w:p>
        </w:tc>
        <w:tc>
          <w:tcPr>
            <w:tcW w:w="993"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164E9489" w14:textId="77777777" w:rsidR="007E0645" w:rsidRPr="007E0645" w:rsidRDefault="007E0645" w:rsidP="007E0645">
            <w:pPr>
              <w:suppressAutoHyphens w:val="0"/>
              <w:spacing w:after="0" w:line="240" w:lineRule="auto"/>
              <w:ind w:firstLine="0"/>
              <w:jc w:val="center"/>
              <w:rPr>
                <w:b/>
                <w:bCs/>
                <w:color w:val="000000"/>
                <w:sz w:val="18"/>
                <w:szCs w:val="18"/>
                <w:lang w:eastAsia="es-CL"/>
              </w:rPr>
            </w:pPr>
            <w:r w:rsidRPr="007E0645">
              <w:rPr>
                <w:b/>
                <w:bCs/>
                <w:color w:val="000000"/>
                <w:sz w:val="18"/>
                <w:szCs w:val="18"/>
                <w:lang w:eastAsia="es-CL"/>
              </w:rPr>
              <w:t>Páginas</w:t>
            </w:r>
          </w:p>
        </w:tc>
      </w:tr>
      <w:tr w:rsidR="007E0645" w:rsidRPr="007E0645" w14:paraId="0AB83A6A" w14:textId="77777777" w:rsidTr="00BE0166">
        <w:trPr>
          <w:trHeight w:val="315"/>
        </w:trPr>
        <w:tc>
          <w:tcPr>
            <w:tcW w:w="540" w:type="dxa"/>
            <w:vMerge/>
            <w:tcBorders>
              <w:top w:val="single" w:sz="8" w:space="0" w:color="auto"/>
              <w:left w:val="single" w:sz="8" w:space="0" w:color="auto"/>
              <w:bottom w:val="single" w:sz="8" w:space="0" w:color="000000"/>
              <w:right w:val="single" w:sz="4" w:space="0" w:color="auto"/>
            </w:tcBorders>
            <w:vAlign w:val="center"/>
            <w:hideMark/>
          </w:tcPr>
          <w:p w14:paraId="591197D9" w14:textId="77777777" w:rsidR="007E0645" w:rsidRPr="007E0645" w:rsidRDefault="007E0645" w:rsidP="007E0645">
            <w:pPr>
              <w:suppressAutoHyphens w:val="0"/>
              <w:spacing w:after="0" w:line="240" w:lineRule="auto"/>
              <w:ind w:firstLine="0"/>
              <w:jc w:val="left"/>
              <w:rPr>
                <w:b/>
                <w:bCs/>
                <w:color w:val="000000"/>
                <w:sz w:val="18"/>
                <w:szCs w:val="18"/>
                <w:lang w:eastAsia="es-CL"/>
              </w:rPr>
            </w:pPr>
          </w:p>
        </w:tc>
        <w:tc>
          <w:tcPr>
            <w:tcW w:w="5854" w:type="dxa"/>
            <w:vMerge/>
            <w:tcBorders>
              <w:top w:val="single" w:sz="8" w:space="0" w:color="auto"/>
              <w:left w:val="single" w:sz="4" w:space="0" w:color="auto"/>
              <w:bottom w:val="single" w:sz="8" w:space="0" w:color="000000"/>
              <w:right w:val="single" w:sz="4" w:space="0" w:color="auto"/>
            </w:tcBorders>
            <w:vAlign w:val="center"/>
            <w:hideMark/>
          </w:tcPr>
          <w:p w14:paraId="12FB50C1" w14:textId="77777777" w:rsidR="007E0645" w:rsidRPr="007E0645" w:rsidRDefault="007E0645" w:rsidP="007E0645">
            <w:pPr>
              <w:suppressAutoHyphens w:val="0"/>
              <w:spacing w:after="0" w:line="240" w:lineRule="auto"/>
              <w:ind w:firstLine="0"/>
              <w:jc w:val="left"/>
              <w:rPr>
                <w:b/>
                <w:bCs/>
                <w:color w:val="000000"/>
                <w:sz w:val="18"/>
                <w:szCs w:val="18"/>
                <w:lang w:eastAsia="es-CL"/>
              </w:rPr>
            </w:pPr>
          </w:p>
        </w:tc>
        <w:tc>
          <w:tcPr>
            <w:tcW w:w="1559" w:type="dxa"/>
            <w:tcBorders>
              <w:top w:val="nil"/>
              <w:left w:val="nil"/>
              <w:bottom w:val="single" w:sz="8" w:space="0" w:color="auto"/>
              <w:right w:val="single" w:sz="4" w:space="0" w:color="auto"/>
            </w:tcBorders>
            <w:shd w:val="clear" w:color="auto" w:fill="auto"/>
            <w:hideMark/>
          </w:tcPr>
          <w:p w14:paraId="4E55A553" w14:textId="77777777" w:rsidR="007E0645" w:rsidRPr="007E0645" w:rsidRDefault="007E0645" w:rsidP="007E0645">
            <w:pPr>
              <w:suppressAutoHyphens w:val="0"/>
              <w:spacing w:after="0" w:line="240" w:lineRule="auto"/>
              <w:ind w:firstLine="0"/>
              <w:jc w:val="center"/>
              <w:rPr>
                <w:color w:val="000000"/>
                <w:sz w:val="12"/>
                <w:szCs w:val="12"/>
                <w:lang w:eastAsia="es-CL"/>
              </w:rPr>
            </w:pPr>
            <w:r w:rsidRPr="007E0645">
              <w:rPr>
                <w:color w:val="000000"/>
                <w:sz w:val="12"/>
                <w:szCs w:val="12"/>
                <w:lang w:eastAsia="es-CL"/>
              </w:rPr>
              <w:t>Si / No / No aplica</w:t>
            </w:r>
          </w:p>
        </w:tc>
        <w:tc>
          <w:tcPr>
            <w:tcW w:w="993" w:type="dxa"/>
            <w:vMerge/>
            <w:tcBorders>
              <w:top w:val="single" w:sz="8" w:space="0" w:color="auto"/>
              <w:left w:val="single" w:sz="4" w:space="0" w:color="auto"/>
              <w:bottom w:val="single" w:sz="8" w:space="0" w:color="000000"/>
              <w:right w:val="single" w:sz="8" w:space="0" w:color="auto"/>
            </w:tcBorders>
            <w:vAlign w:val="center"/>
            <w:hideMark/>
          </w:tcPr>
          <w:p w14:paraId="46B4373F" w14:textId="77777777" w:rsidR="007E0645" w:rsidRPr="007E0645" w:rsidRDefault="007E0645" w:rsidP="007E0645">
            <w:pPr>
              <w:suppressAutoHyphens w:val="0"/>
              <w:spacing w:after="0" w:line="240" w:lineRule="auto"/>
              <w:ind w:firstLine="0"/>
              <w:jc w:val="left"/>
              <w:rPr>
                <w:b/>
                <w:bCs/>
                <w:color w:val="000000"/>
                <w:sz w:val="18"/>
                <w:szCs w:val="18"/>
                <w:lang w:eastAsia="es-CL"/>
              </w:rPr>
            </w:pPr>
          </w:p>
        </w:tc>
      </w:tr>
      <w:tr w:rsidR="007E0645" w:rsidRPr="007E0645" w14:paraId="683B286C" w14:textId="77777777" w:rsidTr="007E0645">
        <w:trPr>
          <w:trHeight w:val="300"/>
        </w:trPr>
        <w:tc>
          <w:tcPr>
            <w:tcW w:w="8946" w:type="dxa"/>
            <w:gridSpan w:val="4"/>
            <w:tcBorders>
              <w:top w:val="single" w:sz="4" w:space="0" w:color="auto"/>
              <w:left w:val="single" w:sz="8" w:space="0" w:color="auto"/>
              <w:bottom w:val="single" w:sz="4" w:space="0" w:color="auto"/>
              <w:right w:val="single" w:sz="8" w:space="0" w:color="000000"/>
            </w:tcBorders>
            <w:shd w:val="clear" w:color="000000" w:fill="D9D9D9"/>
            <w:hideMark/>
          </w:tcPr>
          <w:p w14:paraId="58A5B5C5" w14:textId="3191EEC7" w:rsidR="007E0645" w:rsidRPr="007E0645" w:rsidRDefault="00CE1B2E" w:rsidP="00F22314">
            <w:pPr>
              <w:suppressAutoHyphens w:val="0"/>
              <w:spacing w:after="0" w:line="240" w:lineRule="auto"/>
              <w:ind w:firstLineChars="100" w:firstLine="184"/>
              <w:jc w:val="left"/>
              <w:rPr>
                <w:b/>
                <w:bCs/>
                <w:color w:val="000000"/>
                <w:sz w:val="18"/>
                <w:szCs w:val="18"/>
                <w:lang w:eastAsia="es-CL"/>
              </w:rPr>
            </w:pPr>
            <w:r>
              <w:rPr>
                <w:b/>
                <w:bCs/>
                <w:color w:val="000000"/>
                <w:sz w:val="18"/>
                <w:szCs w:val="18"/>
                <w:lang w:eastAsia="es-CL"/>
              </w:rPr>
              <w:t>Archivo Digital</w:t>
            </w:r>
            <w:r w:rsidR="007E0645" w:rsidRPr="007E0645">
              <w:rPr>
                <w:b/>
                <w:bCs/>
                <w:color w:val="000000"/>
                <w:sz w:val="18"/>
                <w:szCs w:val="18"/>
                <w:lang w:eastAsia="es-CL"/>
              </w:rPr>
              <w:t xml:space="preserve"> S1</w:t>
            </w:r>
            <w:r w:rsidR="007814A2">
              <w:rPr>
                <w:b/>
                <w:bCs/>
                <w:color w:val="000000"/>
                <w:sz w:val="18"/>
                <w:szCs w:val="18"/>
                <w:lang w:eastAsia="es-CL"/>
              </w:rPr>
              <w:t>:</w:t>
            </w:r>
          </w:p>
        </w:tc>
      </w:tr>
      <w:tr w:rsidR="007E0645" w:rsidRPr="007E0645" w14:paraId="79534C46" w14:textId="77777777" w:rsidTr="00BE0166">
        <w:trPr>
          <w:trHeight w:val="300"/>
        </w:trPr>
        <w:tc>
          <w:tcPr>
            <w:tcW w:w="540" w:type="dxa"/>
            <w:tcBorders>
              <w:top w:val="nil"/>
              <w:left w:val="single" w:sz="8" w:space="0" w:color="auto"/>
              <w:bottom w:val="single" w:sz="4" w:space="0" w:color="auto"/>
              <w:right w:val="single" w:sz="4" w:space="0" w:color="auto"/>
            </w:tcBorders>
            <w:shd w:val="clear" w:color="auto" w:fill="auto"/>
            <w:hideMark/>
          </w:tcPr>
          <w:p w14:paraId="408A999E" w14:textId="77777777" w:rsidR="007E0645" w:rsidRPr="007E0645" w:rsidRDefault="007E0645" w:rsidP="007E0645">
            <w:pPr>
              <w:suppressAutoHyphens w:val="0"/>
              <w:spacing w:after="0" w:line="240" w:lineRule="auto"/>
              <w:ind w:firstLine="0"/>
              <w:jc w:val="center"/>
              <w:rPr>
                <w:color w:val="000000"/>
                <w:sz w:val="18"/>
                <w:szCs w:val="18"/>
                <w:lang w:eastAsia="es-CL"/>
              </w:rPr>
            </w:pPr>
            <w:r w:rsidRPr="007E0645">
              <w:rPr>
                <w:color w:val="000000"/>
                <w:sz w:val="18"/>
                <w:szCs w:val="18"/>
                <w:lang w:eastAsia="es-CL"/>
              </w:rPr>
              <w:t>1</w:t>
            </w:r>
          </w:p>
        </w:tc>
        <w:tc>
          <w:tcPr>
            <w:tcW w:w="5854" w:type="dxa"/>
            <w:tcBorders>
              <w:top w:val="nil"/>
              <w:left w:val="nil"/>
              <w:bottom w:val="single" w:sz="4" w:space="0" w:color="auto"/>
              <w:right w:val="single" w:sz="4" w:space="0" w:color="auto"/>
            </w:tcBorders>
            <w:shd w:val="clear" w:color="auto" w:fill="auto"/>
            <w:hideMark/>
          </w:tcPr>
          <w:p w14:paraId="203408D5" w14:textId="2576458F" w:rsidR="007E0645" w:rsidRPr="007E0645" w:rsidRDefault="00806BB9" w:rsidP="007E0645">
            <w:pPr>
              <w:suppressAutoHyphens w:val="0"/>
              <w:spacing w:after="0" w:line="240" w:lineRule="auto"/>
              <w:ind w:firstLine="0"/>
              <w:jc w:val="left"/>
              <w:rPr>
                <w:color w:val="000000"/>
                <w:sz w:val="18"/>
                <w:szCs w:val="18"/>
                <w:lang w:eastAsia="es-CL"/>
              </w:rPr>
            </w:pPr>
            <w:r>
              <w:rPr>
                <w:color w:val="000000"/>
                <w:sz w:val="18"/>
                <w:szCs w:val="18"/>
                <w:lang w:eastAsia="es-CL"/>
              </w:rPr>
              <w:t>“</w:t>
            </w:r>
            <w:r w:rsidR="007E0645" w:rsidRPr="007E0645">
              <w:rPr>
                <w:color w:val="000000"/>
                <w:sz w:val="18"/>
                <w:szCs w:val="18"/>
                <w:lang w:eastAsia="es-CL"/>
              </w:rPr>
              <w:t>Carta de presentación de la Propuesta</w:t>
            </w:r>
            <w:r>
              <w:rPr>
                <w:color w:val="000000"/>
                <w:sz w:val="18"/>
                <w:szCs w:val="18"/>
                <w:lang w:eastAsia="es-CL"/>
              </w:rPr>
              <w:t>”</w:t>
            </w:r>
            <w:r w:rsidR="007E0645" w:rsidRPr="007E0645">
              <w:rPr>
                <w:color w:val="000000"/>
                <w:sz w:val="18"/>
                <w:szCs w:val="18"/>
                <w:lang w:eastAsia="es-CL"/>
              </w:rPr>
              <w:t xml:space="preserve"> (Anexo Nº1)</w:t>
            </w:r>
          </w:p>
        </w:tc>
        <w:tc>
          <w:tcPr>
            <w:tcW w:w="1559" w:type="dxa"/>
            <w:tcBorders>
              <w:top w:val="nil"/>
              <w:left w:val="nil"/>
              <w:bottom w:val="single" w:sz="4" w:space="0" w:color="auto"/>
              <w:right w:val="single" w:sz="4" w:space="0" w:color="auto"/>
            </w:tcBorders>
            <w:shd w:val="clear" w:color="auto" w:fill="auto"/>
            <w:hideMark/>
          </w:tcPr>
          <w:p w14:paraId="0743A355"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993" w:type="dxa"/>
            <w:tcBorders>
              <w:top w:val="nil"/>
              <w:left w:val="nil"/>
              <w:bottom w:val="single" w:sz="4" w:space="0" w:color="auto"/>
              <w:right w:val="single" w:sz="8" w:space="0" w:color="auto"/>
            </w:tcBorders>
            <w:shd w:val="clear" w:color="auto" w:fill="auto"/>
            <w:hideMark/>
          </w:tcPr>
          <w:p w14:paraId="48DDA016"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E0645" w:rsidRPr="007E0645" w14:paraId="34DC8127" w14:textId="77777777" w:rsidTr="00BE0166">
        <w:trPr>
          <w:trHeight w:val="300"/>
        </w:trPr>
        <w:tc>
          <w:tcPr>
            <w:tcW w:w="540" w:type="dxa"/>
            <w:tcBorders>
              <w:top w:val="nil"/>
              <w:left w:val="single" w:sz="8" w:space="0" w:color="auto"/>
              <w:bottom w:val="single" w:sz="4" w:space="0" w:color="auto"/>
              <w:right w:val="single" w:sz="4" w:space="0" w:color="auto"/>
            </w:tcBorders>
            <w:shd w:val="clear" w:color="auto" w:fill="auto"/>
            <w:hideMark/>
          </w:tcPr>
          <w:p w14:paraId="0BA202EF" w14:textId="77777777" w:rsidR="007E0645" w:rsidRPr="007E0645" w:rsidRDefault="007E0645" w:rsidP="007E0645">
            <w:pPr>
              <w:suppressAutoHyphens w:val="0"/>
              <w:spacing w:after="0" w:line="240" w:lineRule="auto"/>
              <w:ind w:firstLine="0"/>
              <w:jc w:val="center"/>
              <w:rPr>
                <w:color w:val="000000"/>
                <w:sz w:val="18"/>
                <w:szCs w:val="18"/>
                <w:lang w:eastAsia="es-CL"/>
              </w:rPr>
            </w:pPr>
            <w:r w:rsidRPr="007E0645">
              <w:rPr>
                <w:color w:val="000000"/>
                <w:sz w:val="18"/>
                <w:szCs w:val="18"/>
                <w:lang w:eastAsia="es-CL"/>
              </w:rPr>
              <w:t>2</w:t>
            </w:r>
          </w:p>
        </w:tc>
        <w:tc>
          <w:tcPr>
            <w:tcW w:w="5854" w:type="dxa"/>
            <w:tcBorders>
              <w:top w:val="nil"/>
              <w:left w:val="nil"/>
              <w:bottom w:val="single" w:sz="4" w:space="0" w:color="auto"/>
              <w:right w:val="single" w:sz="4" w:space="0" w:color="auto"/>
            </w:tcBorders>
            <w:shd w:val="clear" w:color="auto" w:fill="auto"/>
            <w:hideMark/>
          </w:tcPr>
          <w:p w14:paraId="615734B5" w14:textId="5D864F38" w:rsidR="007E0645" w:rsidRPr="007E0645" w:rsidRDefault="00806BB9" w:rsidP="007E0645">
            <w:pPr>
              <w:suppressAutoHyphens w:val="0"/>
              <w:spacing w:after="0" w:line="240" w:lineRule="auto"/>
              <w:ind w:firstLine="0"/>
              <w:jc w:val="left"/>
              <w:rPr>
                <w:color w:val="000000"/>
                <w:sz w:val="18"/>
                <w:szCs w:val="18"/>
                <w:lang w:eastAsia="es-CL"/>
              </w:rPr>
            </w:pPr>
            <w:r>
              <w:rPr>
                <w:color w:val="000000"/>
                <w:sz w:val="18"/>
                <w:szCs w:val="18"/>
                <w:lang w:eastAsia="es-CL"/>
              </w:rPr>
              <w:t>“</w:t>
            </w:r>
            <w:r w:rsidR="007E0645" w:rsidRPr="007E0645">
              <w:rPr>
                <w:color w:val="000000"/>
                <w:sz w:val="18"/>
                <w:szCs w:val="18"/>
                <w:lang w:eastAsia="es-CL"/>
              </w:rPr>
              <w:t>Formulario de Verificación de Documentos</w:t>
            </w:r>
            <w:r>
              <w:rPr>
                <w:color w:val="000000"/>
                <w:sz w:val="18"/>
                <w:szCs w:val="18"/>
                <w:lang w:eastAsia="es-CL"/>
              </w:rPr>
              <w:t>”</w:t>
            </w:r>
            <w:r w:rsidR="007E0645" w:rsidRPr="007E0645">
              <w:rPr>
                <w:color w:val="000000"/>
                <w:sz w:val="18"/>
                <w:szCs w:val="18"/>
                <w:lang w:eastAsia="es-CL"/>
              </w:rPr>
              <w:t xml:space="preserve"> (Anexo N°4)</w:t>
            </w:r>
          </w:p>
        </w:tc>
        <w:tc>
          <w:tcPr>
            <w:tcW w:w="1559" w:type="dxa"/>
            <w:tcBorders>
              <w:top w:val="nil"/>
              <w:left w:val="nil"/>
              <w:bottom w:val="single" w:sz="4" w:space="0" w:color="auto"/>
              <w:right w:val="single" w:sz="4" w:space="0" w:color="auto"/>
            </w:tcBorders>
            <w:shd w:val="clear" w:color="auto" w:fill="auto"/>
            <w:hideMark/>
          </w:tcPr>
          <w:p w14:paraId="698DF232"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993" w:type="dxa"/>
            <w:tcBorders>
              <w:top w:val="nil"/>
              <w:left w:val="nil"/>
              <w:bottom w:val="single" w:sz="4" w:space="0" w:color="auto"/>
              <w:right w:val="single" w:sz="8" w:space="0" w:color="auto"/>
            </w:tcBorders>
            <w:shd w:val="clear" w:color="auto" w:fill="auto"/>
            <w:hideMark/>
          </w:tcPr>
          <w:p w14:paraId="05915E54"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E0645" w:rsidRPr="007E0645" w14:paraId="0FCC04BB" w14:textId="77777777" w:rsidTr="00BE0166">
        <w:trPr>
          <w:trHeight w:val="300"/>
        </w:trPr>
        <w:tc>
          <w:tcPr>
            <w:tcW w:w="540" w:type="dxa"/>
            <w:tcBorders>
              <w:top w:val="nil"/>
              <w:left w:val="single" w:sz="8" w:space="0" w:color="auto"/>
              <w:bottom w:val="single" w:sz="4" w:space="0" w:color="auto"/>
              <w:right w:val="single" w:sz="4" w:space="0" w:color="auto"/>
            </w:tcBorders>
            <w:shd w:val="clear" w:color="auto" w:fill="auto"/>
            <w:hideMark/>
          </w:tcPr>
          <w:p w14:paraId="0A537755" w14:textId="77777777" w:rsidR="007E0645" w:rsidRPr="007E0645" w:rsidRDefault="007E0645" w:rsidP="007E0645">
            <w:pPr>
              <w:suppressAutoHyphens w:val="0"/>
              <w:spacing w:after="0" w:line="240" w:lineRule="auto"/>
              <w:ind w:firstLine="0"/>
              <w:jc w:val="center"/>
              <w:rPr>
                <w:color w:val="000000"/>
                <w:sz w:val="18"/>
                <w:szCs w:val="18"/>
                <w:lang w:eastAsia="es-CL"/>
              </w:rPr>
            </w:pPr>
            <w:r w:rsidRPr="007E0645">
              <w:rPr>
                <w:color w:val="000000"/>
                <w:sz w:val="18"/>
                <w:szCs w:val="18"/>
                <w:lang w:eastAsia="es-CL"/>
              </w:rPr>
              <w:t>3</w:t>
            </w:r>
          </w:p>
        </w:tc>
        <w:tc>
          <w:tcPr>
            <w:tcW w:w="5854" w:type="dxa"/>
            <w:tcBorders>
              <w:top w:val="nil"/>
              <w:left w:val="nil"/>
              <w:bottom w:val="single" w:sz="4" w:space="0" w:color="auto"/>
              <w:right w:val="single" w:sz="4" w:space="0" w:color="auto"/>
            </w:tcBorders>
            <w:shd w:val="clear" w:color="auto" w:fill="auto"/>
            <w:hideMark/>
          </w:tcPr>
          <w:p w14:paraId="3F15BA44" w14:textId="1A90E965" w:rsidR="007E0645" w:rsidRPr="007E0645" w:rsidRDefault="00806BB9" w:rsidP="007E0645">
            <w:pPr>
              <w:suppressAutoHyphens w:val="0"/>
              <w:spacing w:after="0" w:line="240" w:lineRule="auto"/>
              <w:ind w:firstLine="0"/>
              <w:jc w:val="left"/>
              <w:rPr>
                <w:color w:val="000000"/>
                <w:sz w:val="18"/>
                <w:szCs w:val="18"/>
                <w:lang w:eastAsia="es-CL"/>
              </w:rPr>
            </w:pPr>
            <w:r>
              <w:rPr>
                <w:color w:val="000000"/>
                <w:sz w:val="18"/>
                <w:szCs w:val="18"/>
                <w:lang w:eastAsia="es-CL"/>
              </w:rPr>
              <w:t>“</w:t>
            </w:r>
            <w:r w:rsidR="007E0645" w:rsidRPr="007E0645">
              <w:rPr>
                <w:color w:val="000000"/>
                <w:sz w:val="18"/>
                <w:szCs w:val="18"/>
                <w:lang w:eastAsia="es-CL"/>
              </w:rPr>
              <w:t>Descripción e Individualización del Proponente</w:t>
            </w:r>
            <w:r>
              <w:rPr>
                <w:color w:val="000000"/>
                <w:sz w:val="18"/>
                <w:szCs w:val="18"/>
                <w:lang w:eastAsia="es-CL"/>
              </w:rPr>
              <w:t>” (Anexo N°2)</w:t>
            </w:r>
          </w:p>
        </w:tc>
        <w:tc>
          <w:tcPr>
            <w:tcW w:w="1559" w:type="dxa"/>
            <w:tcBorders>
              <w:top w:val="nil"/>
              <w:left w:val="nil"/>
              <w:bottom w:val="single" w:sz="4" w:space="0" w:color="auto"/>
              <w:right w:val="single" w:sz="4" w:space="0" w:color="auto"/>
            </w:tcBorders>
            <w:shd w:val="clear" w:color="auto" w:fill="auto"/>
            <w:hideMark/>
          </w:tcPr>
          <w:p w14:paraId="3F9799FF"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993" w:type="dxa"/>
            <w:tcBorders>
              <w:top w:val="nil"/>
              <w:left w:val="nil"/>
              <w:bottom w:val="single" w:sz="4" w:space="0" w:color="auto"/>
              <w:right w:val="single" w:sz="8" w:space="0" w:color="auto"/>
            </w:tcBorders>
            <w:shd w:val="clear" w:color="auto" w:fill="auto"/>
            <w:hideMark/>
          </w:tcPr>
          <w:p w14:paraId="35FB9691"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E0645" w:rsidRPr="007E0645" w14:paraId="6B19F26C" w14:textId="77777777" w:rsidTr="00BE0166">
        <w:trPr>
          <w:trHeight w:val="300"/>
        </w:trPr>
        <w:tc>
          <w:tcPr>
            <w:tcW w:w="540" w:type="dxa"/>
            <w:tcBorders>
              <w:top w:val="nil"/>
              <w:left w:val="single" w:sz="8" w:space="0" w:color="auto"/>
              <w:bottom w:val="single" w:sz="4" w:space="0" w:color="auto"/>
              <w:right w:val="single" w:sz="4" w:space="0" w:color="auto"/>
            </w:tcBorders>
            <w:shd w:val="clear" w:color="auto" w:fill="auto"/>
            <w:hideMark/>
          </w:tcPr>
          <w:p w14:paraId="20DE3B6C" w14:textId="77777777" w:rsidR="007E0645" w:rsidRPr="007E0645" w:rsidRDefault="007E0645" w:rsidP="007E0645">
            <w:pPr>
              <w:suppressAutoHyphens w:val="0"/>
              <w:spacing w:after="0" w:line="240" w:lineRule="auto"/>
              <w:ind w:firstLine="0"/>
              <w:jc w:val="center"/>
              <w:rPr>
                <w:color w:val="000000"/>
                <w:sz w:val="18"/>
                <w:szCs w:val="18"/>
                <w:lang w:eastAsia="es-CL"/>
              </w:rPr>
            </w:pPr>
            <w:r w:rsidRPr="007E0645">
              <w:rPr>
                <w:color w:val="000000"/>
                <w:sz w:val="18"/>
                <w:szCs w:val="18"/>
                <w:lang w:eastAsia="es-CL"/>
              </w:rPr>
              <w:t>4</w:t>
            </w:r>
          </w:p>
        </w:tc>
        <w:tc>
          <w:tcPr>
            <w:tcW w:w="5854" w:type="dxa"/>
            <w:tcBorders>
              <w:top w:val="nil"/>
              <w:left w:val="nil"/>
              <w:bottom w:val="single" w:sz="4" w:space="0" w:color="auto"/>
              <w:right w:val="single" w:sz="4" w:space="0" w:color="auto"/>
            </w:tcBorders>
            <w:shd w:val="clear" w:color="auto" w:fill="auto"/>
            <w:hideMark/>
          </w:tcPr>
          <w:p w14:paraId="089A6EA3" w14:textId="50E74A24" w:rsidR="007E0645" w:rsidRPr="007E0645" w:rsidRDefault="007E0645" w:rsidP="007E0645">
            <w:pPr>
              <w:suppressAutoHyphens w:val="0"/>
              <w:spacing w:after="0" w:line="240" w:lineRule="auto"/>
              <w:ind w:firstLine="0"/>
              <w:jc w:val="left"/>
              <w:rPr>
                <w:color w:val="000000"/>
                <w:sz w:val="18"/>
                <w:szCs w:val="18"/>
                <w:lang w:eastAsia="es-CL"/>
              </w:rPr>
            </w:pPr>
            <w:r w:rsidRPr="007E0645">
              <w:rPr>
                <w:color w:val="000000"/>
                <w:sz w:val="18"/>
                <w:szCs w:val="18"/>
                <w:lang w:eastAsia="es-CL"/>
              </w:rPr>
              <w:t>“Designación del Representante del Proponente”</w:t>
            </w:r>
            <w:r w:rsidR="00806BB9">
              <w:rPr>
                <w:color w:val="000000"/>
                <w:sz w:val="18"/>
                <w:szCs w:val="18"/>
                <w:lang w:eastAsia="es-CL"/>
              </w:rPr>
              <w:t xml:space="preserve"> (Anexo N°3)</w:t>
            </w:r>
          </w:p>
        </w:tc>
        <w:tc>
          <w:tcPr>
            <w:tcW w:w="1559" w:type="dxa"/>
            <w:tcBorders>
              <w:top w:val="nil"/>
              <w:left w:val="nil"/>
              <w:bottom w:val="single" w:sz="4" w:space="0" w:color="auto"/>
              <w:right w:val="single" w:sz="4" w:space="0" w:color="auto"/>
            </w:tcBorders>
            <w:shd w:val="clear" w:color="auto" w:fill="auto"/>
            <w:hideMark/>
          </w:tcPr>
          <w:p w14:paraId="279312DF"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993" w:type="dxa"/>
            <w:tcBorders>
              <w:top w:val="nil"/>
              <w:left w:val="nil"/>
              <w:bottom w:val="single" w:sz="4" w:space="0" w:color="auto"/>
              <w:right w:val="single" w:sz="8" w:space="0" w:color="auto"/>
            </w:tcBorders>
            <w:shd w:val="clear" w:color="auto" w:fill="auto"/>
            <w:hideMark/>
          </w:tcPr>
          <w:p w14:paraId="5047BC91"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E0645" w:rsidRPr="007E0645" w14:paraId="3DAE8620" w14:textId="77777777" w:rsidTr="00BE0166">
        <w:trPr>
          <w:trHeight w:val="450"/>
        </w:trPr>
        <w:tc>
          <w:tcPr>
            <w:tcW w:w="540" w:type="dxa"/>
            <w:tcBorders>
              <w:top w:val="nil"/>
              <w:left w:val="single" w:sz="8" w:space="0" w:color="auto"/>
              <w:bottom w:val="single" w:sz="4" w:space="0" w:color="auto"/>
              <w:right w:val="single" w:sz="4" w:space="0" w:color="auto"/>
            </w:tcBorders>
            <w:shd w:val="clear" w:color="auto" w:fill="auto"/>
            <w:hideMark/>
          </w:tcPr>
          <w:p w14:paraId="5D75FAB7" w14:textId="77777777" w:rsidR="007E0645" w:rsidRPr="007E0645" w:rsidRDefault="007E0645" w:rsidP="007E0645">
            <w:pPr>
              <w:suppressAutoHyphens w:val="0"/>
              <w:spacing w:after="0" w:line="240" w:lineRule="auto"/>
              <w:ind w:firstLine="0"/>
              <w:jc w:val="center"/>
              <w:rPr>
                <w:color w:val="000000"/>
                <w:sz w:val="18"/>
                <w:szCs w:val="18"/>
                <w:lang w:eastAsia="es-CL"/>
              </w:rPr>
            </w:pPr>
            <w:r w:rsidRPr="007E0645">
              <w:rPr>
                <w:color w:val="000000"/>
                <w:sz w:val="18"/>
                <w:szCs w:val="18"/>
                <w:lang w:eastAsia="es-CL"/>
              </w:rPr>
              <w:t>5</w:t>
            </w:r>
          </w:p>
        </w:tc>
        <w:tc>
          <w:tcPr>
            <w:tcW w:w="5854" w:type="dxa"/>
            <w:tcBorders>
              <w:top w:val="nil"/>
              <w:left w:val="nil"/>
              <w:bottom w:val="single" w:sz="4" w:space="0" w:color="auto"/>
              <w:right w:val="single" w:sz="4" w:space="0" w:color="auto"/>
            </w:tcBorders>
            <w:shd w:val="clear" w:color="auto" w:fill="auto"/>
            <w:hideMark/>
          </w:tcPr>
          <w:p w14:paraId="12202476" w14:textId="77777777" w:rsidR="007E0645" w:rsidRPr="007E0645" w:rsidRDefault="007E0645" w:rsidP="007E0645">
            <w:pPr>
              <w:suppressAutoHyphens w:val="0"/>
              <w:spacing w:after="0" w:line="240" w:lineRule="auto"/>
              <w:ind w:firstLine="0"/>
              <w:jc w:val="left"/>
              <w:rPr>
                <w:color w:val="000000"/>
                <w:sz w:val="18"/>
                <w:szCs w:val="18"/>
                <w:lang w:eastAsia="es-CL"/>
              </w:rPr>
            </w:pPr>
            <w:r w:rsidRPr="007E0645">
              <w:rPr>
                <w:color w:val="000000"/>
                <w:sz w:val="18"/>
                <w:szCs w:val="18"/>
                <w:lang w:eastAsia="es-CL"/>
              </w:rPr>
              <w:t>“Declaración Jurada de Aceptación de las Bases y sus documentos Anexos” (Anexo N°5)</w:t>
            </w:r>
          </w:p>
        </w:tc>
        <w:tc>
          <w:tcPr>
            <w:tcW w:w="1559" w:type="dxa"/>
            <w:tcBorders>
              <w:top w:val="nil"/>
              <w:left w:val="nil"/>
              <w:bottom w:val="single" w:sz="4" w:space="0" w:color="auto"/>
              <w:right w:val="single" w:sz="4" w:space="0" w:color="auto"/>
            </w:tcBorders>
            <w:shd w:val="clear" w:color="auto" w:fill="auto"/>
            <w:hideMark/>
          </w:tcPr>
          <w:p w14:paraId="76237E82"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993" w:type="dxa"/>
            <w:tcBorders>
              <w:top w:val="nil"/>
              <w:left w:val="nil"/>
              <w:bottom w:val="single" w:sz="4" w:space="0" w:color="auto"/>
              <w:right w:val="single" w:sz="8" w:space="0" w:color="auto"/>
            </w:tcBorders>
            <w:shd w:val="clear" w:color="auto" w:fill="auto"/>
            <w:hideMark/>
          </w:tcPr>
          <w:p w14:paraId="4AB9318B"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E0645" w:rsidRPr="007E0645" w14:paraId="6CB7580A" w14:textId="77777777" w:rsidTr="00BE0166">
        <w:trPr>
          <w:trHeight w:val="300"/>
        </w:trPr>
        <w:tc>
          <w:tcPr>
            <w:tcW w:w="540" w:type="dxa"/>
            <w:tcBorders>
              <w:top w:val="nil"/>
              <w:left w:val="single" w:sz="8" w:space="0" w:color="auto"/>
              <w:bottom w:val="single" w:sz="4" w:space="0" w:color="auto"/>
              <w:right w:val="single" w:sz="4" w:space="0" w:color="auto"/>
            </w:tcBorders>
            <w:shd w:val="clear" w:color="auto" w:fill="auto"/>
            <w:hideMark/>
          </w:tcPr>
          <w:p w14:paraId="6B5C514A" w14:textId="77777777" w:rsidR="007E0645" w:rsidRPr="007E0645" w:rsidRDefault="007E0645" w:rsidP="007E0645">
            <w:pPr>
              <w:suppressAutoHyphens w:val="0"/>
              <w:spacing w:after="0" w:line="240" w:lineRule="auto"/>
              <w:ind w:firstLine="0"/>
              <w:jc w:val="center"/>
              <w:rPr>
                <w:color w:val="000000"/>
                <w:sz w:val="18"/>
                <w:szCs w:val="18"/>
                <w:lang w:eastAsia="es-CL"/>
              </w:rPr>
            </w:pPr>
            <w:r w:rsidRPr="007E0645">
              <w:rPr>
                <w:color w:val="000000"/>
                <w:sz w:val="18"/>
                <w:szCs w:val="18"/>
                <w:lang w:eastAsia="es-CL"/>
              </w:rPr>
              <w:t>6</w:t>
            </w:r>
          </w:p>
        </w:tc>
        <w:tc>
          <w:tcPr>
            <w:tcW w:w="5854" w:type="dxa"/>
            <w:tcBorders>
              <w:top w:val="nil"/>
              <w:left w:val="nil"/>
              <w:bottom w:val="single" w:sz="4" w:space="0" w:color="auto"/>
              <w:right w:val="single" w:sz="4" w:space="0" w:color="auto"/>
            </w:tcBorders>
            <w:shd w:val="clear" w:color="auto" w:fill="auto"/>
            <w:hideMark/>
          </w:tcPr>
          <w:p w14:paraId="4FA771A7" w14:textId="77777777" w:rsidR="007E0645" w:rsidRPr="007E0645" w:rsidRDefault="007E0645" w:rsidP="007E0645">
            <w:pPr>
              <w:suppressAutoHyphens w:val="0"/>
              <w:spacing w:after="0" w:line="240" w:lineRule="auto"/>
              <w:ind w:firstLine="0"/>
              <w:jc w:val="left"/>
              <w:rPr>
                <w:color w:val="000000"/>
                <w:sz w:val="18"/>
                <w:szCs w:val="18"/>
                <w:lang w:eastAsia="es-CL"/>
              </w:rPr>
            </w:pPr>
            <w:r w:rsidRPr="007E0645">
              <w:rPr>
                <w:color w:val="000000"/>
                <w:sz w:val="18"/>
                <w:szCs w:val="18"/>
                <w:lang w:eastAsia="es-CL"/>
              </w:rPr>
              <w:t>Boleta Bancaria de Seriedad de la Propuesta</w:t>
            </w:r>
          </w:p>
        </w:tc>
        <w:tc>
          <w:tcPr>
            <w:tcW w:w="1559" w:type="dxa"/>
            <w:tcBorders>
              <w:top w:val="nil"/>
              <w:left w:val="nil"/>
              <w:bottom w:val="single" w:sz="4" w:space="0" w:color="auto"/>
              <w:right w:val="single" w:sz="4" w:space="0" w:color="auto"/>
            </w:tcBorders>
            <w:shd w:val="clear" w:color="auto" w:fill="auto"/>
            <w:hideMark/>
          </w:tcPr>
          <w:p w14:paraId="65BFF18D"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993" w:type="dxa"/>
            <w:tcBorders>
              <w:top w:val="nil"/>
              <w:left w:val="nil"/>
              <w:bottom w:val="single" w:sz="4" w:space="0" w:color="auto"/>
              <w:right w:val="single" w:sz="8" w:space="0" w:color="auto"/>
            </w:tcBorders>
            <w:shd w:val="clear" w:color="auto" w:fill="auto"/>
            <w:hideMark/>
          </w:tcPr>
          <w:p w14:paraId="0FA29EEB"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E0645" w:rsidRPr="007E0645" w14:paraId="5BE6A110" w14:textId="77777777" w:rsidTr="00BE0166">
        <w:trPr>
          <w:trHeight w:val="675"/>
        </w:trPr>
        <w:tc>
          <w:tcPr>
            <w:tcW w:w="540" w:type="dxa"/>
            <w:tcBorders>
              <w:top w:val="nil"/>
              <w:left w:val="single" w:sz="8" w:space="0" w:color="auto"/>
              <w:bottom w:val="single" w:sz="4" w:space="0" w:color="auto"/>
              <w:right w:val="single" w:sz="4" w:space="0" w:color="auto"/>
            </w:tcBorders>
            <w:shd w:val="clear" w:color="auto" w:fill="auto"/>
            <w:hideMark/>
          </w:tcPr>
          <w:p w14:paraId="50B95A17" w14:textId="77777777" w:rsidR="007E0645" w:rsidRPr="007E0645" w:rsidRDefault="007E0645" w:rsidP="007E0645">
            <w:pPr>
              <w:suppressAutoHyphens w:val="0"/>
              <w:spacing w:after="0" w:line="240" w:lineRule="auto"/>
              <w:ind w:firstLine="0"/>
              <w:jc w:val="center"/>
              <w:rPr>
                <w:color w:val="000000"/>
                <w:sz w:val="18"/>
                <w:szCs w:val="18"/>
                <w:lang w:eastAsia="es-CL"/>
              </w:rPr>
            </w:pPr>
            <w:r w:rsidRPr="007E0645">
              <w:rPr>
                <w:color w:val="000000"/>
                <w:sz w:val="18"/>
                <w:szCs w:val="18"/>
                <w:lang w:eastAsia="es-CL"/>
              </w:rPr>
              <w:t>7</w:t>
            </w:r>
          </w:p>
        </w:tc>
        <w:tc>
          <w:tcPr>
            <w:tcW w:w="5854" w:type="dxa"/>
            <w:tcBorders>
              <w:top w:val="nil"/>
              <w:left w:val="nil"/>
              <w:bottom w:val="single" w:sz="4" w:space="0" w:color="auto"/>
              <w:right w:val="single" w:sz="4" w:space="0" w:color="auto"/>
            </w:tcBorders>
            <w:shd w:val="clear" w:color="auto" w:fill="auto"/>
            <w:hideMark/>
          </w:tcPr>
          <w:p w14:paraId="71C1F1E7" w14:textId="77777777" w:rsidR="007E0645" w:rsidRPr="007E0645" w:rsidRDefault="007E0645" w:rsidP="007E0645">
            <w:pPr>
              <w:suppressAutoHyphens w:val="0"/>
              <w:spacing w:after="0" w:line="240" w:lineRule="auto"/>
              <w:ind w:firstLine="0"/>
              <w:jc w:val="left"/>
              <w:rPr>
                <w:color w:val="000000"/>
                <w:sz w:val="18"/>
                <w:szCs w:val="18"/>
                <w:lang w:eastAsia="es-CL"/>
              </w:rPr>
            </w:pPr>
            <w:r w:rsidRPr="007E0645">
              <w:rPr>
                <w:color w:val="000000"/>
                <w:sz w:val="18"/>
                <w:szCs w:val="18"/>
                <w:lang w:eastAsia="es-CL"/>
              </w:rPr>
              <w:t>Boleta Bancaria de Garantía de Constitución de Sociedad de Giro único de “Procesamiento de Datos y Actividades Relacionadas con Base de Datos”</w:t>
            </w:r>
          </w:p>
        </w:tc>
        <w:tc>
          <w:tcPr>
            <w:tcW w:w="1559" w:type="dxa"/>
            <w:tcBorders>
              <w:top w:val="nil"/>
              <w:left w:val="nil"/>
              <w:bottom w:val="single" w:sz="4" w:space="0" w:color="auto"/>
              <w:right w:val="single" w:sz="4" w:space="0" w:color="auto"/>
            </w:tcBorders>
            <w:shd w:val="clear" w:color="auto" w:fill="auto"/>
            <w:hideMark/>
          </w:tcPr>
          <w:p w14:paraId="386A2B0C"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993" w:type="dxa"/>
            <w:tcBorders>
              <w:top w:val="nil"/>
              <w:left w:val="nil"/>
              <w:bottom w:val="single" w:sz="4" w:space="0" w:color="auto"/>
              <w:right w:val="single" w:sz="8" w:space="0" w:color="auto"/>
            </w:tcBorders>
            <w:shd w:val="clear" w:color="auto" w:fill="auto"/>
            <w:hideMark/>
          </w:tcPr>
          <w:p w14:paraId="5C023636"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E0645" w:rsidRPr="007E0645" w14:paraId="6F8E1B56" w14:textId="77777777" w:rsidTr="00BE0166">
        <w:trPr>
          <w:trHeight w:val="300"/>
        </w:trPr>
        <w:tc>
          <w:tcPr>
            <w:tcW w:w="540" w:type="dxa"/>
            <w:tcBorders>
              <w:top w:val="nil"/>
              <w:left w:val="single" w:sz="8" w:space="0" w:color="auto"/>
              <w:bottom w:val="single" w:sz="4" w:space="0" w:color="auto"/>
              <w:right w:val="single" w:sz="4" w:space="0" w:color="auto"/>
            </w:tcBorders>
            <w:shd w:val="clear" w:color="auto" w:fill="auto"/>
            <w:hideMark/>
          </w:tcPr>
          <w:p w14:paraId="39BDCEC9" w14:textId="77777777" w:rsidR="007E0645" w:rsidRPr="007E0645" w:rsidRDefault="007E0645" w:rsidP="007E0645">
            <w:pPr>
              <w:suppressAutoHyphens w:val="0"/>
              <w:spacing w:after="0" w:line="240" w:lineRule="auto"/>
              <w:ind w:firstLine="0"/>
              <w:jc w:val="center"/>
              <w:rPr>
                <w:color w:val="000000"/>
                <w:sz w:val="18"/>
                <w:szCs w:val="18"/>
                <w:lang w:eastAsia="es-CL"/>
              </w:rPr>
            </w:pPr>
            <w:r w:rsidRPr="007E0645">
              <w:rPr>
                <w:color w:val="000000"/>
                <w:sz w:val="18"/>
                <w:szCs w:val="18"/>
                <w:lang w:eastAsia="es-CL"/>
              </w:rPr>
              <w:t>8</w:t>
            </w:r>
          </w:p>
        </w:tc>
        <w:tc>
          <w:tcPr>
            <w:tcW w:w="5854" w:type="dxa"/>
            <w:tcBorders>
              <w:top w:val="nil"/>
              <w:left w:val="nil"/>
              <w:bottom w:val="single" w:sz="4" w:space="0" w:color="auto"/>
              <w:right w:val="single" w:sz="4" w:space="0" w:color="auto"/>
            </w:tcBorders>
            <w:shd w:val="clear" w:color="auto" w:fill="auto"/>
            <w:hideMark/>
          </w:tcPr>
          <w:p w14:paraId="41B2C50B" w14:textId="347B7E0C" w:rsidR="007E0645" w:rsidRPr="007E0645" w:rsidRDefault="007E0645" w:rsidP="007E0645">
            <w:pPr>
              <w:suppressAutoHyphens w:val="0"/>
              <w:spacing w:after="0" w:line="240" w:lineRule="auto"/>
              <w:ind w:firstLine="0"/>
              <w:jc w:val="left"/>
              <w:rPr>
                <w:color w:val="000000"/>
                <w:sz w:val="18"/>
                <w:szCs w:val="18"/>
                <w:lang w:eastAsia="es-CL"/>
              </w:rPr>
            </w:pPr>
            <w:r w:rsidRPr="007E0645">
              <w:rPr>
                <w:color w:val="000000"/>
                <w:sz w:val="18"/>
                <w:szCs w:val="18"/>
                <w:lang w:eastAsia="es-CL"/>
              </w:rPr>
              <w:t>“Acuerdo de Consorcio o Asociación”</w:t>
            </w:r>
            <w:r w:rsidR="00806BB9">
              <w:rPr>
                <w:color w:val="000000"/>
                <w:sz w:val="18"/>
                <w:szCs w:val="18"/>
                <w:lang w:eastAsia="es-CL"/>
              </w:rPr>
              <w:t xml:space="preserve"> (Anexo N°6)</w:t>
            </w:r>
          </w:p>
        </w:tc>
        <w:tc>
          <w:tcPr>
            <w:tcW w:w="1559" w:type="dxa"/>
            <w:tcBorders>
              <w:top w:val="nil"/>
              <w:left w:val="nil"/>
              <w:bottom w:val="single" w:sz="4" w:space="0" w:color="auto"/>
              <w:right w:val="single" w:sz="4" w:space="0" w:color="auto"/>
            </w:tcBorders>
            <w:shd w:val="clear" w:color="auto" w:fill="auto"/>
            <w:hideMark/>
          </w:tcPr>
          <w:p w14:paraId="023E108A"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993" w:type="dxa"/>
            <w:tcBorders>
              <w:top w:val="nil"/>
              <w:left w:val="nil"/>
              <w:bottom w:val="single" w:sz="4" w:space="0" w:color="auto"/>
              <w:right w:val="single" w:sz="8" w:space="0" w:color="auto"/>
            </w:tcBorders>
            <w:shd w:val="clear" w:color="auto" w:fill="auto"/>
            <w:hideMark/>
          </w:tcPr>
          <w:p w14:paraId="220D33EF"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E0645" w:rsidRPr="007E0645" w14:paraId="2B2F3B7F" w14:textId="77777777" w:rsidTr="00BE0166">
        <w:trPr>
          <w:trHeight w:val="450"/>
        </w:trPr>
        <w:tc>
          <w:tcPr>
            <w:tcW w:w="540" w:type="dxa"/>
            <w:tcBorders>
              <w:top w:val="nil"/>
              <w:left w:val="single" w:sz="8" w:space="0" w:color="auto"/>
              <w:bottom w:val="single" w:sz="4" w:space="0" w:color="auto"/>
              <w:right w:val="single" w:sz="4" w:space="0" w:color="auto"/>
            </w:tcBorders>
            <w:shd w:val="clear" w:color="auto" w:fill="auto"/>
            <w:hideMark/>
          </w:tcPr>
          <w:p w14:paraId="39BB95F9" w14:textId="77777777" w:rsidR="007E0645" w:rsidRPr="007E0645" w:rsidRDefault="007E0645" w:rsidP="007E0645">
            <w:pPr>
              <w:suppressAutoHyphens w:val="0"/>
              <w:spacing w:after="0" w:line="240" w:lineRule="auto"/>
              <w:ind w:firstLine="0"/>
              <w:jc w:val="center"/>
              <w:rPr>
                <w:color w:val="000000"/>
                <w:sz w:val="18"/>
                <w:szCs w:val="18"/>
                <w:lang w:eastAsia="es-CL"/>
              </w:rPr>
            </w:pPr>
            <w:r w:rsidRPr="007E0645">
              <w:rPr>
                <w:color w:val="000000"/>
                <w:sz w:val="18"/>
                <w:szCs w:val="18"/>
                <w:lang w:eastAsia="es-CL"/>
              </w:rPr>
              <w:t>9</w:t>
            </w:r>
          </w:p>
        </w:tc>
        <w:tc>
          <w:tcPr>
            <w:tcW w:w="5854" w:type="dxa"/>
            <w:tcBorders>
              <w:top w:val="nil"/>
              <w:left w:val="nil"/>
              <w:bottom w:val="single" w:sz="4" w:space="0" w:color="auto"/>
              <w:right w:val="single" w:sz="4" w:space="0" w:color="auto"/>
            </w:tcBorders>
            <w:shd w:val="clear" w:color="auto" w:fill="auto"/>
            <w:hideMark/>
          </w:tcPr>
          <w:p w14:paraId="6C75424D" w14:textId="4D615CA2" w:rsidR="007E0645" w:rsidRPr="007E0645" w:rsidRDefault="007E0645" w:rsidP="007E0645">
            <w:pPr>
              <w:suppressAutoHyphens w:val="0"/>
              <w:spacing w:after="0" w:line="240" w:lineRule="auto"/>
              <w:ind w:firstLine="0"/>
              <w:jc w:val="left"/>
              <w:rPr>
                <w:color w:val="000000"/>
                <w:sz w:val="18"/>
                <w:szCs w:val="18"/>
                <w:lang w:eastAsia="es-CL"/>
              </w:rPr>
            </w:pPr>
            <w:r w:rsidRPr="007E0645">
              <w:rPr>
                <w:color w:val="000000"/>
                <w:sz w:val="18"/>
                <w:szCs w:val="18"/>
                <w:lang w:eastAsia="es-CL"/>
              </w:rPr>
              <w:t>“Declaración Jurada de Aceptación de las Obligaciones Legales, Sanciones y Eventuales Multas”</w:t>
            </w:r>
            <w:r w:rsidR="00806BB9">
              <w:rPr>
                <w:color w:val="000000"/>
                <w:sz w:val="18"/>
                <w:szCs w:val="18"/>
                <w:lang w:eastAsia="es-CL"/>
              </w:rPr>
              <w:t xml:space="preserve"> (Anexo N°7)</w:t>
            </w:r>
          </w:p>
        </w:tc>
        <w:tc>
          <w:tcPr>
            <w:tcW w:w="1559" w:type="dxa"/>
            <w:tcBorders>
              <w:top w:val="nil"/>
              <w:left w:val="nil"/>
              <w:bottom w:val="single" w:sz="4" w:space="0" w:color="auto"/>
              <w:right w:val="single" w:sz="4" w:space="0" w:color="auto"/>
            </w:tcBorders>
            <w:shd w:val="clear" w:color="auto" w:fill="auto"/>
            <w:hideMark/>
          </w:tcPr>
          <w:p w14:paraId="697D83CC"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993" w:type="dxa"/>
            <w:tcBorders>
              <w:top w:val="nil"/>
              <w:left w:val="nil"/>
              <w:bottom w:val="single" w:sz="4" w:space="0" w:color="auto"/>
              <w:right w:val="single" w:sz="8" w:space="0" w:color="auto"/>
            </w:tcBorders>
            <w:shd w:val="clear" w:color="auto" w:fill="auto"/>
            <w:hideMark/>
          </w:tcPr>
          <w:p w14:paraId="0F3624D2"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E0645" w:rsidRPr="007E0645" w14:paraId="0763E7AA" w14:textId="77777777" w:rsidTr="00BE0166">
        <w:trPr>
          <w:trHeight w:val="300"/>
        </w:trPr>
        <w:tc>
          <w:tcPr>
            <w:tcW w:w="540" w:type="dxa"/>
            <w:tcBorders>
              <w:top w:val="nil"/>
              <w:left w:val="single" w:sz="8" w:space="0" w:color="auto"/>
              <w:bottom w:val="single" w:sz="4" w:space="0" w:color="auto"/>
              <w:right w:val="single" w:sz="4" w:space="0" w:color="auto"/>
            </w:tcBorders>
            <w:shd w:val="clear" w:color="auto" w:fill="auto"/>
            <w:hideMark/>
          </w:tcPr>
          <w:p w14:paraId="4E0A3B3F" w14:textId="77777777" w:rsidR="007E0645" w:rsidRPr="007E0645" w:rsidRDefault="007E0645" w:rsidP="007E0645">
            <w:pPr>
              <w:suppressAutoHyphens w:val="0"/>
              <w:spacing w:after="0" w:line="240" w:lineRule="auto"/>
              <w:ind w:firstLine="0"/>
              <w:jc w:val="center"/>
              <w:rPr>
                <w:color w:val="000000"/>
                <w:sz w:val="18"/>
                <w:szCs w:val="18"/>
                <w:lang w:eastAsia="es-CL"/>
              </w:rPr>
            </w:pPr>
            <w:r w:rsidRPr="007E0645">
              <w:rPr>
                <w:color w:val="000000"/>
                <w:sz w:val="18"/>
                <w:szCs w:val="18"/>
                <w:lang w:eastAsia="es-CL"/>
              </w:rPr>
              <w:t>10</w:t>
            </w:r>
          </w:p>
        </w:tc>
        <w:tc>
          <w:tcPr>
            <w:tcW w:w="5854" w:type="dxa"/>
            <w:tcBorders>
              <w:top w:val="nil"/>
              <w:left w:val="nil"/>
              <w:bottom w:val="single" w:sz="4" w:space="0" w:color="auto"/>
              <w:right w:val="single" w:sz="4" w:space="0" w:color="auto"/>
            </w:tcBorders>
            <w:shd w:val="clear" w:color="auto" w:fill="auto"/>
            <w:hideMark/>
          </w:tcPr>
          <w:p w14:paraId="798FBDFE" w14:textId="66E71DBB" w:rsidR="007E0645" w:rsidRPr="007E0645" w:rsidRDefault="007E0645" w:rsidP="007E0645">
            <w:pPr>
              <w:suppressAutoHyphens w:val="0"/>
              <w:spacing w:after="0" w:line="240" w:lineRule="auto"/>
              <w:ind w:firstLine="0"/>
              <w:jc w:val="left"/>
              <w:rPr>
                <w:color w:val="000000"/>
                <w:sz w:val="18"/>
                <w:szCs w:val="18"/>
                <w:lang w:eastAsia="es-CL"/>
              </w:rPr>
            </w:pPr>
            <w:r w:rsidRPr="007E0645">
              <w:rPr>
                <w:color w:val="000000"/>
                <w:sz w:val="18"/>
                <w:szCs w:val="18"/>
                <w:lang w:eastAsia="es-CL"/>
              </w:rPr>
              <w:t>“Declaración de Independencia”</w:t>
            </w:r>
            <w:r w:rsidR="00806BB9">
              <w:rPr>
                <w:color w:val="000000"/>
                <w:sz w:val="18"/>
                <w:szCs w:val="18"/>
                <w:lang w:eastAsia="es-CL"/>
              </w:rPr>
              <w:t xml:space="preserve"> (Anexo N°8)</w:t>
            </w:r>
          </w:p>
        </w:tc>
        <w:tc>
          <w:tcPr>
            <w:tcW w:w="1559" w:type="dxa"/>
            <w:tcBorders>
              <w:top w:val="nil"/>
              <w:left w:val="nil"/>
              <w:bottom w:val="single" w:sz="4" w:space="0" w:color="auto"/>
              <w:right w:val="single" w:sz="4" w:space="0" w:color="auto"/>
            </w:tcBorders>
            <w:shd w:val="clear" w:color="auto" w:fill="auto"/>
            <w:hideMark/>
          </w:tcPr>
          <w:p w14:paraId="1A78BEE0"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993" w:type="dxa"/>
            <w:tcBorders>
              <w:top w:val="nil"/>
              <w:left w:val="nil"/>
              <w:bottom w:val="single" w:sz="4" w:space="0" w:color="auto"/>
              <w:right w:val="single" w:sz="8" w:space="0" w:color="auto"/>
            </w:tcBorders>
            <w:shd w:val="clear" w:color="auto" w:fill="auto"/>
            <w:hideMark/>
          </w:tcPr>
          <w:p w14:paraId="253F45C2"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E0645" w:rsidRPr="007E0645" w14:paraId="25916D2F" w14:textId="77777777" w:rsidTr="00BE0166">
        <w:trPr>
          <w:trHeight w:val="300"/>
        </w:trPr>
        <w:tc>
          <w:tcPr>
            <w:tcW w:w="540" w:type="dxa"/>
            <w:tcBorders>
              <w:top w:val="nil"/>
              <w:left w:val="single" w:sz="8" w:space="0" w:color="auto"/>
              <w:bottom w:val="single" w:sz="4" w:space="0" w:color="auto"/>
              <w:right w:val="single" w:sz="4" w:space="0" w:color="auto"/>
            </w:tcBorders>
            <w:shd w:val="clear" w:color="auto" w:fill="auto"/>
            <w:hideMark/>
          </w:tcPr>
          <w:p w14:paraId="1EBB237A" w14:textId="77777777" w:rsidR="007E0645" w:rsidRPr="007E0645" w:rsidRDefault="007E0645" w:rsidP="007E0645">
            <w:pPr>
              <w:suppressAutoHyphens w:val="0"/>
              <w:spacing w:after="0" w:line="240" w:lineRule="auto"/>
              <w:ind w:firstLine="0"/>
              <w:jc w:val="center"/>
              <w:rPr>
                <w:color w:val="000000"/>
                <w:sz w:val="18"/>
                <w:szCs w:val="18"/>
                <w:lang w:eastAsia="es-CL"/>
              </w:rPr>
            </w:pPr>
            <w:r w:rsidRPr="007E0645">
              <w:rPr>
                <w:color w:val="000000"/>
                <w:sz w:val="18"/>
                <w:szCs w:val="18"/>
                <w:lang w:eastAsia="es-CL"/>
              </w:rPr>
              <w:t>11</w:t>
            </w:r>
          </w:p>
        </w:tc>
        <w:tc>
          <w:tcPr>
            <w:tcW w:w="5854" w:type="dxa"/>
            <w:tcBorders>
              <w:top w:val="nil"/>
              <w:left w:val="nil"/>
              <w:bottom w:val="single" w:sz="4" w:space="0" w:color="auto"/>
              <w:right w:val="single" w:sz="4" w:space="0" w:color="auto"/>
            </w:tcBorders>
            <w:shd w:val="clear" w:color="auto" w:fill="auto"/>
            <w:hideMark/>
          </w:tcPr>
          <w:p w14:paraId="0C4CB413" w14:textId="5A73A745" w:rsidR="007E0645" w:rsidRPr="007E0645" w:rsidRDefault="007E0645" w:rsidP="007E0645">
            <w:pPr>
              <w:suppressAutoHyphens w:val="0"/>
              <w:spacing w:after="0" w:line="240" w:lineRule="auto"/>
              <w:ind w:firstLine="0"/>
              <w:jc w:val="left"/>
              <w:rPr>
                <w:color w:val="000000"/>
                <w:sz w:val="18"/>
                <w:szCs w:val="18"/>
                <w:lang w:eastAsia="es-CL"/>
              </w:rPr>
            </w:pPr>
            <w:r w:rsidRPr="007E0645">
              <w:rPr>
                <w:color w:val="000000"/>
                <w:sz w:val="18"/>
                <w:szCs w:val="18"/>
                <w:lang w:eastAsia="es-CL"/>
              </w:rPr>
              <w:t>“Declaración de Confidencialidad”</w:t>
            </w:r>
            <w:r w:rsidR="00806BB9">
              <w:rPr>
                <w:color w:val="000000"/>
                <w:sz w:val="18"/>
                <w:szCs w:val="18"/>
                <w:lang w:eastAsia="es-CL"/>
              </w:rPr>
              <w:t xml:space="preserve"> (Anexo N°9)</w:t>
            </w:r>
          </w:p>
        </w:tc>
        <w:tc>
          <w:tcPr>
            <w:tcW w:w="1559" w:type="dxa"/>
            <w:tcBorders>
              <w:top w:val="nil"/>
              <w:left w:val="nil"/>
              <w:bottom w:val="single" w:sz="4" w:space="0" w:color="auto"/>
              <w:right w:val="single" w:sz="4" w:space="0" w:color="auto"/>
            </w:tcBorders>
            <w:shd w:val="clear" w:color="auto" w:fill="auto"/>
            <w:hideMark/>
          </w:tcPr>
          <w:p w14:paraId="75A4EB94"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993" w:type="dxa"/>
            <w:tcBorders>
              <w:top w:val="nil"/>
              <w:left w:val="nil"/>
              <w:bottom w:val="single" w:sz="4" w:space="0" w:color="auto"/>
              <w:right w:val="single" w:sz="8" w:space="0" w:color="auto"/>
            </w:tcBorders>
            <w:shd w:val="clear" w:color="auto" w:fill="auto"/>
            <w:hideMark/>
          </w:tcPr>
          <w:p w14:paraId="52EE9330"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E0645" w:rsidRPr="007E0645" w14:paraId="6D071F18" w14:textId="77777777" w:rsidTr="00BE0166">
        <w:trPr>
          <w:trHeight w:val="675"/>
        </w:trPr>
        <w:tc>
          <w:tcPr>
            <w:tcW w:w="540" w:type="dxa"/>
            <w:tcBorders>
              <w:top w:val="nil"/>
              <w:left w:val="single" w:sz="8" w:space="0" w:color="auto"/>
              <w:bottom w:val="single" w:sz="4" w:space="0" w:color="auto"/>
              <w:right w:val="single" w:sz="4" w:space="0" w:color="auto"/>
            </w:tcBorders>
            <w:shd w:val="clear" w:color="auto" w:fill="auto"/>
            <w:hideMark/>
          </w:tcPr>
          <w:p w14:paraId="57166842" w14:textId="77777777" w:rsidR="007E0645" w:rsidRPr="007E0645" w:rsidRDefault="007E0645" w:rsidP="007E0645">
            <w:pPr>
              <w:suppressAutoHyphens w:val="0"/>
              <w:spacing w:after="0" w:line="240" w:lineRule="auto"/>
              <w:ind w:firstLine="0"/>
              <w:jc w:val="center"/>
              <w:rPr>
                <w:color w:val="000000"/>
                <w:sz w:val="18"/>
                <w:szCs w:val="18"/>
                <w:lang w:eastAsia="es-CL"/>
              </w:rPr>
            </w:pPr>
            <w:r w:rsidRPr="007E0645">
              <w:rPr>
                <w:color w:val="000000"/>
                <w:sz w:val="18"/>
                <w:szCs w:val="18"/>
                <w:lang w:eastAsia="es-CL"/>
              </w:rPr>
              <w:t>12</w:t>
            </w:r>
          </w:p>
        </w:tc>
        <w:tc>
          <w:tcPr>
            <w:tcW w:w="5854" w:type="dxa"/>
            <w:tcBorders>
              <w:top w:val="nil"/>
              <w:left w:val="nil"/>
              <w:bottom w:val="single" w:sz="4" w:space="0" w:color="auto"/>
              <w:right w:val="single" w:sz="4" w:space="0" w:color="auto"/>
            </w:tcBorders>
            <w:shd w:val="clear" w:color="auto" w:fill="auto"/>
            <w:hideMark/>
          </w:tcPr>
          <w:p w14:paraId="11AA910F" w14:textId="19E63F10" w:rsidR="007E0645" w:rsidRPr="007E0645" w:rsidRDefault="007E0645" w:rsidP="007E0645">
            <w:pPr>
              <w:suppressAutoHyphens w:val="0"/>
              <w:spacing w:after="0" w:line="240" w:lineRule="auto"/>
              <w:ind w:firstLine="0"/>
              <w:jc w:val="left"/>
              <w:rPr>
                <w:color w:val="000000"/>
                <w:sz w:val="18"/>
                <w:szCs w:val="18"/>
                <w:lang w:eastAsia="es-CL"/>
              </w:rPr>
            </w:pPr>
            <w:r w:rsidRPr="007E0645">
              <w:rPr>
                <w:color w:val="000000"/>
                <w:sz w:val="18"/>
                <w:szCs w:val="18"/>
                <w:lang w:eastAsia="es-CL"/>
              </w:rPr>
              <w:t>Escritura Pública de Promesa de Constituir una Sociedad de Giro único de “Procesamiento de Datos y Actividades Relacionadas con Base de Datos</w:t>
            </w:r>
            <w:r w:rsidR="00806BB9">
              <w:rPr>
                <w:color w:val="000000"/>
                <w:sz w:val="18"/>
                <w:szCs w:val="18"/>
                <w:lang w:eastAsia="es-CL"/>
              </w:rPr>
              <w:t>”</w:t>
            </w:r>
            <w:r w:rsidRPr="007E0645">
              <w:rPr>
                <w:color w:val="000000"/>
                <w:sz w:val="18"/>
                <w:szCs w:val="18"/>
                <w:lang w:eastAsia="es-CL"/>
              </w:rPr>
              <w:t xml:space="preserve"> </w:t>
            </w:r>
          </w:p>
        </w:tc>
        <w:tc>
          <w:tcPr>
            <w:tcW w:w="1559" w:type="dxa"/>
            <w:tcBorders>
              <w:top w:val="nil"/>
              <w:left w:val="nil"/>
              <w:bottom w:val="single" w:sz="4" w:space="0" w:color="auto"/>
              <w:right w:val="single" w:sz="4" w:space="0" w:color="auto"/>
            </w:tcBorders>
            <w:shd w:val="clear" w:color="auto" w:fill="auto"/>
            <w:hideMark/>
          </w:tcPr>
          <w:p w14:paraId="578BA133"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993" w:type="dxa"/>
            <w:tcBorders>
              <w:top w:val="nil"/>
              <w:left w:val="nil"/>
              <w:bottom w:val="single" w:sz="4" w:space="0" w:color="auto"/>
              <w:right w:val="single" w:sz="8" w:space="0" w:color="auto"/>
            </w:tcBorders>
            <w:shd w:val="clear" w:color="auto" w:fill="auto"/>
            <w:hideMark/>
          </w:tcPr>
          <w:p w14:paraId="22B3F693"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E0645" w:rsidRPr="007E0645" w14:paraId="09953ABF" w14:textId="77777777" w:rsidTr="00BE0166">
        <w:trPr>
          <w:trHeight w:val="300"/>
        </w:trPr>
        <w:tc>
          <w:tcPr>
            <w:tcW w:w="540" w:type="dxa"/>
            <w:tcBorders>
              <w:top w:val="nil"/>
              <w:left w:val="single" w:sz="8" w:space="0" w:color="auto"/>
              <w:bottom w:val="single" w:sz="4" w:space="0" w:color="auto"/>
              <w:right w:val="single" w:sz="4" w:space="0" w:color="auto"/>
            </w:tcBorders>
            <w:shd w:val="clear" w:color="auto" w:fill="auto"/>
            <w:hideMark/>
          </w:tcPr>
          <w:p w14:paraId="4540D6AD" w14:textId="77777777" w:rsidR="007E0645" w:rsidRPr="007E0645" w:rsidRDefault="007E0645" w:rsidP="007E0645">
            <w:pPr>
              <w:suppressAutoHyphens w:val="0"/>
              <w:spacing w:after="0" w:line="240" w:lineRule="auto"/>
              <w:ind w:firstLine="0"/>
              <w:jc w:val="center"/>
              <w:rPr>
                <w:color w:val="000000"/>
                <w:sz w:val="18"/>
                <w:szCs w:val="18"/>
                <w:lang w:eastAsia="es-CL"/>
              </w:rPr>
            </w:pPr>
            <w:r w:rsidRPr="007E0645">
              <w:rPr>
                <w:color w:val="000000"/>
                <w:sz w:val="18"/>
                <w:szCs w:val="18"/>
                <w:lang w:eastAsia="es-CL"/>
              </w:rPr>
              <w:t>13</w:t>
            </w:r>
          </w:p>
        </w:tc>
        <w:tc>
          <w:tcPr>
            <w:tcW w:w="5854" w:type="dxa"/>
            <w:tcBorders>
              <w:top w:val="nil"/>
              <w:left w:val="nil"/>
              <w:bottom w:val="single" w:sz="4" w:space="0" w:color="auto"/>
              <w:right w:val="single" w:sz="4" w:space="0" w:color="auto"/>
            </w:tcBorders>
            <w:shd w:val="clear" w:color="auto" w:fill="auto"/>
            <w:hideMark/>
          </w:tcPr>
          <w:p w14:paraId="63788788" w14:textId="529775A8" w:rsidR="007E0645" w:rsidRPr="007E0645" w:rsidRDefault="007E0645" w:rsidP="007E0645">
            <w:pPr>
              <w:suppressAutoHyphens w:val="0"/>
              <w:spacing w:after="0" w:line="240" w:lineRule="auto"/>
              <w:ind w:firstLine="0"/>
              <w:jc w:val="left"/>
              <w:rPr>
                <w:color w:val="000000"/>
                <w:sz w:val="18"/>
                <w:szCs w:val="18"/>
                <w:lang w:eastAsia="es-CL"/>
              </w:rPr>
            </w:pPr>
            <w:r w:rsidRPr="007E0645">
              <w:rPr>
                <w:color w:val="000000"/>
                <w:sz w:val="18"/>
                <w:szCs w:val="18"/>
                <w:lang w:eastAsia="es-CL"/>
              </w:rPr>
              <w:t>“Declaración de Aceptación del Contrato”</w:t>
            </w:r>
            <w:r w:rsidR="004E6681">
              <w:rPr>
                <w:color w:val="000000"/>
                <w:sz w:val="18"/>
                <w:szCs w:val="18"/>
                <w:lang w:eastAsia="es-CL"/>
              </w:rPr>
              <w:t xml:space="preserve"> (Anexo N°11)</w:t>
            </w:r>
          </w:p>
        </w:tc>
        <w:tc>
          <w:tcPr>
            <w:tcW w:w="1559" w:type="dxa"/>
            <w:tcBorders>
              <w:top w:val="nil"/>
              <w:left w:val="nil"/>
              <w:bottom w:val="single" w:sz="4" w:space="0" w:color="auto"/>
              <w:right w:val="single" w:sz="4" w:space="0" w:color="auto"/>
            </w:tcBorders>
            <w:shd w:val="clear" w:color="auto" w:fill="auto"/>
            <w:hideMark/>
          </w:tcPr>
          <w:p w14:paraId="21F460B2"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993" w:type="dxa"/>
            <w:tcBorders>
              <w:top w:val="nil"/>
              <w:left w:val="nil"/>
              <w:bottom w:val="single" w:sz="4" w:space="0" w:color="auto"/>
              <w:right w:val="single" w:sz="8" w:space="0" w:color="auto"/>
            </w:tcBorders>
            <w:shd w:val="clear" w:color="auto" w:fill="auto"/>
            <w:hideMark/>
          </w:tcPr>
          <w:p w14:paraId="372E62E8"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E0645" w:rsidRPr="007E0645" w14:paraId="3BC4D36E" w14:textId="77777777" w:rsidTr="00446812">
        <w:trPr>
          <w:trHeight w:val="323"/>
        </w:trPr>
        <w:tc>
          <w:tcPr>
            <w:tcW w:w="540" w:type="dxa"/>
            <w:tcBorders>
              <w:top w:val="nil"/>
              <w:left w:val="single" w:sz="8" w:space="0" w:color="auto"/>
              <w:bottom w:val="single" w:sz="4" w:space="0" w:color="auto"/>
              <w:right w:val="single" w:sz="4" w:space="0" w:color="auto"/>
            </w:tcBorders>
            <w:shd w:val="clear" w:color="auto" w:fill="auto"/>
            <w:hideMark/>
          </w:tcPr>
          <w:p w14:paraId="3CFB6A68" w14:textId="77777777" w:rsidR="007E0645" w:rsidRPr="007E0645" w:rsidRDefault="007E0645" w:rsidP="007E0645">
            <w:pPr>
              <w:suppressAutoHyphens w:val="0"/>
              <w:spacing w:after="0" w:line="240" w:lineRule="auto"/>
              <w:ind w:firstLine="0"/>
              <w:jc w:val="center"/>
              <w:rPr>
                <w:color w:val="000000"/>
                <w:sz w:val="18"/>
                <w:szCs w:val="18"/>
                <w:lang w:eastAsia="es-CL"/>
              </w:rPr>
            </w:pPr>
            <w:r w:rsidRPr="007E0645">
              <w:rPr>
                <w:color w:val="000000"/>
                <w:sz w:val="18"/>
                <w:szCs w:val="18"/>
                <w:lang w:eastAsia="es-CL"/>
              </w:rPr>
              <w:t>14</w:t>
            </w:r>
          </w:p>
        </w:tc>
        <w:tc>
          <w:tcPr>
            <w:tcW w:w="5854" w:type="dxa"/>
            <w:tcBorders>
              <w:top w:val="nil"/>
              <w:left w:val="nil"/>
              <w:bottom w:val="single" w:sz="4" w:space="0" w:color="auto"/>
              <w:right w:val="single" w:sz="4" w:space="0" w:color="auto"/>
            </w:tcBorders>
            <w:shd w:val="clear" w:color="auto" w:fill="auto"/>
            <w:hideMark/>
          </w:tcPr>
          <w:p w14:paraId="142DFA64" w14:textId="5DF3C44F" w:rsidR="007E0645" w:rsidRPr="007E0645" w:rsidRDefault="005A3514" w:rsidP="00712D3A">
            <w:pPr>
              <w:suppressAutoHyphens w:val="0"/>
              <w:spacing w:after="0" w:line="240" w:lineRule="auto"/>
              <w:ind w:firstLine="0"/>
              <w:jc w:val="left"/>
              <w:rPr>
                <w:color w:val="000000"/>
                <w:sz w:val="18"/>
                <w:szCs w:val="18"/>
                <w:lang w:eastAsia="es-CL"/>
              </w:rPr>
            </w:pPr>
            <w:r>
              <w:rPr>
                <w:color w:val="000000"/>
                <w:sz w:val="18"/>
                <w:szCs w:val="18"/>
                <w:lang w:eastAsia="es-CL"/>
              </w:rPr>
              <w:t xml:space="preserve">Certificados </w:t>
            </w:r>
            <w:r w:rsidR="007E0645" w:rsidRPr="007E0645">
              <w:rPr>
                <w:color w:val="000000"/>
                <w:sz w:val="18"/>
                <w:szCs w:val="18"/>
                <w:lang w:eastAsia="es-CL"/>
              </w:rPr>
              <w:t xml:space="preserve">de experiencia </w:t>
            </w:r>
            <w:r w:rsidR="00D65C9E">
              <w:rPr>
                <w:color w:val="000000"/>
                <w:sz w:val="18"/>
                <w:szCs w:val="18"/>
                <w:lang w:eastAsia="es-CL"/>
              </w:rPr>
              <w:t>mínima</w:t>
            </w:r>
            <w:r w:rsidR="000D6B7F">
              <w:rPr>
                <w:color w:val="000000"/>
                <w:sz w:val="18"/>
                <w:szCs w:val="18"/>
                <w:lang w:eastAsia="es-CL"/>
              </w:rPr>
              <w:t xml:space="preserve"> </w:t>
            </w:r>
            <w:r w:rsidR="007E0645" w:rsidRPr="007E0645">
              <w:rPr>
                <w:color w:val="000000"/>
                <w:sz w:val="18"/>
                <w:szCs w:val="18"/>
                <w:lang w:eastAsia="es-CL"/>
              </w:rPr>
              <w:t>del Oferente</w:t>
            </w:r>
            <w:r w:rsidR="00D03C39">
              <w:rPr>
                <w:color w:val="000000"/>
                <w:sz w:val="18"/>
                <w:szCs w:val="18"/>
                <w:lang w:eastAsia="es-CL"/>
              </w:rPr>
              <w:t xml:space="preserve"> (Anexo N°19)</w:t>
            </w:r>
          </w:p>
        </w:tc>
        <w:tc>
          <w:tcPr>
            <w:tcW w:w="1559" w:type="dxa"/>
            <w:tcBorders>
              <w:top w:val="nil"/>
              <w:left w:val="nil"/>
              <w:bottom w:val="single" w:sz="4" w:space="0" w:color="auto"/>
              <w:right w:val="single" w:sz="4" w:space="0" w:color="auto"/>
            </w:tcBorders>
            <w:shd w:val="clear" w:color="auto" w:fill="auto"/>
            <w:hideMark/>
          </w:tcPr>
          <w:p w14:paraId="42EB834D"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993" w:type="dxa"/>
            <w:tcBorders>
              <w:top w:val="nil"/>
              <w:left w:val="nil"/>
              <w:bottom w:val="single" w:sz="4" w:space="0" w:color="auto"/>
              <w:right w:val="single" w:sz="8" w:space="0" w:color="auto"/>
            </w:tcBorders>
            <w:shd w:val="clear" w:color="auto" w:fill="auto"/>
            <w:hideMark/>
          </w:tcPr>
          <w:p w14:paraId="60190AEB"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E0645" w:rsidRPr="007E0645" w14:paraId="468FA795" w14:textId="77777777" w:rsidTr="00BE0166">
        <w:trPr>
          <w:trHeight w:val="300"/>
        </w:trPr>
        <w:tc>
          <w:tcPr>
            <w:tcW w:w="540" w:type="dxa"/>
            <w:tcBorders>
              <w:top w:val="nil"/>
              <w:left w:val="single" w:sz="8" w:space="0" w:color="auto"/>
              <w:bottom w:val="single" w:sz="4" w:space="0" w:color="auto"/>
              <w:right w:val="single" w:sz="4" w:space="0" w:color="auto"/>
            </w:tcBorders>
            <w:shd w:val="clear" w:color="auto" w:fill="auto"/>
            <w:hideMark/>
          </w:tcPr>
          <w:p w14:paraId="08EFF8AF" w14:textId="77777777" w:rsidR="007E0645" w:rsidRPr="007E0645" w:rsidRDefault="007E0645" w:rsidP="007E0645">
            <w:pPr>
              <w:suppressAutoHyphens w:val="0"/>
              <w:spacing w:after="0" w:line="240" w:lineRule="auto"/>
              <w:ind w:firstLine="0"/>
              <w:jc w:val="center"/>
              <w:rPr>
                <w:color w:val="000000"/>
                <w:sz w:val="18"/>
                <w:szCs w:val="18"/>
                <w:lang w:eastAsia="es-CL"/>
              </w:rPr>
            </w:pPr>
            <w:r w:rsidRPr="007E0645">
              <w:rPr>
                <w:color w:val="000000"/>
                <w:sz w:val="18"/>
                <w:szCs w:val="18"/>
                <w:lang w:eastAsia="es-CL"/>
              </w:rPr>
              <w:t>15</w:t>
            </w:r>
          </w:p>
        </w:tc>
        <w:tc>
          <w:tcPr>
            <w:tcW w:w="5854" w:type="dxa"/>
            <w:tcBorders>
              <w:top w:val="nil"/>
              <w:left w:val="nil"/>
              <w:bottom w:val="single" w:sz="4" w:space="0" w:color="auto"/>
              <w:right w:val="single" w:sz="4" w:space="0" w:color="auto"/>
            </w:tcBorders>
            <w:shd w:val="clear" w:color="auto" w:fill="auto"/>
            <w:hideMark/>
          </w:tcPr>
          <w:p w14:paraId="7923FD41" w14:textId="77777777" w:rsidR="007E0645" w:rsidRPr="007E0645" w:rsidRDefault="007E0645" w:rsidP="007E0645">
            <w:pPr>
              <w:suppressAutoHyphens w:val="0"/>
              <w:spacing w:after="0" w:line="240" w:lineRule="auto"/>
              <w:ind w:firstLine="0"/>
              <w:jc w:val="left"/>
              <w:rPr>
                <w:color w:val="000000"/>
                <w:sz w:val="18"/>
                <w:szCs w:val="18"/>
                <w:lang w:eastAsia="es-CL"/>
              </w:rPr>
            </w:pPr>
            <w:r w:rsidRPr="007E0645">
              <w:rPr>
                <w:color w:val="000000"/>
                <w:sz w:val="18"/>
                <w:szCs w:val="18"/>
                <w:lang w:eastAsia="es-CL"/>
              </w:rPr>
              <w:t>Organigrama del equipo mínimo de trabajo</w:t>
            </w:r>
          </w:p>
        </w:tc>
        <w:tc>
          <w:tcPr>
            <w:tcW w:w="1559" w:type="dxa"/>
            <w:tcBorders>
              <w:top w:val="nil"/>
              <w:left w:val="nil"/>
              <w:bottom w:val="single" w:sz="4" w:space="0" w:color="auto"/>
              <w:right w:val="single" w:sz="4" w:space="0" w:color="auto"/>
            </w:tcBorders>
            <w:shd w:val="clear" w:color="auto" w:fill="auto"/>
            <w:hideMark/>
          </w:tcPr>
          <w:p w14:paraId="74B7A2D7"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993" w:type="dxa"/>
            <w:tcBorders>
              <w:top w:val="nil"/>
              <w:left w:val="nil"/>
              <w:bottom w:val="single" w:sz="4" w:space="0" w:color="auto"/>
              <w:right w:val="single" w:sz="8" w:space="0" w:color="auto"/>
            </w:tcBorders>
            <w:shd w:val="clear" w:color="auto" w:fill="auto"/>
            <w:hideMark/>
          </w:tcPr>
          <w:p w14:paraId="43EF189A"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E0645" w:rsidRPr="007E0645" w14:paraId="2F4C51D8" w14:textId="77777777" w:rsidTr="004E6681">
        <w:trPr>
          <w:trHeight w:val="300"/>
        </w:trPr>
        <w:tc>
          <w:tcPr>
            <w:tcW w:w="540" w:type="dxa"/>
            <w:tcBorders>
              <w:top w:val="nil"/>
              <w:left w:val="single" w:sz="8" w:space="0" w:color="auto"/>
              <w:bottom w:val="single" w:sz="4" w:space="0" w:color="auto"/>
              <w:right w:val="single" w:sz="4" w:space="0" w:color="auto"/>
            </w:tcBorders>
            <w:shd w:val="clear" w:color="auto" w:fill="auto"/>
            <w:hideMark/>
          </w:tcPr>
          <w:p w14:paraId="101CDE97" w14:textId="77777777" w:rsidR="007E0645" w:rsidRPr="007E0645" w:rsidRDefault="007E0645" w:rsidP="007E0645">
            <w:pPr>
              <w:suppressAutoHyphens w:val="0"/>
              <w:spacing w:after="0" w:line="240" w:lineRule="auto"/>
              <w:ind w:firstLine="0"/>
              <w:jc w:val="center"/>
              <w:rPr>
                <w:color w:val="000000"/>
                <w:sz w:val="18"/>
                <w:szCs w:val="18"/>
                <w:lang w:eastAsia="es-CL"/>
              </w:rPr>
            </w:pPr>
            <w:r w:rsidRPr="007E0645">
              <w:rPr>
                <w:color w:val="000000"/>
                <w:sz w:val="18"/>
                <w:szCs w:val="18"/>
                <w:lang w:eastAsia="es-CL"/>
              </w:rPr>
              <w:t>1</w:t>
            </w:r>
            <w:r w:rsidR="00E46A47">
              <w:rPr>
                <w:color w:val="000000"/>
                <w:sz w:val="18"/>
                <w:szCs w:val="18"/>
                <w:lang w:eastAsia="es-CL"/>
              </w:rPr>
              <w:t>6</w:t>
            </w:r>
          </w:p>
        </w:tc>
        <w:tc>
          <w:tcPr>
            <w:tcW w:w="5854" w:type="dxa"/>
            <w:tcBorders>
              <w:top w:val="nil"/>
              <w:left w:val="nil"/>
              <w:bottom w:val="single" w:sz="4" w:space="0" w:color="auto"/>
              <w:right w:val="single" w:sz="4" w:space="0" w:color="auto"/>
            </w:tcBorders>
            <w:shd w:val="clear" w:color="auto" w:fill="auto"/>
            <w:hideMark/>
          </w:tcPr>
          <w:p w14:paraId="3E940A11" w14:textId="7AECEAFA" w:rsidR="007E0645" w:rsidRPr="007E0645" w:rsidRDefault="007E0645" w:rsidP="007E0645">
            <w:pPr>
              <w:suppressAutoHyphens w:val="0"/>
              <w:spacing w:after="0" w:line="240" w:lineRule="auto"/>
              <w:ind w:firstLine="0"/>
              <w:jc w:val="left"/>
              <w:rPr>
                <w:color w:val="000000"/>
                <w:sz w:val="18"/>
                <w:szCs w:val="18"/>
                <w:lang w:eastAsia="es-CL"/>
              </w:rPr>
            </w:pPr>
            <w:r w:rsidRPr="007E0645">
              <w:rPr>
                <w:color w:val="000000"/>
                <w:sz w:val="18"/>
                <w:szCs w:val="18"/>
                <w:lang w:eastAsia="es-CL"/>
              </w:rPr>
              <w:t>Carta de compromiso de los integrantes del equipo de trabajo</w:t>
            </w:r>
            <w:r w:rsidR="004E6681">
              <w:rPr>
                <w:color w:val="000000"/>
                <w:sz w:val="18"/>
                <w:szCs w:val="18"/>
                <w:lang w:eastAsia="es-CL"/>
              </w:rPr>
              <w:t xml:space="preserve"> (Anexo N°14)</w:t>
            </w:r>
          </w:p>
        </w:tc>
        <w:tc>
          <w:tcPr>
            <w:tcW w:w="1559" w:type="dxa"/>
            <w:tcBorders>
              <w:top w:val="nil"/>
              <w:left w:val="nil"/>
              <w:bottom w:val="single" w:sz="4" w:space="0" w:color="auto"/>
              <w:right w:val="single" w:sz="4" w:space="0" w:color="auto"/>
            </w:tcBorders>
            <w:shd w:val="clear" w:color="auto" w:fill="auto"/>
            <w:hideMark/>
          </w:tcPr>
          <w:p w14:paraId="50530564"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993" w:type="dxa"/>
            <w:tcBorders>
              <w:top w:val="nil"/>
              <w:left w:val="nil"/>
              <w:bottom w:val="single" w:sz="4" w:space="0" w:color="auto"/>
              <w:right w:val="single" w:sz="8" w:space="0" w:color="auto"/>
            </w:tcBorders>
            <w:shd w:val="clear" w:color="auto" w:fill="auto"/>
            <w:hideMark/>
          </w:tcPr>
          <w:p w14:paraId="1C02B7A7"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E0645" w:rsidRPr="007E0645" w14:paraId="73146D6C" w14:textId="77777777" w:rsidTr="004E6681">
        <w:trPr>
          <w:trHeight w:val="45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1DEC8C95" w14:textId="77777777" w:rsidR="007E0645" w:rsidRPr="007E0645" w:rsidRDefault="00E46A47" w:rsidP="00E46A47">
            <w:pPr>
              <w:suppressAutoHyphens w:val="0"/>
              <w:spacing w:after="0" w:line="240" w:lineRule="auto"/>
              <w:ind w:firstLine="0"/>
              <w:jc w:val="center"/>
              <w:rPr>
                <w:color w:val="000000"/>
                <w:sz w:val="18"/>
                <w:szCs w:val="18"/>
                <w:lang w:eastAsia="es-CL"/>
              </w:rPr>
            </w:pPr>
            <w:r>
              <w:rPr>
                <w:color w:val="000000"/>
                <w:sz w:val="18"/>
                <w:szCs w:val="18"/>
                <w:lang w:eastAsia="es-CL"/>
              </w:rPr>
              <w:t>17</w:t>
            </w:r>
          </w:p>
        </w:tc>
        <w:tc>
          <w:tcPr>
            <w:tcW w:w="5854" w:type="dxa"/>
            <w:tcBorders>
              <w:top w:val="single" w:sz="4" w:space="0" w:color="auto"/>
              <w:left w:val="nil"/>
              <w:bottom w:val="single" w:sz="4" w:space="0" w:color="auto"/>
              <w:right w:val="single" w:sz="4" w:space="0" w:color="auto"/>
            </w:tcBorders>
            <w:shd w:val="clear" w:color="auto" w:fill="auto"/>
            <w:hideMark/>
          </w:tcPr>
          <w:p w14:paraId="16DA040D" w14:textId="77777777" w:rsidR="007E0645" w:rsidRPr="007E0645" w:rsidRDefault="007E0645" w:rsidP="007E0645">
            <w:pPr>
              <w:suppressAutoHyphens w:val="0"/>
              <w:spacing w:after="0" w:line="240" w:lineRule="auto"/>
              <w:ind w:firstLine="0"/>
              <w:jc w:val="left"/>
              <w:rPr>
                <w:color w:val="000000"/>
                <w:sz w:val="18"/>
                <w:szCs w:val="18"/>
                <w:lang w:eastAsia="es-CL"/>
              </w:rPr>
            </w:pPr>
            <w:r w:rsidRPr="007E0645">
              <w:rPr>
                <w:color w:val="000000"/>
                <w:sz w:val="18"/>
                <w:szCs w:val="18"/>
                <w:lang w:eastAsia="es-CL"/>
              </w:rPr>
              <w:t>Comprobante en original que acredite la adquisición de las Bases de Licitación </w:t>
            </w:r>
          </w:p>
        </w:tc>
        <w:tc>
          <w:tcPr>
            <w:tcW w:w="1559" w:type="dxa"/>
            <w:tcBorders>
              <w:top w:val="single" w:sz="4" w:space="0" w:color="auto"/>
              <w:left w:val="nil"/>
              <w:bottom w:val="single" w:sz="4" w:space="0" w:color="auto"/>
              <w:right w:val="single" w:sz="4" w:space="0" w:color="auto"/>
            </w:tcBorders>
            <w:shd w:val="clear" w:color="auto" w:fill="auto"/>
            <w:hideMark/>
          </w:tcPr>
          <w:p w14:paraId="44DA2AFB"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993" w:type="dxa"/>
            <w:tcBorders>
              <w:top w:val="single" w:sz="4" w:space="0" w:color="auto"/>
              <w:left w:val="nil"/>
              <w:bottom w:val="single" w:sz="4" w:space="0" w:color="auto"/>
              <w:right w:val="single" w:sz="4" w:space="0" w:color="auto"/>
            </w:tcBorders>
            <w:shd w:val="clear" w:color="auto" w:fill="auto"/>
            <w:hideMark/>
          </w:tcPr>
          <w:p w14:paraId="00AFCB3C" w14:textId="77777777" w:rsidR="007E0645" w:rsidRPr="007E0645" w:rsidRDefault="007E0645" w:rsidP="00F22314">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4E6681" w:rsidRPr="007E0645" w14:paraId="5A092430" w14:textId="77777777" w:rsidTr="004E6681">
        <w:trPr>
          <w:trHeight w:val="450"/>
        </w:trPr>
        <w:tc>
          <w:tcPr>
            <w:tcW w:w="540" w:type="dxa"/>
            <w:tcBorders>
              <w:top w:val="single" w:sz="4" w:space="0" w:color="auto"/>
              <w:left w:val="single" w:sz="8" w:space="0" w:color="auto"/>
              <w:bottom w:val="single" w:sz="4" w:space="0" w:color="auto"/>
              <w:right w:val="single" w:sz="4" w:space="0" w:color="auto"/>
            </w:tcBorders>
            <w:shd w:val="clear" w:color="auto" w:fill="auto"/>
          </w:tcPr>
          <w:p w14:paraId="3E0F6AD0" w14:textId="73EF2FE2" w:rsidR="004E6681" w:rsidRDefault="004E6681" w:rsidP="00E46A47">
            <w:pPr>
              <w:suppressAutoHyphens w:val="0"/>
              <w:spacing w:after="0" w:line="240" w:lineRule="auto"/>
              <w:ind w:firstLine="0"/>
              <w:jc w:val="center"/>
              <w:rPr>
                <w:color w:val="000000"/>
                <w:sz w:val="18"/>
                <w:szCs w:val="18"/>
                <w:lang w:eastAsia="es-CL"/>
              </w:rPr>
            </w:pPr>
            <w:r>
              <w:rPr>
                <w:color w:val="000000"/>
                <w:sz w:val="18"/>
                <w:szCs w:val="18"/>
                <w:lang w:eastAsia="es-CL"/>
              </w:rPr>
              <w:t>18</w:t>
            </w:r>
          </w:p>
        </w:tc>
        <w:tc>
          <w:tcPr>
            <w:tcW w:w="5854" w:type="dxa"/>
            <w:tcBorders>
              <w:top w:val="single" w:sz="4" w:space="0" w:color="auto"/>
              <w:left w:val="nil"/>
              <w:bottom w:val="single" w:sz="4" w:space="0" w:color="auto"/>
              <w:right w:val="single" w:sz="4" w:space="0" w:color="auto"/>
            </w:tcBorders>
            <w:shd w:val="clear" w:color="auto" w:fill="auto"/>
          </w:tcPr>
          <w:p w14:paraId="708179FD" w14:textId="2C1D82CB" w:rsidR="004E6681" w:rsidRPr="007E0645" w:rsidRDefault="004E6681" w:rsidP="007E0645">
            <w:pPr>
              <w:suppressAutoHyphens w:val="0"/>
              <w:spacing w:after="0" w:line="240" w:lineRule="auto"/>
              <w:ind w:firstLine="0"/>
              <w:jc w:val="left"/>
              <w:rPr>
                <w:color w:val="000000"/>
                <w:sz w:val="18"/>
                <w:szCs w:val="18"/>
                <w:lang w:eastAsia="es-CL"/>
              </w:rPr>
            </w:pPr>
            <w:r>
              <w:rPr>
                <w:color w:val="000000"/>
                <w:sz w:val="18"/>
                <w:szCs w:val="18"/>
                <w:lang w:eastAsia="es-CL"/>
              </w:rPr>
              <w:t>“Autorización del proponente para la verificación de la información incluida en los certificados de acreditación de experiencia” (Anexo N°24)</w:t>
            </w:r>
          </w:p>
        </w:tc>
        <w:tc>
          <w:tcPr>
            <w:tcW w:w="1559" w:type="dxa"/>
            <w:tcBorders>
              <w:top w:val="single" w:sz="4" w:space="0" w:color="auto"/>
              <w:left w:val="nil"/>
              <w:bottom w:val="single" w:sz="4" w:space="0" w:color="auto"/>
              <w:right w:val="single" w:sz="4" w:space="0" w:color="auto"/>
            </w:tcBorders>
            <w:shd w:val="clear" w:color="auto" w:fill="auto"/>
          </w:tcPr>
          <w:p w14:paraId="3231C33E" w14:textId="77777777" w:rsidR="004E6681" w:rsidRPr="007E0645" w:rsidRDefault="004E6681" w:rsidP="00F22314">
            <w:pPr>
              <w:suppressAutoHyphens w:val="0"/>
              <w:spacing w:after="0" w:line="240" w:lineRule="auto"/>
              <w:ind w:firstLineChars="100" w:firstLine="184"/>
              <w:jc w:val="left"/>
              <w:rPr>
                <w:b/>
                <w:bCs/>
                <w:color w:val="000000"/>
                <w:sz w:val="18"/>
                <w:szCs w:val="18"/>
                <w:lang w:eastAsia="es-CL"/>
              </w:rPr>
            </w:pPr>
          </w:p>
        </w:tc>
        <w:tc>
          <w:tcPr>
            <w:tcW w:w="993" w:type="dxa"/>
            <w:tcBorders>
              <w:top w:val="single" w:sz="4" w:space="0" w:color="auto"/>
              <w:left w:val="nil"/>
              <w:bottom w:val="single" w:sz="4" w:space="0" w:color="auto"/>
              <w:right w:val="single" w:sz="8" w:space="0" w:color="auto"/>
            </w:tcBorders>
            <w:shd w:val="clear" w:color="auto" w:fill="auto"/>
          </w:tcPr>
          <w:p w14:paraId="3A1BDD64" w14:textId="77777777" w:rsidR="004E6681" w:rsidRPr="007E0645" w:rsidRDefault="004E6681" w:rsidP="00F22314">
            <w:pPr>
              <w:suppressAutoHyphens w:val="0"/>
              <w:spacing w:after="0" w:line="240" w:lineRule="auto"/>
              <w:ind w:firstLineChars="100" w:firstLine="184"/>
              <w:jc w:val="left"/>
              <w:rPr>
                <w:b/>
                <w:bCs/>
                <w:color w:val="000000"/>
                <w:sz w:val="18"/>
                <w:szCs w:val="18"/>
                <w:lang w:eastAsia="es-CL"/>
              </w:rPr>
            </w:pPr>
          </w:p>
        </w:tc>
      </w:tr>
    </w:tbl>
    <w:p w14:paraId="71B6C404" w14:textId="7A6482F6" w:rsidR="004E6681" w:rsidRDefault="004E6681">
      <w:pPr>
        <w:suppressAutoHyphens w:val="0"/>
        <w:spacing w:after="0" w:line="240" w:lineRule="auto"/>
        <w:ind w:firstLine="0"/>
        <w:jc w:val="left"/>
        <w:rPr>
          <w:sz w:val="18"/>
          <w:szCs w:val="18"/>
        </w:rPr>
      </w:pPr>
    </w:p>
    <w:p w14:paraId="7D010B5A" w14:textId="77777777" w:rsidR="004E6681" w:rsidRDefault="004E6681">
      <w:pPr>
        <w:suppressAutoHyphens w:val="0"/>
        <w:spacing w:after="0" w:line="240" w:lineRule="auto"/>
        <w:ind w:firstLine="0"/>
        <w:jc w:val="left"/>
        <w:rPr>
          <w:sz w:val="18"/>
          <w:szCs w:val="18"/>
        </w:rPr>
      </w:pPr>
      <w:r>
        <w:rPr>
          <w:sz w:val="18"/>
          <w:szCs w:val="18"/>
        </w:rPr>
        <w:br w:type="page"/>
      </w:r>
    </w:p>
    <w:tbl>
      <w:tblPr>
        <w:tblW w:w="9300" w:type="dxa"/>
        <w:tblInd w:w="55" w:type="dxa"/>
        <w:tblCellMar>
          <w:left w:w="70" w:type="dxa"/>
          <w:right w:w="70" w:type="dxa"/>
        </w:tblCellMar>
        <w:tblLook w:val="04A0" w:firstRow="1" w:lastRow="0" w:firstColumn="1" w:lastColumn="0" w:noHBand="0" w:noVBand="1"/>
      </w:tblPr>
      <w:tblGrid>
        <w:gridCol w:w="10"/>
        <w:gridCol w:w="1450"/>
        <w:gridCol w:w="4429"/>
        <w:gridCol w:w="1321"/>
        <w:gridCol w:w="2081"/>
        <w:gridCol w:w="9"/>
      </w:tblGrid>
      <w:tr w:rsidR="0078185A" w:rsidRPr="007E0645" w14:paraId="5B62383D" w14:textId="77777777" w:rsidTr="007814A2">
        <w:trPr>
          <w:gridAfter w:val="1"/>
          <w:wAfter w:w="9" w:type="dxa"/>
          <w:trHeight w:val="300"/>
        </w:trPr>
        <w:tc>
          <w:tcPr>
            <w:tcW w:w="1460" w:type="dxa"/>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14:paraId="0B8AB588" w14:textId="77777777" w:rsidR="0078185A" w:rsidRPr="007E0645" w:rsidRDefault="0078185A" w:rsidP="0078185A">
            <w:pPr>
              <w:suppressAutoHyphens w:val="0"/>
              <w:spacing w:after="0" w:line="240" w:lineRule="auto"/>
              <w:ind w:firstLine="0"/>
              <w:jc w:val="center"/>
              <w:rPr>
                <w:b/>
                <w:bCs/>
                <w:color w:val="000000"/>
                <w:sz w:val="18"/>
                <w:szCs w:val="18"/>
                <w:lang w:eastAsia="es-CL"/>
              </w:rPr>
            </w:pPr>
            <w:r w:rsidRPr="007E0645">
              <w:rPr>
                <w:b/>
                <w:bCs/>
                <w:color w:val="000000"/>
                <w:sz w:val="18"/>
                <w:szCs w:val="18"/>
                <w:lang w:eastAsia="es-CL"/>
              </w:rPr>
              <w:lastRenderedPageBreak/>
              <w:t>N°</w:t>
            </w:r>
          </w:p>
        </w:tc>
        <w:tc>
          <w:tcPr>
            <w:tcW w:w="4429"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6362E16B" w14:textId="2BD78CF3" w:rsidR="0078185A" w:rsidRPr="007E0645" w:rsidRDefault="007814A2" w:rsidP="0078185A">
            <w:pPr>
              <w:suppressAutoHyphens w:val="0"/>
              <w:spacing w:after="0" w:line="240" w:lineRule="auto"/>
              <w:ind w:firstLine="0"/>
              <w:jc w:val="center"/>
              <w:rPr>
                <w:b/>
                <w:bCs/>
                <w:color w:val="000000"/>
                <w:sz w:val="18"/>
                <w:szCs w:val="18"/>
                <w:lang w:eastAsia="es-CL"/>
              </w:rPr>
            </w:pPr>
            <w:r>
              <w:rPr>
                <w:b/>
                <w:bCs/>
                <w:color w:val="000000"/>
                <w:sz w:val="18"/>
                <w:szCs w:val="18"/>
                <w:lang w:eastAsia="es-CL"/>
              </w:rPr>
              <w:t>Documentos</w:t>
            </w:r>
          </w:p>
        </w:tc>
        <w:tc>
          <w:tcPr>
            <w:tcW w:w="1321" w:type="dxa"/>
            <w:tcBorders>
              <w:top w:val="single" w:sz="8" w:space="0" w:color="auto"/>
              <w:left w:val="nil"/>
              <w:bottom w:val="nil"/>
              <w:right w:val="single" w:sz="4" w:space="0" w:color="auto"/>
            </w:tcBorders>
            <w:shd w:val="clear" w:color="auto" w:fill="auto"/>
            <w:hideMark/>
          </w:tcPr>
          <w:p w14:paraId="636EBCDB" w14:textId="77777777" w:rsidR="0078185A" w:rsidRPr="007E0645" w:rsidRDefault="0078185A" w:rsidP="0078185A">
            <w:pPr>
              <w:suppressAutoHyphens w:val="0"/>
              <w:spacing w:after="0" w:line="240" w:lineRule="auto"/>
              <w:ind w:firstLine="0"/>
              <w:jc w:val="center"/>
              <w:rPr>
                <w:b/>
                <w:bCs/>
                <w:color w:val="000000"/>
                <w:sz w:val="18"/>
                <w:szCs w:val="18"/>
                <w:lang w:eastAsia="es-CL"/>
              </w:rPr>
            </w:pPr>
            <w:r w:rsidRPr="007E0645">
              <w:rPr>
                <w:b/>
                <w:bCs/>
                <w:color w:val="000000"/>
                <w:sz w:val="18"/>
                <w:szCs w:val="18"/>
                <w:lang w:eastAsia="es-CL"/>
              </w:rPr>
              <w:t>Acompaña</w:t>
            </w:r>
          </w:p>
        </w:tc>
        <w:tc>
          <w:tcPr>
            <w:tcW w:w="2081"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2A50087C" w14:textId="77777777" w:rsidR="0078185A" w:rsidRPr="007E0645" w:rsidRDefault="0078185A" w:rsidP="0078185A">
            <w:pPr>
              <w:suppressAutoHyphens w:val="0"/>
              <w:spacing w:after="0" w:line="240" w:lineRule="auto"/>
              <w:ind w:firstLine="0"/>
              <w:jc w:val="center"/>
              <w:rPr>
                <w:b/>
                <w:bCs/>
                <w:color w:val="000000"/>
                <w:sz w:val="18"/>
                <w:szCs w:val="18"/>
                <w:lang w:eastAsia="es-CL"/>
              </w:rPr>
            </w:pPr>
            <w:r w:rsidRPr="007E0645">
              <w:rPr>
                <w:b/>
                <w:bCs/>
                <w:color w:val="000000"/>
                <w:sz w:val="18"/>
                <w:szCs w:val="18"/>
                <w:lang w:eastAsia="es-CL"/>
              </w:rPr>
              <w:t>Páginas</w:t>
            </w:r>
          </w:p>
        </w:tc>
      </w:tr>
      <w:tr w:rsidR="0078185A" w:rsidRPr="007E0645" w14:paraId="351E3493" w14:textId="77777777" w:rsidTr="007814A2">
        <w:trPr>
          <w:gridAfter w:val="1"/>
          <w:wAfter w:w="9" w:type="dxa"/>
          <w:trHeight w:val="315"/>
        </w:trPr>
        <w:tc>
          <w:tcPr>
            <w:tcW w:w="1460" w:type="dxa"/>
            <w:gridSpan w:val="2"/>
            <w:vMerge/>
            <w:tcBorders>
              <w:top w:val="single" w:sz="8" w:space="0" w:color="auto"/>
              <w:left w:val="single" w:sz="8" w:space="0" w:color="auto"/>
              <w:bottom w:val="single" w:sz="8" w:space="0" w:color="000000"/>
              <w:right w:val="single" w:sz="4" w:space="0" w:color="auto"/>
            </w:tcBorders>
            <w:vAlign w:val="center"/>
            <w:hideMark/>
          </w:tcPr>
          <w:p w14:paraId="62146907" w14:textId="77777777" w:rsidR="0078185A" w:rsidRPr="007E0645" w:rsidRDefault="0078185A" w:rsidP="0078185A">
            <w:pPr>
              <w:suppressAutoHyphens w:val="0"/>
              <w:spacing w:after="0" w:line="240" w:lineRule="auto"/>
              <w:ind w:firstLine="0"/>
              <w:jc w:val="left"/>
              <w:rPr>
                <w:b/>
                <w:bCs/>
                <w:color w:val="000000"/>
                <w:sz w:val="18"/>
                <w:szCs w:val="18"/>
                <w:lang w:eastAsia="es-CL"/>
              </w:rPr>
            </w:pPr>
          </w:p>
        </w:tc>
        <w:tc>
          <w:tcPr>
            <w:tcW w:w="4429" w:type="dxa"/>
            <w:vMerge/>
            <w:tcBorders>
              <w:top w:val="single" w:sz="8" w:space="0" w:color="auto"/>
              <w:left w:val="single" w:sz="4" w:space="0" w:color="auto"/>
              <w:bottom w:val="single" w:sz="8" w:space="0" w:color="000000"/>
              <w:right w:val="single" w:sz="4" w:space="0" w:color="auto"/>
            </w:tcBorders>
            <w:vAlign w:val="center"/>
            <w:hideMark/>
          </w:tcPr>
          <w:p w14:paraId="440E2ED3" w14:textId="77777777" w:rsidR="0078185A" w:rsidRPr="007E0645" w:rsidRDefault="0078185A" w:rsidP="0078185A">
            <w:pPr>
              <w:suppressAutoHyphens w:val="0"/>
              <w:spacing w:after="0" w:line="240" w:lineRule="auto"/>
              <w:ind w:firstLine="0"/>
              <w:jc w:val="left"/>
              <w:rPr>
                <w:b/>
                <w:bCs/>
                <w:color w:val="000000"/>
                <w:sz w:val="18"/>
                <w:szCs w:val="18"/>
                <w:lang w:eastAsia="es-CL"/>
              </w:rPr>
            </w:pPr>
          </w:p>
        </w:tc>
        <w:tc>
          <w:tcPr>
            <w:tcW w:w="1321" w:type="dxa"/>
            <w:tcBorders>
              <w:top w:val="nil"/>
              <w:left w:val="nil"/>
              <w:bottom w:val="single" w:sz="8" w:space="0" w:color="auto"/>
              <w:right w:val="single" w:sz="4" w:space="0" w:color="auto"/>
            </w:tcBorders>
            <w:shd w:val="clear" w:color="auto" w:fill="auto"/>
            <w:hideMark/>
          </w:tcPr>
          <w:p w14:paraId="6F27231A" w14:textId="77777777" w:rsidR="0078185A" w:rsidRPr="007E0645" w:rsidRDefault="0078185A" w:rsidP="0078185A">
            <w:pPr>
              <w:suppressAutoHyphens w:val="0"/>
              <w:spacing w:after="0" w:line="240" w:lineRule="auto"/>
              <w:ind w:firstLine="0"/>
              <w:jc w:val="center"/>
              <w:rPr>
                <w:color w:val="000000"/>
                <w:sz w:val="12"/>
                <w:szCs w:val="12"/>
                <w:lang w:eastAsia="es-CL"/>
              </w:rPr>
            </w:pPr>
            <w:r w:rsidRPr="007E0645">
              <w:rPr>
                <w:color w:val="000000"/>
                <w:sz w:val="12"/>
                <w:szCs w:val="12"/>
                <w:lang w:eastAsia="es-CL"/>
              </w:rPr>
              <w:t>Si / No / No aplica</w:t>
            </w:r>
          </w:p>
        </w:tc>
        <w:tc>
          <w:tcPr>
            <w:tcW w:w="2081" w:type="dxa"/>
            <w:vMerge/>
            <w:tcBorders>
              <w:top w:val="single" w:sz="8" w:space="0" w:color="auto"/>
              <w:left w:val="single" w:sz="4" w:space="0" w:color="auto"/>
              <w:bottom w:val="single" w:sz="8" w:space="0" w:color="000000"/>
              <w:right w:val="single" w:sz="8" w:space="0" w:color="auto"/>
            </w:tcBorders>
            <w:vAlign w:val="center"/>
            <w:hideMark/>
          </w:tcPr>
          <w:p w14:paraId="4B7A7D1A" w14:textId="77777777" w:rsidR="0078185A" w:rsidRPr="007E0645" w:rsidRDefault="0078185A" w:rsidP="0078185A">
            <w:pPr>
              <w:suppressAutoHyphens w:val="0"/>
              <w:spacing w:after="0" w:line="240" w:lineRule="auto"/>
              <w:ind w:firstLine="0"/>
              <w:jc w:val="left"/>
              <w:rPr>
                <w:b/>
                <w:bCs/>
                <w:color w:val="000000"/>
                <w:sz w:val="18"/>
                <w:szCs w:val="18"/>
                <w:lang w:eastAsia="es-CL"/>
              </w:rPr>
            </w:pPr>
          </w:p>
        </w:tc>
      </w:tr>
      <w:tr w:rsidR="007814A2" w:rsidRPr="007814A2" w14:paraId="78E099DD" w14:textId="77777777" w:rsidTr="007814A2">
        <w:trPr>
          <w:gridAfter w:val="1"/>
          <w:wAfter w:w="9" w:type="dxa"/>
          <w:trHeight w:val="320"/>
        </w:trPr>
        <w:tc>
          <w:tcPr>
            <w:tcW w:w="9291"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26FDBA" w14:textId="640943E1" w:rsidR="007814A2" w:rsidRPr="007814A2" w:rsidRDefault="007814A2" w:rsidP="0078185A">
            <w:pPr>
              <w:suppressAutoHyphens w:val="0"/>
              <w:spacing w:after="0" w:line="240" w:lineRule="auto"/>
              <w:ind w:firstLineChars="100" w:firstLine="184"/>
              <w:jc w:val="left"/>
              <w:rPr>
                <w:b/>
                <w:bCs/>
                <w:color w:val="000000"/>
                <w:sz w:val="18"/>
                <w:szCs w:val="18"/>
                <w:lang w:eastAsia="es-CL"/>
              </w:rPr>
            </w:pPr>
            <w:r w:rsidRPr="007814A2">
              <w:rPr>
                <w:b/>
                <w:bCs/>
                <w:color w:val="000000"/>
                <w:sz w:val="18"/>
                <w:szCs w:val="18"/>
                <w:lang w:eastAsia="es-CL"/>
              </w:rPr>
              <w:t>Archivo Digital S2</w:t>
            </w:r>
            <w:r>
              <w:rPr>
                <w:b/>
                <w:bCs/>
                <w:color w:val="000000"/>
                <w:sz w:val="18"/>
                <w:szCs w:val="18"/>
                <w:lang w:eastAsia="es-CL"/>
              </w:rPr>
              <w:t>:</w:t>
            </w:r>
          </w:p>
        </w:tc>
      </w:tr>
      <w:tr w:rsidR="0078185A" w:rsidRPr="007E0645" w14:paraId="6F62C9DB" w14:textId="77777777" w:rsidTr="007814A2">
        <w:trPr>
          <w:gridAfter w:val="1"/>
          <w:wAfter w:w="9" w:type="dxa"/>
          <w:trHeight w:val="510"/>
        </w:trPr>
        <w:tc>
          <w:tcPr>
            <w:tcW w:w="1460" w:type="dxa"/>
            <w:gridSpan w:val="2"/>
            <w:tcBorders>
              <w:top w:val="single" w:sz="4" w:space="0" w:color="auto"/>
              <w:left w:val="single" w:sz="4" w:space="0" w:color="auto"/>
              <w:bottom w:val="single" w:sz="4" w:space="0" w:color="auto"/>
              <w:right w:val="single" w:sz="4" w:space="0" w:color="auto"/>
            </w:tcBorders>
            <w:shd w:val="clear" w:color="auto" w:fill="auto"/>
          </w:tcPr>
          <w:p w14:paraId="2C4B6E48" w14:textId="4D5E9045" w:rsidR="0078185A" w:rsidRDefault="0078185A" w:rsidP="0078185A">
            <w:pPr>
              <w:suppressAutoHyphens w:val="0"/>
              <w:spacing w:after="0" w:line="240" w:lineRule="auto"/>
              <w:ind w:firstLine="0"/>
              <w:jc w:val="center"/>
              <w:rPr>
                <w:color w:val="000000"/>
                <w:sz w:val="18"/>
                <w:szCs w:val="18"/>
                <w:lang w:eastAsia="es-CL"/>
              </w:rPr>
            </w:pPr>
            <w:r>
              <w:rPr>
                <w:color w:val="000000"/>
                <w:sz w:val="18"/>
                <w:szCs w:val="18"/>
                <w:lang w:eastAsia="es-CL"/>
              </w:rPr>
              <w:t>19</w:t>
            </w:r>
          </w:p>
        </w:tc>
        <w:tc>
          <w:tcPr>
            <w:tcW w:w="4429" w:type="dxa"/>
            <w:tcBorders>
              <w:top w:val="single" w:sz="4" w:space="0" w:color="auto"/>
              <w:left w:val="nil"/>
              <w:bottom w:val="single" w:sz="4" w:space="0" w:color="auto"/>
              <w:right w:val="single" w:sz="4" w:space="0" w:color="auto"/>
            </w:tcBorders>
            <w:shd w:val="clear" w:color="auto" w:fill="auto"/>
          </w:tcPr>
          <w:p w14:paraId="64D289CF" w14:textId="658D4F22" w:rsidR="0078185A" w:rsidRPr="007E0645" w:rsidRDefault="0078185A" w:rsidP="0078185A">
            <w:pPr>
              <w:suppressAutoHyphens w:val="0"/>
              <w:spacing w:after="0" w:line="240" w:lineRule="auto"/>
              <w:ind w:firstLine="0"/>
              <w:jc w:val="left"/>
              <w:rPr>
                <w:color w:val="000000"/>
                <w:sz w:val="18"/>
                <w:szCs w:val="18"/>
                <w:lang w:eastAsia="es-CL"/>
              </w:rPr>
            </w:pPr>
            <w:r w:rsidRPr="00806BB9">
              <w:rPr>
                <w:color w:val="000000"/>
                <w:sz w:val="18"/>
                <w:szCs w:val="18"/>
                <w:lang w:eastAsia="es-CL"/>
              </w:rPr>
              <w:t>Certificación de experiencia del oferente del Numeral 3.4. (Anexo N°20)</w:t>
            </w:r>
          </w:p>
        </w:tc>
        <w:tc>
          <w:tcPr>
            <w:tcW w:w="1321" w:type="dxa"/>
            <w:tcBorders>
              <w:top w:val="single" w:sz="4" w:space="0" w:color="auto"/>
              <w:left w:val="nil"/>
              <w:bottom w:val="single" w:sz="4" w:space="0" w:color="auto"/>
              <w:right w:val="single" w:sz="4" w:space="0" w:color="auto"/>
            </w:tcBorders>
            <w:shd w:val="clear" w:color="auto" w:fill="auto"/>
          </w:tcPr>
          <w:p w14:paraId="7BFDB93D" w14:textId="0D716C5B" w:rsidR="0078185A" w:rsidRPr="007E0645" w:rsidRDefault="0078185A" w:rsidP="0078185A">
            <w:pPr>
              <w:suppressAutoHyphens w:val="0"/>
              <w:spacing w:after="0" w:line="240" w:lineRule="auto"/>
              <w:ind w:firstLineChars="100" w:firstLine="184"/>
              <w:jc w:val="left"/>
              <w:rPr>
                <w:b/>
                <w:bCs/>
                <w:color w:val="000000"/>
                <w:sz w:val="18"/>
                <w:szCs w:val="18"/>
                <w:lang w:eastAsia="es-CL"/>
              </w:rPr>
            </w:pPr>
          </w:p>
        </w:tc>
        <w:tc>
          <w:tcPr>
            <w:tcW w:w="2081" w:type="dxa"/>
            <w:tcBorders>
              <w:top w:val="single" w:sz="4" w:space="0" w:color="auto"/>
              <w:left w:val="nil"/>
              <w:bottom w:val="single" w:sz="4" w:space="0" w:color="auto"/>
              <w:right w:val="single" w:sz="4" w:space="0" w:color="auto"/>
            </w:tcBorders>
            <w:shd w:val="clear" w:color="auto" w:fill="auto"/>
          </w:tcPr>
          <w:p w14:paraId="4FB860B4" w14:textId="53568C04" w:rsidR="0078185A" w:rsidRPr="007E0645" w:rsidRDefault="0078185A" w:rsidP="0078185A">
            <w:pPr>
              <w:suppressAutoHyphens w:val="0"/>
              <w:spacing w:after="0" w:line="240" w:lineRule="auto"/>
              <w:ind w:firstLineChars="100" w:firstLine="184"/>
              <w:jc w:val="left"/>
              <w:rPr>
                <w:b/>
                <w:bCs/>
                <w:color w:val="000000"/>
                <w:sz w:val="18"/>
                <w:szCs w:val="18"/>
                <w:lang w:eastAsia="es-CL"/>
              </w:rPr>
            </w:pPr>
          </w:p>
        </w:tc>
      </w:tr>
      <w:tr w:rsidR="0078185A" w:rsidRPr="007E0645" w14:paraId="2D182460" w14:textId="77777777" w:rsidTr="007814A2">
        <w:trPr>
          <w:gridAfter w:val="1"/>
          <w:wAfter w:w="9" w:type="dxa"/>
          <w:trHeight w:val="510"/>
        </w:trPr>
        <w:tc>
          <w:tcPr>
            <w:tcW w:w="1460" w:type="dxa"/>
            <w:gridSpan w:val="2"/>
            <w:tcBorders>
              <w:top w:val="nil"/>
              <w:left w:val="single" w:sz="8" w:space="0" w:color="auto"/>
              <w:bottom w:val="single" w:sz="4" w:space="0" w:color="auto"/>
              <w:right w:val="single" w:sz="4" w:space="0" w:color="auto"/>
            </w:tcBorders>
            <w:shd w:val="clear" w:color="auto" w:fill="auto"/>
          </w:tcPr>
          <w:p w14:paraId="3BE6C90D" w14:textId="58294F41" w:rsidR="0078185A" w:rsidRDefault="0078185A" w:rsidP="0078185A">
            <w:pPr>
              <w:suppressAutoHyphens w:val="0"/>
              <w:spacing w:after="0" w:line="240" w:lineRule="auto"/>
              <w:ind w:firstLine="0"/>
              <w:jc w:val="center"/>
              <w:rPr>
                <w:color w:val="000000"/>
                <w:sz w:val="18"/>
                <w:szCs w:val="18"/>
                <w:lang w:eastAsia="es-CL"/>
              </w:rPr>
            </w:pPr>
            <w:r>
              <w:rPr>
                <w:color w:val="000000"/>
                <w:sz w:val="18"/>
                <w:szCs w:val="18"/>
                <w:lang w:eastAsia="es-CL"/>
              </w:rPr>
              <w:t>20</w:t>
            </w:r>
          </w:p>
        </w:tc>
        <w:tc>
          <w:tcPr>
            <w:tcW w:w="4429" w:type="dxa"/>
            <w:tcBorders>
              <w:top w:val="nil"/>
              <w:left w:val="nil"/>
              <w:bottom w:val="single" w:sz="4" w:space="0" w:color="auto"/>
              <w:right w:val="single" w:sz="4" w:space="0" w:color="auto"/>
            </w:tcBorders>
            <w:shd w:val="clear" w:color="auto" w:fill="auto"/>
          </w:tcPr>
          <w:p w14:paraId="1FBBC02E" w14:textId="3F663E78" w:rsidR="0078185A" w:rsidRPr="007E0645" w:rsidRDefault="0078185A" w:rsidP="0078185A">
            <w:pPr>
              <w:suppressAutoHyphens w:val="0"/>
              <w:spacing w:after="0" w:line="240" w:lineRule="auto"/>
              <w:ind w:firstLine="0"/>
              <w:jc w:val="left"/>
              <w:rPr>
                <w:color w:val="000000"/>
                <w:sz w:val="18"/>
                <w:szCs w:val="18"/>
                <w:lang w:eastAsia="es-CL"/>
              </w:rPr>
            </w:pPr>
            <w:r w:rsidRPr="00806BB9">
              <w:rPr>
                <w:color w:val="000000"/>
                <w:sz w:val="18"/>
                <w:szCs w:val="18"/>
                <w:lang w:eastAsia="es-CL"/>
              </w:rPr>
              <w:t>Certificación de la experiencia del equipo de trabajo del Numeral 3.4 (Anexo N°20)</w:t>
            </w:r>
          </w:p>
        </w:tc>
        <w:tc>
          <w:tcPr>
            <w:tcW w:w="1321" w:type="dxa"/>
            <w:tcBorders>
              <w:top w:val="nil"/>
              <w:left w:val="nil"/>
              <w:bottom w:val="single" w:sz="4" w:space="0" w:color="auto"/>
              <w:right w:val="single" w:sz="4" w:space="0" w:color="auto"/>
            </w:tcBorders>
            <w:shd w:val="clear" w:color="auto" w:fill="auto"/>
          </w:tcPr>
          <w:p w14:paraId="00C870FE" w14:textId="66B2B5D1" w:rsidR="0078185A" w:rsidRPr="007E0645" w:rsidRDefault="0078185A" w:rsidP="0078185A">
            <w:pPr>
              <w:suppressAutoHyphens w:val="0"/>
              <w:spacing w:after="0" w:line="240" w:lineRule="auto"/>
              <w:ind w:firstLineChars="100" w:firstLine="184"/>
              <w:jc w:val="left"/>
              <w:rPr>
                <w:b/>
                <w:bCs/>
                <w:color w:val="000000"/>
                <w:sz w:val="18"/>
                <w:szCs w:val="18"/>
                <w:lang w:eastAsia="es-CL"/>
              </w:rPr>
            </w:pPr>
          </w:p>
        </w:tc>
        <w:tc>
          <w:tcPr>
            <w:tcW w:w="2081" w:type="dxa"/>
            <w:tcBorders>
              <w:top w:val="nil"/>
              <w:left w:val="nil"/>
              <w:bottom w:val="single" w:sz="4" w:space="0" w:color="auto"/>
              <w:right w:val="single" w:sz="8" w:space="0" w:color="auto"/>
            </w:tcBorders>
            <w:shd w:val="clear" w:color="auto" w:fill="auto"/>
          </w:tcPr>
          <w:p w14:paraId="24A3704E" w14:textId="70F6014B" w:rsidR="0078185A" w:rsidRPr="007E0645" w:rsidRDefault="0078185A" w:rsidP="0078185A">
            <w:pPr>
              <w:suppressAutoHyphens w:val="0"/>
              <w:spacing w:after="0" w:line="240" w:lineRule="auto"/>
              <w:ind w:firstLineChars="100" w:firstLine="184"/>
              <w:jc w:val="left"/>
              <w:rPr>
                <w:b/>
                <w:bCs/>
                <w:color w:val="000000"/>
                <w:sz w:val="18"/>
                <w:szCs w:val="18"/>
                <w:lang w:eastAsia="es-CL"/>
              </w:rPr>
            </w:pPr>
          </w:p>
        </w:tc>
      </w:tr>
      <w:tr w:rsidR="0078185A" w:rsidRPr="007E0645" w14:paraId="0C4BF209" w14:textId="77777777" w:rsidTr="007814A2">
        <w:trPr>
          <w:gridAfter w:val="1"/>
          <w:wAfter w:w="9" w:type="dxa"/>
          <w:trHeight w:val="330"/>
        </w:trPr>
        <w:tc>
          <w:tcPr>
            <w:tcW w:w="1460" w:type="dxa"/>
            <w:gridSpan w:val="2"/>
            <w:tcBorders>
              <w:top w:val="nil"/>
              <w:left w:val="single" w:sz="8" w:space="0" w:color="auto"/>
              <w:bottom w:val="single" w:sz="4" w:space="0" w:color="auto"/>
              <w:right w:val="single" w:sz="4" w:space="0" w:color="auto"/>
            </w:tcBorders>
            <w:shd w:val="clear" w:color="auto" w:fill="auto"/>
          </w:tcPr>
          <w:p w14:paraId="4420E0A6" w14:textId="796A48AD" w:rsidR="0078185A" w:rsidRDefault="0078185A" w:rsidP="0078185A">
            <w:pPr>
              <w:suppressAutoHyphens w:val="0"/>
              <w:spacing w:after="0" w:line="240" w:lineRule="auto"/>
              <w:ind w:firstLine="0"/>
              <w:jc w:val="center"/>
              <w:rPr>
                <w:color w:val="000000"/>
                <w:sz w:val="18"/>
                <w:szCs w:val="18"/>
                <w:lang w:eastAsia="es-CL"/>
              </w:rPr>
            </w:pPr>
            <w:r>
              <w:rPr>
                <w:color w:val="000000"/>
                <w:sz w:val="18"/>
                <w:szCs w:val="18"/>
                <w:lang w:eastAsia="es-CL"/>
              </w:rPr>
              <w:t>21</w:t>
            </w:r>
          </w:p>
          <w:p w14:paraId="12383328" w14:textId="77777777" w:rsidR="0078185A" w:rsidRDefault="0078185A" w:rsidP="0078185A">
            <w:pPr>
              <w:suppressAutoHyphens w:val="0"/>
              <w:spacing w:after="0" w:line="240" w:lineRule="auto"/>
              <w:ind w:firstLine="0"/>
              <w:jc w:val="center"/>
              <w:rPr>
                <w:color w:val="000000"/>
                <w:sz w:val="18"/>
                <w:szCs w:val="18"/>
                <w:lang w:eastAsia="es-CL"/>
              </w:rPr>
            </w:pPr>
          </w:p>
        </w:tc>
        <w:tc>
          <w:tcPr>
            <w:tcW w:w="4429" w:type="dxa"/>
            <w:tcBorders>
              <w:top w:val="nil"/>
              <w:left w:val="nil"/>
              <w:bottom w:val="single" w:sz="4" w:space="0" w:color="auto"/>
              <w:right w:val="single" w:sz="4" w:space="0" w:color="auto"/>
            </w:tcBorders>
            <w:shd w:val="clear" w:color="auto" w:fill="auto"/>
          </w:tcPr>
          <w:p w14:paraId="110F512D" w14:textId="2B304A36" w:rsidR="0078185A" w:rsidRPr="007E0645" w:rsidRDefault="0078185A" w:rsidP="0078185A">
            <w:pPr>
              <w:suppressAutoHyphens w:val="0"/>
              <w:spacing w:after="0" w:line="240" w:lineRule="auto"/>
              <w:ind w:firstLine="0"/>
              <w:jc w:val="left"/>
              <w:rPr>
                <w:color w:val="000000"/>
                <w:sz w:val="18"/>
                <w:szCs w:val="18"/>
                <w:lang w:eastAsia="es-CL"/>
              </w:rPr>
            </w:pPr>
            <w:r>
              <w:rPr>
                <w:color w:val="000000"/>
                <w:sz w:val="18"/>
                <w:szCs w:val="18"/>
                <w:lang w:eastAsia="es-CL"/>
              </w:rPr>
              <w:t xml:space="preserve">Currículos de los integrantes del equipo de trabajo </w:t>
            </w:r>
          </w:p>
        </w:tc>
        <w:tc>
          <w:tcPr>
            <w:tcW w:w="1321" w:type="dxa"/>
            <w:tcBorders>
              <w:top w:val="nil"/>
              <w:left w:val="nil"/>
              <w:bottom w:val="single" w:sz="4" w:space="0" w:color="auto"/>
              <w:right w:val="single" w:sz="4" w:space="0" w:color="auto"/>
            </w:tcBorders>
            <w:shd w:val="clear" w:color="auto" w:fill="auto"/>
          </w:tcPr>
          <w:p w14:paraId="13A9D9B2" w14:textId="77777777" w:rsidR="0078185A" w:rsidRPr="007E0645" w:rsidRDefault="0078185A" w:rsidP="0078185A">
            <w:pPr>
              <w:suppressAutoHyphens w:val="0"/>
              <w:spacing w:after="0" w:line="240" w:lineRule="auto"/>
              <w:ind w:firstLineChars="100" w:firstLine="184"/>
              <w:jc w:val="left"/>
              <w:rPr>
                <w:b/>
                <w:bCs/>
                <w:color w:val="000000"/>
                <w:sz w:val="18"/>
                <w:szCs w:val="18"/>
                <w:lang w:eastAsia="es-CL"/>
              </w:rPr>
            </w:pPr>
          </w:p>
        </w:tc>
        <w:tc>
          <w:tcPr>
            <w:tcW w:w="2081" w:type="dxa"/>
            <w:tcBorders>
              <w:top w:val="nil"/>
              <w:left w:val="nil"/>
              <w:bottom w:val="single" w:sz="4" w:space="0" w:color="auto"/>
              <w:right w:val="single" w:sz="8" w:space="0" w:color="auto"/>
            </w:tcBorders>
            <w:shd w:val="clear" w:color="auto" w:fill="auto"/>
          </w:tcPr>
          <w:p w14:paraId="76112F2E" w14:textId="77777777" w:rsidR="0078185A" w:rsidRPr="007E0645" w:rsidRDefault="0078185A" w:rsidP="0078185A">
            <w:pPr>
              <w:suppressAutoHyphens w:val="0"/>
              <w:spacing w:after="0" w:line="240" w:lineRule="auto"/>
              <w:ind w:firstLineChars="100" w:firstLine="184"/>
              <w:jc w:val="left"/>
              <w:rPr>
                <w:b/>
                <w:bCs/>
                <w:color w:val="000000"/>
                <w:sz w:val="18"/>
                <w:szCs w:val="18"/>
                <w:lang w:eastAsia="es-CL"/>
              </w:rPr>
            </w:pPr>
          </w:p>
        </w:tc>
      </w:tr>
      <w:tr w:rsidR="0078185A" w:rsidRPr="007E0645" w14:paraId="4B620F89" w14:textId="77777777" w:rsidTr="007814A2">
        <w:trPr>
          <w:gridAfter w:val="1"/>
          <w:wAfter w:w="9" w:type="dxa"/>
          <w:trHeight w:val="510"/>
        </w:trPr>
        <w:tc>
          <w:tcPr>
            <w:tcW w:w="1460" w:type="dxa"/>
            <w:gridSpan w:val="2"/>
            <w:tcBorders>
              <w:top w:val="nil"/>
              <w:left w:val="single" w:sz="8" w:space="0" w:color="auto"/>
              <w:bottom w:val="single" w:sz="4" w:space="0" w:color="auto"/>
              <w:right w:val="single" w:sz="4" w:space="0" w:color="auto"/>
            </w:tcBorders>
            <w:shd w:val="clear" w:color="auto" w:fill="auto"/>
            <w:hideMark/>
          </w:tcPr>
          <w:p w14:paraId="5890F7F1" w14:textId="4018A6C8" w:rsidR="0078185A" w:rsidRPr="007E0645" w:rsidRDefault="0078185A" w:rsidP="0078185A">
            <w:pPr>
              <w:suppressAutoHyphens w:val="0"/>
              <w:spacing w:after="0" w:line="240" w:lineRule="auto"/>
              <w:ind w:firstLine="0"/>
              <w:jc w:val="center"/>
              <w:rPr>
                <w:color w:val="000000"/>
                <w:sz w:val="18"/>
                <w:szCs w:val="18"/>
                <w:lang w:eastAsia="es-CL"/>
              </w:rPr>
            </w:pPr>
            <w:r>
              <w:rPr>
                <w:color w:val="000000"/>
                <w:sz w:val="18"/>
                <w:szCs w:val="18"/>
                <w:lang w:eastAsia="es-CL"/>
              </w:rPr>
              <w:t>22</w:t>
            </w:r>
          </w:p>
        </w:tc>
        <w:tc>
          <w:tcPr>
            <w:tcW w:w="4429" w:type="dxa"/>
            <w:tcBorders>
              <w:top w:val="nil"/>
              <w:left w:val="nil"/>
              <w:bottom w:val="single" w:sz="4" w:space="0" w:color="auto"/>
              <w:right w:val="single" w:sz="4" w:space="0" w:color="auto"/>
            </w:tcBorders>
            <w:shd w:val="clear" w:color="auto" w:fill="auto"/>
            <w:hideMark/>
          </w:tcPr>
          <w:p w14:paraId="4C84CCFD" w14:textId="656C51B0" w:rsidR="0078185A" w:rsidRPr="007E0645" w:rsidRDefault="0078185A" w:rsidP="0078185A">
            <w:pPr>
              <w:suppressAutoHyphens w:val="0"/>
              <w:spacing w:after="0" w:line="240" w:lineRule="auto"/>
              <w:ind w:firstLine="0"/>
              <w:jc w:val="left"/>
              <w:rPr>
                <w:color w:val="000000"/>
                <w:sz w:val="18"/>
                <w:szCs w:val="18"/>
                <w:lang w:eastAsia="es-CL"/>
              </w:rPr>
            </w:pPr>
            <w:r w:rsidRPr="007E0645">
              <w:rPr>
                <w:color w:val="000000"/>
                <w:sz w:val="18"/>
                <w:szCs w:val="18"/>
                <w:lang w:eastAsia="es-CL"/>
              </w:rPr>
              <w:t>Propuesta Técnica de conformidad a lo establecido en las respectivas Bases Técnicas</w:t>
            </w:r>
          </w:p>
        </w:tc>
        <w:tc>
          <w:tcPr>
            <w:tcW w:w="1321" w:type="dxa"/>
            <w:tcBorders>
              <w:top w:val="nil"/>
              <w:left w:val="nil"/>
              <w:bottom w:val="single" w:sz="4" w:space="0" w:color="auto"/>
              <w:right w:val="single" w:sz="4" w:space="0" w:color="auto"/>
            </w:tcBorders>
            <w:shd w:val="clear" w:color="auto" w:fill="auto"/>
            <w:hideMark/>
          </w:tcPr>
          <w:p w14:paraId="1DB8EA17" w14:textId="77777777" w:rsidR="0078185A" w:rsidRPr="007E0645" w:rsidRDefault="0078185A" w:rsidP="0078185A">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2081" w:type="dxa"/>
            <w:tcBorders>
              <w:top w:val="nil"/>
              <w:left w:val="nil"/>
              <w:bottom w:val="single" w:sz="4" w:space="0" w:color="auto"/>
              <w:right w:val="single" w:sz="8" w:space="0" w:color="auto"/>
            </w:tcBorders>
            <w:shd w:val="clear" w:color="auto" w:fill="auto"/>
            <w:hideMark/>
          </w:tcPr>
          <w:p w14:paraId="59F94893" w14:textId="77777777" w:rsidR="0078185A" w:rsidRPr="007E0645" w:rsidRDefault="0078185A" w:rsidP="0078185A">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8185A" w:rsidRPr="007E0645" w14:paraId="6D99FF8B" w14:textId="77777777" w:rsidTr="007814A2">
        <w:trPr>
          <w:gridAfter w:val="1"/>
          <w:wAfter w:w="9" w:type="dxa"/>
          <w:trHeight w:val="300"/>
        </w:trPr>
        <w:tc>
          <w:tcPr>
            <w:tcW w:w="1460" w:type="dxa"/>
            <w:gridSpan w:val="2"/>
            <w:tcBorders>
              <w:top w:val="nil"/>
              <w:left w:val="single" w:sz="8" w:space="0" w:color="auto"/>
              <w:bottom w:val="single" w:sz="4" w:space="0" w:color="auto"/>
              <w:right w:val="single" w:sz="4" w:space="0" w:color="auto"/>
            </w:tcBorders>
            <w:shd w:val="clear" w:color="auto" w:fill="auto"/>
            <w:hideMark/>
          </w:tcPr>
          <w:p w14:paraId="0BFAD656" w14:textId="3488FC65" w:rsidR="0078185A" w:rsidRPr="007E0645" w:rsidRDefault="0078185A" w:rsidP="0078185A">
            <w:pPr>
              <w:suppressAutoHyphens w:val="0"/>
              <w:spacing w:after="0" w:line="240" w:lineRule="auto"/>
              <w:ind w:firstLine="0"/>
              <w:jc w:val="center"/>
              <w:rPr>
                <w:color w:val="000000"/>
                <w:sz w:val="18"/>
                <w:szCs w:val="18"/>
                <w:lang w:eastAsia="es-CL"/>
              </w:rPr>
            </w:pPr>
            <w:r>
              <w:rPr>
                <w:color w:val="000000"/>
                <w:sz w:val="18"/>
                <w:szCs w:val="18"/>
                <w:lang w:eastAsia="es-CL"/>
              </w:rPr>
              <w:t>23</w:t>
            </w:r>
          </w:p>
        </w:tc>
        <w:tc>
          <w:tcPr>
            <w:tcW w:w="4429" w:type="dxa"/>
            <w:tcBorders>
              <w:top w:val="nil"/>
              <w:left w:val="nil"/>
              <w:bottom w:val="single" w:sz="4" w:space="0" w:color="auto"/>
              <w:right w:val="single" w:sz="4" w:space="0" w:color="auto"/>
            </w:tcBorders>
            <w:shd w:val="clear" w:color="auto" w:fill="auto"/>
            <w:hideMark/>
          </w:tcPr>
          <w:p w14:paraId="30FD535F" w14:textId="2DB8A3CF" w:rsidR="0078185A" w:rsidRPr="007E0645" w:rsidRDefault="0078185A" w:rsidP="0078185A">
            <w:pPr>
              <w:suppressAutoHyphens w:val="0"/>
              <w:spacing w:after="0" w:line="240" w:lineRule="auto"/>
              <w:ind w:firstLine="0"/>
              <w:jc w:val="left"/>
              <w:rPr>
                <w:color w:val="000000"/>
                <w:sz w:val="18"/>
                <w:szCs w:val="18"/>
                <w:lang w:eastAsia="es-CL"/>
              </w:rPr>
            </w:pPr>
            <w:r w:rsidRPr="007E0645">
              <w:rPr>
                <w:color w:val="000000"/>
                <w:sz w:val="18"/>
                <w:szCs w:val="18"/>
                <w:lang w:eastAsia="es-CL"/>
              </w:rPr>
              <w:t>Matriz de cumplimiento de aspectos técnicos (Anexo N°</w:t>
            </w:r>
            <w:r>
              <w:rPr>
                <w:color w:val="000000"/>
                <w:sz w:val="18"/>
                <w:szCs w:val="18"/>
                <w:lang w:eastAsia="es-CL"/>
              </w:rPr>
              <w:t>18</w:t>
            </w:r>
            <w:r w:rsidRPr="007E0645">
              <w:rPr>
                <w:color w:val="000000"/>
                <w:sz w:val="18"/>
                <w:szCs w:val="18"/>
                <w:lang w:eastAsia="es-CL"/>
              </w:rPr>
              <w:t>)</w:t>
            </w:r>
          </w:p>
        </w:tc>
        <w:tc>
          <w:tcPr>
            <w:tcW w:w="1321" w:type="dxa"/>
            <w:tcBorders>
              <w:top w:val="nil"/>
              <w:left w:val="nil"/>
              <w:bottom w:val="single" w:sz="4" w:space="0" w:color="auto"/>
              <w:right w:val="single" w:sz="4" w:space="0" w:color="auto"/>
            </w:tcBorders>
            <w:shd w:val="clear" w:color="auto" w:fill="auto"/>
            <w:hideMark/>
          </w:tcPr>
          <w:p w14:paraId="01742AD9" w14:textId="77777777" w:rsidR="0078185A" w:rsidRPr="007E0645" w:rsidRDefault="0078185A" w:rsidP="0078185A">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2081" w:type="dxa"/>
            <w:tcBorders>
              <w:top w:val="nil"/>
              <w:left w:val="nil"/>
              <w:bottom w:val="single" w:sz="4" w:space="0" w:color="auto"/>
              <w:right w:val="single" w:sz="8" w:space="0" w:color="auto"/>
            </w:tcBorders>
            <w:shd w:val="clear" w:color="auto" w:fill="auto"/>
            <w:hideMark/>
          </w:tcPr>
          <w:p w14:paraId="609C774F" w14:textId="77777777" w:rsidR="0078185A" w:rsidRPr="007E0645" w:rsidRDefault="0078185A" w:rsidP="0078185A">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8185A" w:rsidRPr="007E0645" w14:paraId="7F073B62" w14:textId="77777777" w:rsidTr="007814A2">
        <w:trPr>
          <w:gridAfter w:val="1"/>
          <w:wAfter w:w="9" w:type="dxa"/>
          <w:trHeight w:val="300"/>
        </w:trPr>
        <w:tc>
          <w:tcPr>
            <w:tcW w:w="1460" w:type="dxa"/>
            <w:gridSpan w:val="2"/>
            <w:tcBorders>
              <w:top w:val="nil"/>
              <w:left w:val="single" w:sz="8" w:space="0" w:color="auto"/>
              <w:right w:val="single" w:sz="4" w:space="0" w:color="auto"/>
            </w:tcBorders>
            <w:shd w:val="clear" w:color="auto" w:fill="auto"/>
            <w:hideMark/>
          </w:tcPr>
          <w:p w14:paraId="47ED67BD" w14:textId="0216D208" w:rsidR="0078185A" w:rsidRPr="007E0645" w:rsidRDefault="0078185A" w:rsidP="0078185A">
            <w:pPr>
              <w:suppressAutoHyphens w:val="0"/>
              <w:spacing w:after="0" w:line="240" w:lineRule="auto"/>
              <w:ind w:firstLine="0"/>
              <w:jc w:val="center"/>
              <w:rPr>
                <w:color w:val="000000"/>
                <w:sz w:val="18"/>
                <w:szCs w:val="18"/>
                <w:lang w:eastAsia="es-CL"/>
              </w:rPr>
            </w:pPr>
            <w:r w:rsidRPr="007E0645">
              <w:rPr>
                <w:color w:val="000000"/>
                <w:sz w:val="18"/>
                <w:szCs w:val="18"/>
                <w:lang w:eastAsia="es-CL"/>
              </w:rPr>
              <w:t>2</w:t>
            </w:r>
            <w:r>
              <w:rPr>
                <w:color w:val="000000"/>
                <w:sz w:val="18"/>
                <w:szCs w:val="18"/>
                <w:lang w:eastAsia="es-CL"/>
              </w:rPr>
              <w:t>4</w:t>
            </w:r>
          </w:p>
        </w:tc>
        <w:tc>
          <w:tcPr>
            <w:tcW w:w="4429" w:type="dxa"/>
            <w:tcBorders>
              <w:top w:val="nil"/>
              <w:left w:val="nil"/>
              <w:bottom w:val="single" w:sz="4" w:space="0" w:color="auto"/>
              <w:right w:val="single" w:sz="4" w:space="0" w:color="auto"/>
            </w:tcBorders>
            <w:shd w:val="clear" w:color="auto" w:fill="auto"/>
            <w:hideMark/>
          </w:tcPr>
          <w:p w14:paraId="79B19B64" w14:textId="77777777" w:rsidR="0078185A" w:rsidRPr="007E0645" w:rsidRDefault="0078185A" w:rsidP="0078185A">
            <w:pPr>
              <w:suppressAutoHyphens w:val="0"/>
              <w:spacing w:after="0" w:line="240" w:lineRule="auto"/>
              <w:ind w:firstLine="0"/>
              <w:jc w:val="left"/>
              <w:rPr>
                <w:color w:val="000000"/>
                <w:sz w:val="18"/>
                <w:szCs w:val="18"/>
                <w:lang w:eastAsia="es-CL"/>
              </w:rPr>
            </w:pPr>
            <w:r w:rsidRPr="007E0645">
              <w:rPr>
                <w:color w:val="000000"/>
                <w:sz w:val="18"/>
                <w:szCs w:val="18"/>
                <w:lang w:eastAsia="es-CL"/>
              </w:rPr>
              <w:t>Respaldo electrónico de la Propuesta Técnica</w:t>
            </w:r>
          </w:p>
        </w:tc>
        <w:tc>
          <w:tcPr>
            <w:tcW w:w="1321" w:type="dxa"/>
            <w:tcBorders>
              <w:top w:val="nil"/>
              <w:left w:val="nil"/>
              <w:bottom w:val="single" w:sz="4" w:space="0" w:color="auto"/>
              <w:right w:val="single" w:sz="4" w:space="0" w:color="auto"/>
            </w:tcBorders>
            <w:shd w:val="clear" w:color="auto" w:fill="auto"/>
            <w:hideMark/>
          </w:tcPr>
          <w:p w14:paraId="2DA35473" w14:textId="77777777" w:rsidR="0078185A" w:rsidRPr="007E0645" w:rsidRDefault="0078185A" w:rsidP="0078185A">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2081" w:type="dxa"/>
            <w:tcBorders>
              <w:top w:val="nil"/>
              <w:left w:val="nil"/>
              <w:bottom w:val="single" w:sz="4" w:space="0" w:color="auto"/>
              <w:right w:val="single" w:sz="8" w:space="0" w:color="auto"/>
            </w:tcBorders>
            <w:shd w:val="clear" w:color="auto" w:fill="auto"/>
            <w:hideMark/>
          </w:tcPr>
          <w:p w14:paraId="6DEB82D6" w14:textId="77777777" w:rsidR="0078185A" w:rsidRPr="007E0645" w:rsidRDefault="0078185A" w:rsidP="0078185A">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8185A" w:rsidRPr="007E0645" w14:paraId="32C1D1DB" w14:textId="77777777" w:rsidTr="007814A2">
        <w:trPr>
          <w:gridAfter w:val="1"/>
          <w:wAfter w:w="9" w:type="dxa"/>
          <w:trHeight w:val="344"/>
        </w:trPr>
        <w:tc>
          <w:tcPr>
            <w:tcW w:w="9291"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7C8331" w14:textId="527DEC79" w:rsidR="0078185A" w:rsidRPr="0078185A" w:rsidRDefault="0078185A" w:rsidP="0078185A">
            <w:pPr>
              <w:suppressAutoHyphens w:val="0"/>
              <w:spacing w:after="0" w:line="240" w:lineRule="auto"/>
              <w:ind w:firstLineChars="100" w:firstLine="184"/>
              <w:jc w:val="left"/>
              <w:rPr>
                <w:b/>
                <w:bCs/>
                <w:color w:val="000000"/>
                <w:sz w:val="18"/>
                <w:szCs w:val="18"/>
                <w:lang w:eastAsia="es-CL"/>
              </w:rPr>
            </w:pPr>
            <w:r w:rsidRPr="0078185A">
              <w:rPr>
                <w:b/>
                <w:bCs/>
                <w:color w:val="000000"/>
                <w:sz w:val="18"/>
                <w:szCs w:val="18"/>
                <w:lang w:eastAsia="es-CL"/>
              </w:rPr>
              <w:t>Archivo Digital S3</w:t>
            </w:r>
            <w:r w:rsidR="007814A2">
              <w:rPr>
                <w:b/>
                <w:bCs/>
                <w:color w:val="000000"/>
                <w:sz w:val="18"/>
                <w:szCs w:val="18"/>
                <w:lang w:eastAsia="es-CL"/>
              </w:rPr>
              <w:t>:</w:t>
            </w:r>
          </w:p>
        </w:tc>
      </w:tr>
      <w:tr w:rsidR="0078185A" w:rsidRPr="007E0645" w14:paraId="2146FB5C" w14:textId="77777777" w:rsidTr="007814A2">
        <w:trPr>
          <w:gridAfter w:val="1"/>
          <w:wAfter w:w="9" w:type="dxa"/>
          <w:trHeight w:val="765"/>
        </w:trPr>
        <w:tc>
          <w:tcPr>
            <w:tcW w:w="14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CB3E2A" w14:textId="34F4DB8F" w:rsidR="0078185A" w:rsidRPr="007E0645" w:rsidRDefault="0078185A" w:rsidP="0078185A">
            <w:pPr>
              <w:suppressAutoHyphens w:val="0"/>
              <w:spacing w:after="0" w:line="240" w:lineRule="auto"/>
              <w:ind w:firstLine="0"/>
              <w:jc w:val="center"/>
              <w:rPr>
                <w:color w:val="000000"/>
                <w:sz w:val="18"/>
                <w:szCs w:val="18"/>
                <w:lang w:eastAsia="es-CL"/>
              </w:rPr>
            </w:pPr>
            <w:r w:rsidRPr="007E0645">
              <w:rPr>
                <w:color w:val="000000"/>
                <w:sz w:val="18"/>
                <w:szCs w:val="18"/>
                <w:lang w:eastAsia="es-CL"/>
              </w:rPr>
              <w:t>2</w:t>
            </w:r>
            <w:r>
              <w:rPr>
                <w:color w:val="000000"/>
                <w:sz w:val="18"/>
                <w:szCs w:val="18"/>
                <w:lang w:eastAsia="es-CL"/>
              </w:rPr>
              <w:t>5</w:t>
            </w:r>
          </w:p>
        </w:tc>
        <w:tc>
          <w:tcPr>
            <w:tcW w:w="4429" w:type="dxa"/>
            <w:tcBorders>
              <w:top w:val="single" w:sz="4" w:space="0" w:color="auto"/>
              <w:left w:val="single" w:sz="4" w:space="0" w:color="auto"/>
              <w:bottom w:val="single" w:sz="4" w:space="0" w:color="auto"/>
              <w:right w:val="single" w:sz="4" w:space="0" w:color="auto"/>
            </w:tcBorders>
            <w:shd w:val="clear" w:color="auto" w:fill="auto"/>
            <w:hideMark/>
          </w:tcPr>
          <w:p w14:paraId="281CCB05" w14:textId="77777777" w:rsidR="0078185A" w:rsidRPr="007E0645" w:rsidRDefault="0078185A" w:rsidP="0078185A">
            <w:pPr>
              <w:suppressAutoHyphens w:val="0"/>
              <w:spacing w:after="0" w:line="240" w:lineRule="auto"/>
              <w:ind w:firstLine="0"/>
              <w:jc w:val="left"/>
              <w:rPr>
                <w:color w:val="000000"/>
                <w:sz w:val="18"/>
                <w:szCs w:val="18"/>
                <w:lang w:eastAsia="es-CL"/>
              </w:rPr>
            </w:pPr>
            <w:r w:rsidRPr="007E0645">
              <w:rPr>
                <w:color w:val="000000"/>
                <w:sz w:val="18"/>
                <w:szCs w:val="18"/>
                <w:lang w:eastAsia="es-CL"/>
              </w:rPr>
              <w:t>Antecedentes legales de constitución de la respectiva persona jurídica, existencia u origen, y sus respectivas modificaciones.</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73A538BC" w14:textId="77777777" w:rsidR="0078185A" w:rsidRPr="007E0645" w:rsidRDefault="0078185A" w:rsidP="0078185A">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2081" w:type="dxa"/>
            <w:tcBorders>
              <w:top w:val="single" w:sz="4" w:space="0" w:color="auto"/>
              <w:left w:val="single" w:sz="4" w:space="0" w:color="auto"/>
              <w:bottom w:val="single" w:sz="4" w:space="0" w:color="auto"/>
              <w:right w:val="single" w:sz="4" w:space="0" w:color="auto"/>
            </w:tcBorders>
            <w:shd w:val="clear" w:color="auto" w:fill="auto"/>
            <w:hideMark/>
          </w:tcPr>
          <w:p w14:paraId="247E6DCC" w14:textId="77777777" w:rsidR="0078185A" w:rsidRPr="007E0645" w:rsidRDefault="0078185A" w:rsidP="0078185A">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8185A" w:rsidRPr="007E0645" w14:paraId="30C689F2" w14:textId="77777777" w:rsidTr="007814A2">
        <w:trPr>
          <w:gridAfter w:val="1"/>
          <w:wAfter w:w="9" w:type="dxa"/>
          <w:trHeight w:val="510"/>
        </w:trPr>
        <w:tc>
          <w:tcPr>
            <w:tcW w:w="14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25C081" w14:textId="59B1FEA8" w:rsidR="0078185A" w:rsidRPr="007E0645" w:rsidRDefault="0078185A" w:rsidP="0078185A">
            <w:pPr>
              <w:suppressAutoHyphens w:val="0"/>
              <w:spacing w:after="0" w:line="240" w:lineRule="auto"/>
              <w:ind w:firstLine="0"/>
              <w:jc w:val="center"/>
              <w:rPr>
                <w:color w:val="000000"/>
                <w:sz w:val="18"/>
                <w:szCs w:val="18"/>
                <w:lang w:eastAsia="es-CL"/>
              </w:rPr>
            </w:pPr>
            <w:r w:rsidRPr="007E0645">
              <w:rPr>
                <w:color w:val="000000"/>
                <w:sz w:val="18"/>
                <w:szCs w:val="18"/>
                <w:lang w:eastAsia="es-CL"/>
              </w:rPr>
              <w:t>2</w:t>
            </w:r>
            <w:r>
              <w:rPr>
                <w:color w:val="000000"/>
                <w:sz w:val="18"/>
                <w:szCs w:val="18"/>
                <w:lang w:eastAsia="es-CL"/>
              </w:rPr>
              <w:t>6</w:t>
            </w:r>
          </w:p>
        </w:tc>
        <w:tc>
          <w:tcPr>
            <w:tcW w:w="4429" w:type="dxa"/>
            <w:tcBorders>
              <w:top w:val="single" w:sz="4" w:space="0" w:color="auto"/>
              <w:left w:val="nil"/>
              <w:bottom w:val="single" w:sz="4" w:space="0" w:color="auto"/>
              <w:right w:val="single" w:sz="4" w:space="0" w:color="auto"/>
            </w:tcBorders>
            <w:shd w:val="clear" w:color="auto" w:fill="auto"/>
            <w:hideMark/>
          </w:tcPr>
          <w:p w14:paraId="3256E4AA" w14:textId="77777777" w:rsidR="0078185A" w:rsidRPr="007E0645" w:rsidRDefault="0078185A" w:rsidP="0078185A">
            <w:pPr>
              <w:suppressAutoHyphens w:val="0"/>
              <w:spacing w:after="0" w:line="240" w:lineRule="auto"/>
              <w:ind w:firstLine="0"/>
              <w:jc w:val="left"/>
              <w:rPr>
                <w:color w:val="000000"/>
                <w:sz w:val="18"/>
                <w:szCs w:val="18"/>
                <w:lang w:eastAsia="es-CL"/>
              </w:rPr>
            </w:pPr>
            <w:r w:rsidRPr="007E0645">
              <w:rPr>
                <w:color w:val="000000"/>
                <w:sz w:val="18"/>
                <w:szCs w:val="18"/>
                <w:lang w:eastAsia="es-CL"/>
              </w:rPr>
              <w:t>Certificado de vigencia de la persona jurídica, cualquiera sea la naturaleza de ésta.</w:t>
            </w:r>
          </w:p>
        </w:tc>
        <w:tc>
          <w:tcPr>
            <w:tcW w:w="1321" w:type="dxa"/>
            <w:tcBorders>
              <w:top w:val="single" w:sz="4" w:space="0" w:color="auto"/>
              <w:left w:val="nil"/>
              <w:bottom w:val="single" w:sz="4" w:space="0" w:color="auto"/>
              <w:right w:val="single" w:sz="4" w:space="0" w:color="auto"/>
            </w:tcBorders>
            <w:shd w:val="clear" w:color="auto" w:fill="auto"/>
            <w:hideMark/>
          </w:tcPr>
          <w:p w14:paraId="4A8F1264" w14:textId="77777777" w:rsidR="0078185A" w:rsidRPr="007E0645" w:rsidRDefault="0078185A" w:rsidP="0078185A">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2081" w:type="dxa"/>
            <w:tcBorders>
              <w:top w:val="single" w:sz="4" w:space="0" w:color="auto"/>
              <w:left w:val="nil"/>
              <w:bottom w:val="single" w:sz="4" w:space="0" w:color="auto"/>
              <w:right w:val="single" w:sz="4" w:space="0" w:color="auto"/>
            </w:tcBorders>
            <w:shd w:val="clear" w:color="auto" w:fill="auto"/>
            <w:hideMark/>
          </w:tcPr>
          <w:p w14:paraId="6DC16EDA" w14:textId="77777777" w:rsidR="0078185A" w:rsidRPr="007E0645" w:rsidRDefault="0078185A" w:rsidP="0078185A">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8185A" w:rsidRPr="007E0645" w14:paraId="05542976" w14:textId="77777777" w:rsidTr="007814A2">
        <w:trPr>
          <w:gridAfter w:val="1"/>
          <w:wAfter w:w="9" w:type="dxa"/>
          <w:trHeight w:val="1020"/>
        </w:trPr>
        <w:tc>
          <w:tcPr>
            <w:tcW w:w="1460" w:type="dxa"/>
            <w:gridSpan w:val="2"/>
            <w:tcBorders>
              <w:top w:val="nil"/>
              <w:left w:val="single" w:sz="8" w:space="0" w:color="auto"/>
              <w:bottom w:val="single" w:sz="4" w:space="0" w:color="auto"/>
              <w:right w:val="single" w:sz="4" w:space="0" w:color="auto"/>
            </w:tcBorders>
            <w:shd w:val="clear" w:color="auto" w:fill="auto"/>
            <w:hideMark/>
          </w:tcPr>
          <w:p w14:paraId="4BA6E05B" w14:textId="77C0AF4C" w:rsidR="0078185A" w:rsidRPr="007E0645" w:rsidRDefault="0078185A" w:rsidP="0078185A">
            <w:pPr>
              <w:suppressAutoHyphens w:val="0"/>
              <w:spacing w:after="0" w:line="240" w:lineRule="auto"/>
              <w:ind w:firstLine="0"/>
              <w:jc w:val="center"/>
              <w:rPr>
                <w:color w:val="000000"/>
                <w:sz w:val="18"/>
                <w:szCs w:val="18"/>
                <w:lang w:eastAsia="es-CL"/>
              </w:rPr>
            </w:pPr>
            <w:r w:rsidRPr="007E0645">
              <w:rPr>
                <w:color w:val="000000"/>
                <w:sz w:val="18"/>
                <w:szCs w:val="18"/>
                <w:lang w:eastAsia="es-CL"/>
              </w:rPr>
              <w:t>2</w:t>
            </w:r>
            <w:r>
              <w:rPr>
                <w:color w:val="000000"/>
                <w:sz w:val="18"/>
                <w:szCs w:val="18"/>
                <w:lang w:eastAsia="es-CL"/>
              </w:rPr>
              <w:t>7</w:t>
            </w:r>
          </w:p>
        </w:tc>
        <w:tc>
          <w:tcPr>
            <w:tcW w:w="4429" w:type="dxa"/>
            <w:tcBorders>
              <w:top w:val="nil"/>
              <w:left w:val="nil"/>
              <w:bottom w:val="single" w:sz="4" w:space="0" w:color="auto"/>
              <w:right w:val="single" w:sz="4" w:space="0" w:color="auto"/>
            </w:tcBorders>
            <w:shd w:val="clear" w:color="auto" w:fill="auto"/>
            <w:hideMark/>
          </w:tcPr>
          <w:p w14:paraId="5BF9DBEC" w14:textId="0CFCDB29" w:rsidR="0078185A" w:rsidRPr="007E0645" w:rsidRDefault="0078185A" w:rsidP="0078185A">
            <w:pPr>
              <w:suppressAutoHyphens w:val="0"/>
              <w:spacing w:after="0" w:line="240" w:lineRule="auto"/>
              <w:ind w:firstLine="0"/>
              <w:jc w:val="left"/>
              <w:rPr>
                <w:color w:val="000000"/>
                <w:sz w:val="18"/>
                <w:szCs w:val="18"/>
                <w:lang w:eastAsia="es-CL"/>
              </w:rPr>
            </w:pPr>
            <w:r w:rsidRPr="007E0645">
              <w:rPr>
                <w:color w:val="000000"/>
                <w:sz w:val="18"/>
                <w:szCs w:val="18"/>
                <w:lang w:eastAsia="es-CL"/>
              </w:rPr>
              <w:t xml:space="preserve">Fotocopia autorizada del Rol Único Tributario de la persona jurídica o del certificado pertinente, extendido por el Servicio de Impuestos Internos, en caso </w:t>
            </w:r>
            <w:r>
              <w:rPr>
                <w:color w:val="000000"/>
                <w:sz w:val="18"/>
                <w:szCs w:val="18"/>
                <w:lang w:eastAsia="es-CL"/>
              </w:rPr>
              <w:t xml:space="preserve">de </w:t>
            </w:r>
            <w:r w:rsidRPr="007E0645">
              <w:rPr>
                <w:color w:val="000000"/>
                <w:sz w:val="18"/>
                <w:szCs w:val="18"/>
                <w:lang w:eastAsia="es-CL"/>
              </w:rPr>
              <w:t>que éste se encuentre en trámite al momento de ser requerido.</w:t>
            </w:r>
          </w:p>
        </w:tc>
        <w:tc>
          <w:tcPr>
            <w:tcW w:w="1321" w:type="dxa"/>
            <w:tcBorders>
              <w:top w:val="nil"/>
              <w:left w:val="nil"/>
              <w:bottom w:val="single" w:sz="4" w:space="0" w:color="auto"/>
              <w:right w:val="single" w:sz="4" w:space="0" w:color="auto"/>
            </w:tcBorders>
            <w:shd w:val="clear" w:color="auto" w:fill="auto"/>
            <w:hideMark/>
          </w:tcPr>
          <w:p w14:paraId="1B76D6E9" w14:textId="77777777" w:rsidR="0078185A" w:rsidRPr="007E0645" w:rsidRDefault="0078185A" w:rsidP="0078185A">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2081" w:type="dxa"/>
            <w:tcBorders>
              <w:top w:val="nil"/>
              <w:left w:val="nil"/>
              <w:bottom w:val="single" w:sz="4" w:space="0" w:color="auto"/>
              <w:right w:val="single" w:sz="8" w:space="0" w:color="auto"/>
            </w:tcBorders>
            <w:shd w:val="clear" w:color="auto" w:fill="auto"/>
            <w:hideMark/>
          </w:tcPr>
          <w:p w14:paraId="391F6AE2" w14:textId="77777777" w:rsidR="0078185A" w:rsidRPr="007E0645" w:rsidRDefault="0078185A" w:rsidP="0078185A">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8185A" w:rsidRPr="007E0645" w14:paraId="01CF15C8" w14:textId="77777777" w:rsidTr="007814A2">
        <w:trPr>
          <w:gridAfter w:val="1"/>
          <w:wAfter w:w="9" w:type="dxa"/>
          <w:trHeight w:val="1020"/>
        </w:trPr>
        <w:tc>
          <w:tcPr>
            <w:tcW w:w="1460" w:type="dxa"/>
            <w:gridSpan w:val="2"/>
            <w:tcBorders>
              <w:top w:val="nil"/>
              <w:left w:val="single" w:sz="8" w:space="0" w:color="auto"/>
              <w:bottom w:val="single" w:sz="4" w:space="0" w:color="auto"/>
              <w:right w:val="single" w:sz="4" w:space="0" w:color="auto"/>
            </w:tcBorders>
            <w:shd w:val="clear" w:color="auto" w:fill="auto"/>
            <w:hideMark/>
          </w:tcPr>
          <w:p w14:paraId="08C740AE" w14:textId="67FD34EA" w:rsidR="0078185A" w:rsidRPr="007E0645" w:rsidRDefault="0078185A" w:rsidP="0078185A">
            <w:pPr>
              <w:suppressAutoHyphens w:val="0"/>
              <w:spacing w:after="0" w:line="240" w:lineRule="auto"/>
              <w:ind w:firstLine="0"/>
              <w:jc w:val="center"/>
              <w:rPr>
                <w:color w:val="000000"/>
                <w:sz w:val="18"/>
                <w:szCs w:val="18"/>
                <w:lang w:eastAsia="es-CL"/>
              </w:rPr>
            </w:pPr>
            <w:r w:rsidRPr="007E0645">
              <w:rPr>
                <w:color w:val="000000"/>
                <w:sz w:val="18"/>
                <w:szCs w:val="18"/>
                <w:lang w:eastAsia="es-CL"/>
              </w:rPr>
              <w:t>2</w:t>
            </w:r>
            <w:r>
              <w:rPr>
                <w:color w:val="000000"/>
                <w:sz w:val="18"/>
                <w:szCs w:val="18"/>
                <w:lang w:eastAsia="es-CL"/>
              </w:rPr>
              <w:t>8</w:t>
            </w:r>
          </w:p>
        </w:tc>
        <w:tc>
          <w:tcPr>
            <w:tcW w:w="4429" w:type="dxa"/>
            <w:tcBorders>
              <w:top w:val="nil"/>
              <w:left w:val="nil"/>
              <w:bottom w:val="single" w:sz="4" w:space="0" w:color="auto"/>
              <w:right w:val="single" w:sz="4" w:space="0" w:color="auto"/>
            </w:tcBorders>
            <w:shd w:val="clear" w:color="auto" w:fill="auto"/>
            <w:hideMark/>
          </w:tcPr>
          <w:p w14:paraId="5F08F826" w14:textId="77777777" w:rsidR="0078185A" w:rsidRPr="007E0645" w:rsidRDefault="0078185A" w:rsidP="0078185A">
            <w:pPr>
              <w:suppressAutoHyphens w:val="0"/>
              <w:spacing w:after="0" w:line="240" w:lineRule="auto"/>
              <w:ind w:firstLine="0"/>
              <w:jc w:val="left"/>
              <w:rPr>
                <w:sz w:val="18"/>
                <w:szCs w:val="18"/>
                <w:lang w:eastAsia="es-CL"/>
              </w:rPr>
            </w:pPr>
            <w:r w:rsidRPr="007E0645">
              <w:rPr>
                <w:sz w:val="18"/>
                <w:szCs w:val="18"/>
                <w:lang w:val="es-ES_tradnl" w:eastAsia="es-CL"/>
              </w:rPr>
              <w:t xml:space="preserve">El o los instrumentos que acrediten la personería del o los representantes legales, que comparezcan a nombre y en representación del Proponente, y que certifiquen la vigencia de dicha personería, según lo señalado en el Anexo </w:t>
            </w:r>
            <w:proofErr w:type="spellStart"/>
            <w:r w:rsidRPr="007E0645">
              <w:rPr>
                <w:sz w:val="18"/>
                <w:szCs w:val="18"/>
                <w:lang w:val="es-ES_tradnl" w:eastAsia="es-CL"/>
              </w:rPr>
              <w:t>Nº</w:t>
            </w:r>
            <w:proofErr w:type="spellEnd"/>
            <w:r w:rsidRPr="007E0645">
              <w:rPr>
                <w:sz w:val="18"/>
                <w:szCs w:val="18"/>
                <w:lang w:val="es-ES_tradnl" w:eastAsia="es-CL"/>
              </w:rPr>
              <w:t xml:space="preserve"> 3. </w:t>
            </w:r>
          </w:p>
        </w:tc>
        <w:tc>
          <w:tcPr>
            <w:tcW w:w="1321" w:type="dxa"/>
            <w:tcBorders>
              <w:top w:val="nil"/>
              <w:left w:val="nil"/>
              <w:bottom w:val="single" w:sz="4" w:space="0" w:color="auto"/>
              <w:right w:val="single" w:sz="4" w:space="0" w:color="auto"/>
            </w:tcBorders>
            <w:shd w:val="clear" w:color="auto" w:fill="auto"/>
            <w:hideMark/>
          </w:tcPr>
          <w:p w14:paraId="7624B8B2" w14:textId="77777777" w:rsidR="0078185A" w:rsidRPr="007E0645" w:rsidRDefault="0078185A" w:rsidP="0078185A">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2081" w:type="dxa"/>
            <w:tcBorders>
              <w:top w:val="nil"/>
              <w:left w:val="nil"/>
              <w:bottom w:val="single" w:sz="4" w:space="0" w:color="auto"/>
              <w:right w:val="single" w:sz="8" w:space="0" w:color="auto"/>
            </w:tcBorders>
            <w:shd w:val="clear" w:color="auto" w:fill="auto"/>
            <w:hideMark/>
          </w:tcPr>
          <w:p w14:paraId="79CE7E45" w14:textId="77777777" w:rsidR="0078185A" w:rsidRPr="007E0645" w:rsidRDefault="0078185A" w:rsidP="0078185A">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8185A" w:rsidRPr="007E0645" w14:paraId="0201AE3D" w14:textId="77777777" w:rsidTr="007814A2">
        <w:trPr>
          <w:gridAfter w:val="1"/>
          <w:wAfter w:w="9" w:type="dxa"/>
          <w:trHeight w:val="1275"/>
        </w:trPr>
        <w:tc>
          <w:tcPr>
            <w:tcW w:w="1460" w:type="dxa"/>
            <w:gridSpan w:val="2"/>
            <w:tcBorders>
              <w:top w:val="nil"/>
              <w:left w:val="single" w:sz="8" w:space="0" w:color="auto"/>
              <w:bottom w:val="single" w:sz="4" w:space="0" w:color="auto"/>
              <w:right w:val="single" w:sz="4" w:space="0" w:color="auto"/>
            </w:tcBorders>
            <w:shd w:val="clear" w:color="auto" w:fill="auto"/>
            <w:hideMark/>
          </w:tcPr>
          <w:p w14:paraId="00833EC0" w14:textId="47E6361D" w:rsidR="0078185A" w:rsidRPr="007E0645" w:rsidRDefault="0078185A" w:rsidP="0078185A">
            <w:pPr>
              <w:suppressAutoHyphens w:val="0"/>
              <w:spacing w:after="0" w:line="240" w:lineRule="auto"/>
              <w:ind w:firstLine="0"/>
              <w:jc w:val="center"/>
              <w:rPr>
                <w:color w:val="000000"/>
                <w:sz w:val="18"/>
                <w:szCs w:val="18"/>
                <w:lang w:eastAsia="es-CL"/>
              </w:rPr>
            </w:pPr>
            <w:r>
              <w:rPr>
                <w:color w:val="000000"/>
                <w:sz w:val="18"/>
                <w:szCs w:val="18"/>
                <w:lang w:eastAsia="es-CL"/>
              </w:rPr>
              <w:t>29</w:t>
            </w:r>
          </w:p>
        </w:tc>
        <w:tc>
          <w:tcPr>
            <w:tcW w:w="4429" w:type="dxa"/>
            <w:tcBorders>
              <w:top w:val="nil"/>
              <w:left w:val="nil"/>
              <w:bottom w:val="single" w:sz="4" w:space="0" w:color="auto"/>
              <w:right w:val="single" w:sz="4" w:space="0" w:color="auto"/>
            </w:tcBorders>
            <w:shd w:val="clear" w:color="auto" w:fill="auto"/>
            <w:hideMark/>
          </w:tcPr>
          <w:p w14:paraId="460AFBDB" w14:textId="65B6C3B6" w:rsidR="0078185A" w:rsidRPr="007E0645" w:rsidRDefault="0078185A" w:rsidP="0078185A">
            <w:pPr>
              <w:suppressAutoHyphens w:val="0"/>
              <w:spacing w:after="0" w:line="240" w:lineRule="auto"/>
              <w:ind w:firstLine="0"/>
              <w:jc w:val="left"/>
              <w:rPr>
                <w:sz w:val="18"/>
                <w:szCs w:val="18"/>
                <w:lang w:eastAsia="es-CL"/>
              </w:rPr>
            </w:pPr>
            <w:r>
              <w:rPr>
                <w:sz w:val="18"/>
                <w:szCs w:val="18"/>
                <w:lang w:val="es-ES_tradnl" w:eastAsia="es-CL"/>
              </w:rPr>
              <w:t>Indicadores de solvencia económica del proponente</w:t>
            </w:r>
          </w:p>
        </w:tc>
        <w:tc>
          <w:tcPr>
            <w:tcW w:w="1321" w:type="dxa"/>
            <w:tcBorders>
              <w:top w:val="nil"/>
              <w:left w:val="nil"/>
              <w:bottom w:val="single" w:sz="4" w:space="0" w:color="auto"/>
              <w:right w:val="single" w:sz="4" w:space="0" w:color="auto"/>
            </w:tcBorders>
            <w:shd w:val="clear" w:color="auto" w:fill="auto"/>
            <w:hideMark/>
          </w:tcPr>
          <w:p w14:paraId="2E6CE28F" w14:textId="2F7EFA67" w:rsidR="0078185A" w:rsidRPr="007E0645" w:rsidRDefault="0078185A" w:rsidP="0078185A">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2081" w:type="dxa"/>
            <w:tcBorders>
              <w:top w:val="nil"/>
              <w:left w:val="nil"/>
              <w:bottom w:val="single" w:sz="4" w:space="0" w:color="auto"/>
              <w:right w:val="single" w:sz="8" w:space="0" w:color="auto"/>
            </w:tcBorders>
            <w:shd w:val="clear" w:color="auto" w:fill="auto"/>
            <w:hideMark/>
          </w:tcPr>
          <w:p w14:paraId="223C652A" w14:textId="355920BA" w:rsidR="0078185A" w:rsidRPr="007E0645" w:rsidRDefault="0078185A" w:rsidP="0078185A">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8185A" w:rsidRPr="007E0645" w14:paraId="3A35785B" w14:textId="77777777" w:rsidTr="007814A2">
        <w:trPr>
          <w:gridAfter w:val="1"/>
          <w:wAfter w:w="9" w:type="dxa"/>
          <w:trHeight w:val="300"/>
        </w:trPr>
        <w:tc>
          <w:tcPr>
            <w:tcW w:w="1460" w:type="dxa"/>
            <w:gridSpan w:val="2"/>
            <w:tcBorders>
              <w:top w:val="nil"/>
              <w:left w:val="single" w:sz="8" w:space="0" w:color="auto"/>
              <w:bottom w:val="single" w:sz="4" w:space="0" w:color="auto"/>
              <w:right w:val="single" w:sz="4" w:space="0" w:color="auto"/>
            </w:tcBorders>
            <w:shd w:val="clear" w:color="auto" w:fill="auto"/>
            <w:hideMark/>
          </w:tcPr>
          <w:p w14:paraId="1586138F" w14:textId="37495B35" w:rsidR="0078185A" w:rsidRPr="007E0645" w:rsidRDefault="0078185A" w:rsidP="0078185A">
            <w:pPr>
              <w:suppressAutoHyphens w:val="0"/>
              <w:spacing w:after="0" w:line="240" w:lineRule="auto"/>
              <w:ind w:firstLine="0"/>
              <w:jc w:val="center"/>
              <w:rPr>
                <w:color w:val="000000"/>
                <w:sz w:val="18"/>
                <w:szCs w:val="18"/>
                <w:lang w:eastAsia="es-CL"/>
              </w:rPr>
            </w:pPr>
            <w:r>
              <w:rPr>
                <w:color w:val="000000"/>
                <w:sz w:val="18"/>
                <w:szCs w:val="18"/>
                <w:lang w:eastAsia="es-CL"/>
              </w:rPr>
              <w:t>30</w:t>
            </w:r>
          </w:p>
        </w:tc>
        <w:tc>
          <w:tcPr>
            <w:tcW w:w="4429" w:type="dxa"/>
            <w:tcBorders>
              <w:top w:val="nil"/>
              <w:left w:val="nil"/>
              <w:bottom w:val="single" w:sz="4" w:space="0" w:color="auto"/>
              <w:right w:val="single" w:sz="4" w:space="0" w:color="auto"/>
            </w:tcBorders>
            <w:shd w:val="clear" w:color="auto" w:fill="auto"/>
            <w:hideMark/>
          </w:tcPr>
          <w:p w14:paraId="53A90DAC" w14:textId="143CDFB7" w:rsidR="0078185A" w:rsidRPr="000D6B7F" w:rsidRDefault="0078185A" w:rsidP="0078185A">
            <w:pPr>
              <w:suppressAutoHyphens w:val="0"/>
              <w:spacing w:after="0" w:line="240" w:lineRule="auto"/>
              <w:ind w:firstLine="0"/>
              <w:jc w:val="left"/>
              <w:rPr>
                <w:sz w:val="18"/>
                <w:szCs w:val="18"/>
                <w:highlight w:val="yellow"/>
                <w:lang w:eastAsia="es-CL"/>
              </w:rPr>
            </w:pPr>
            <w:r w:rsidRPr="007E0645">
              <w:rPr>
                <w:sz w:val="18"/>
                <w:szCs w:val="18"/>
                <w:lang w:val="es-ES_tradnl" w:eastAsia="es-CL"/>
              </w:rPr>
              <w:t>Contrato de colaboración a través del cual se produjo la asociación de intereses de las personas jurídicas que forman parte del Consorcio, según lo señalado en la sección 2.6 de las presentes Bases Administrativas.</w:t>
            </w:r>
          </w:p>
        </w:tc>
        <w:tc>
          <w:tcPr>
            <w:tcW w:w="1321" w:type="dxa"/>
            <w:tcBorders>
              <w:top w:val="nil"/>
              <w:left w:val="nil"/>
              <w:bottom w:val="single" w:sz="4" w:space="0" w:color="auto"/>
              <w:right w:val="single" w:sz="4" w:space="0" w:color="auto"/>
            </w:tcBorders>
            <w:shd w:val="clear" w:color="auto" w:fill="auto"/>
            <w:hideMark/>
          </w:tcPr>
          <w:p w14:paraId="177E5D39" w14:textId="7E5F32B0" w:rsidR="0078185A" w:rsidRPr="007E0645" w:rsidRDefault="0078185A" w:rsidP="0078185A">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c>
          <w:tcPr>
            <w:tcW w:w="2081" w:type="dxa"/>
            <w:tcBorders>
              <w:top w:val="nil"/>
              <w:left w:val="nil"/>
              <w:bottom w:val="single" w:sz="4" w:space="0" w:color="auto"/>
              <w:right w:val="single" w:sz="8" w:space="0" w:color="auto"/>
            </w:tcBorders>
            <w:shd w:val="clear" w:color="auto" w:fill="auto"/>
            <w:hideMark/>
          </w:tcPr>
          <w:p w14:paraId="65CB1019" w14:textId="25288785" w:rsidR="0078185A" w:rsidRPr="007E0645" w:rsidRDefault="0078185A" w:rsidP="0078185A">
            <w:pPr>
              <w:suppressAutoHyphens w:val="0"/>
              <w:spacing w:after="0" w:line="240" w:lineRule="auto"/>
              <w:ind w:firstLineChars="100" w:firstLine="184"/>
              <w:jc w:val="left"/>
              <w:rPr>
                <w:b/>
                <w:bCs/>
                <w:color w:val="000000"/>
                <w:sz w:val="18"/>
                <w:szCs w:val="18"/>
                <w:lang w:eastAsia="es-CL"/>
              </w:rPr>
            </w:pPr>
            <w:r w:rsidRPr="007E0645">
              <w:rPr>
                <w:b/>
                <w:bCs/>
                <w:color w:val="000000"/>
                <w:sz w:val="18"/>
                <w:szCs w:val="18"/>
                <w:lang w:eastAsia="es-CL"/>
              </w:rPr>
              <w:t> </w:t>
            </w:r>
          </w:p>
        </w:tc>
      </w:tr>
      <w:tr w:rsidR="0078185A" w:rsidRPr="007E0645" w14:paraId="788D3E36" w14:textId="77777777" w:rsidTr="007814A2">
        <w:trPr>
          <w:gridAfter w:val="1"/>
          <w:wAfter w:w="9" w:type="dxa"/>
          <w:trHeight w:val="1020"/>
        </w:trPr>
        <w:tc>
          <w:tcPr>
            <w:tcW w:w="1460" w:type="dxa"/>
            <w:gridSpan w:val="2"/>
            <w:tcBorders>
              <w:top w:val="nil"/>
              <w:left w:val="single" w:sz="8" w:space="0" w:color="auto"/>
              <w:bottom w:val="single" w:sz="4" w:space="0" w:color="auto"/>
              <w:right w:val="single" w:sz="4" w:space="0" w:color="auto"/>
            </w:tcBorders>
            <w:shd w:val="clear" w:color="auto" w:fill="auto"/>
            <w:hideMark/>
          </w:tcPr>
          <w:p w14:paraId="30571CC4" w14:textId="21E11CF8" w:rsidR="0078185A" w:rsidRPr="007E0645" w:rsidRDefault="0078185A" w:rsidP="0078185A">
            <w:pPr>
              <w:suppressAutoHyphens w:val="0"/>
              <w:spacing w:after="0" w:line="240" w:lineRule="auto"/>
              <w:ind w:firstLine="0"/>
              <w:jc w:val="center"/>
              <w:rPr>
                <w:color w:val="000000"/>
                <w:sz w:val="18"/>
                <w:szCs w:val="18"/>
                <w:lang w:eastAsia="es-CL"/>
              </w:rPr>
            </w:pPr>
            <w:r>
              <w:rPr>
                <w:color w:val="000000"/>
                <w:sz w:val="18"/>
                <w:szCs w:val="18"/>
                <w:lang w:eastAsia="es-CL"/>
              </w:rPr>
              <w:t>31</w:t>
            </w:r>
          </w:p>
        </w:tc>
        <w:tc>
          <w:tcPr>
            <w:tcW w:w="4429" w:type="dxa"/>
            <w:tcBorders>
              <w:top w:val="nil"/>
              <w:left w:val="nil"/>
              <w:bottom w:val="single" w:sz="4" w:space="0" w:color="auto"/>
              <w:right w:val="single" w:sz="4" w:space="0" w:color="auto"/>
            </w:tcBorders>
            <w:shd w:val="clear" w:color="auto" w:fill="auto"/>
            <w:hideMark/>
          </w:tcPr>
          <w:p w14:paraId="18F75FA6" w14:textId="1484202D" w:rsidR="0078185A" w:rsidRPr="007E0645" w:rsidRDefault="0078185A" w:rsidP="0078185A">
            <w:pPr>
              <w:suppressAutoHyphens w:val="0"/>
              <w:spacing w:after="0" w:line="240" w:lineRule="auto"/>
              <w:ind w:firstLine="0"/>
              <w:jc w:val="left"/>
              <w:rPr>
                <w:sz w:val="18"/>
                <w:szCs w:val="18"/>
                <w:lang w:eastAsia="es-CL"/>
              </w:rPr>
            </w:pPr>
            <w:r w:rsidRPr="00AB0B8A">
              <w:rPr>
                <w:sz w:val="18"/>
                <w:szCs w:val="18"/>
                <w:lang w:val="es-ES_tradnl" w:eastAsia="es-CL"/>
              </w:rPr>
              <w:t>Declaración jurada de cumplimiento de la normativa de seguridad de la información y de la Ley y Reglamentos de Protección de Datos Personales</w:t>
            </w:r>
          </w:p>
        </w:tc>
        <w:tc>
          <w:tcPr>
            <w:tcW w:w="1321" w:type="dxa"/>
            <w:tcBorders>
              <w:top w:val="nil"/>
              <w:left w:val="nil"/>
              <w:bottom w:val="single" w:sz="4" w:space="0" w:color="auto"/>
              <w:right w:val="single" w:sz="4" w:space="0" w:color="auto"/>
            </w:tcBorders>
            <w:shd w:val="clear" w:color="auto" w:fill="auto"/>
            <w:hideMark/>
          </w:tcPr>
          <w:p w14:paraId="651D31FA" w14:textId="2BD3229C" w:rsidR="0078185A" w:rsidRPr="007E0645" w:rsidRDefault="0078185A" w:rsidP="0078185A">
            <w:pPr>
              <w:suppressAutoHyphens w:val="0"/>
              <w:spacing w:after="0" w:line="240" w:lineRule="auto"/>
              <w:ind w:firstLineChars="100" w:firstLine="184"/>
              <w:jc w:val="left"/>
              <w:rPr>
                <w:b/>
                <w:bCs/>
                <w:color w:val="000000"/>
                <w:sz w:val="18"/>
                <w:szCs w:val="18"/>
                <w:lang w:eastAsia="es-CL"/>
              </w:rPr>
            </w:pPr>
          </w:p>
        </w:tc>
        <w:tc>
          <w:tcPr>
            <w:tcW w:w="2081" w:type="dxa"/>
            <w:tcBorders>
              <w:top w:val="nil"/>
              <w:left w:val="nil"/>
              <w:bottom w:val="single" w:sz="4" w:space="0" w:color="auto"/>
              <w:right w:val="single" w:sz="8" w:space="0" w:color="auto"/>
            </w:tcBorders>
            <w:shd w:val="clear" w:color="auto" w:fill="auto"/>
            <w:hideMark/>
          </w:tcPr>
          <w:p w14:paraId="2C133962" w14:textId="5DE3805B" w:rsidR="0078185A" w:rsidRPr="007E0645" w:rsidRDefault="0078185A" w:rsidP="0078185A">
            <w:pPr>
              <w:suppressAutoHyphens w:val="0"/>
              <w:spacing w:after="0" w:line="240" w:lineRule="auto"/>
              <w:ind w:firstLineChars="100" w:firstLine="184"/>
              <w:jc w:val="left"/>
              <w:rPr>
                <w:b/>
                <w:bCs/>
                <w:color w:val="000000"/>
                <w:sz w:val="18"/>
                <w:szCs w:val="18"/>
                <w:lang w:eastAsia="es-CL"/>
              </w:rPr>
            </w:pPr>
          </w:p>
        </w:tc>
      </w:tr>
      <w:tr w:rsidR="0078185A" w:rsidRPr="007E0645" w14:paraId="1FE902B5" w14:textId="77777777" w:rsidTr="007814A2">
        <w:trPr>
          <w:gridBefore w:val="1"/>
          <w:wBefore w:w="10" w:type="dxa"/>
          <w:trHeight w:val="1020"/>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0EA9D025" w14:textId="1D7DA36B" w:rsidR="0078185A" w:rsidRDefault="0078185A" w:rsidP="0078185A">
            <w:pPr>
              <w:suppressAutoHyphens w:val="0"/>
              <w:spacing w:after="0" w:line="240" w:lineRule="auto"/>
              <w:ind w:firstLine="0"/>
              <w:jc w:val="center"/>
              <w:rPr>
                <w:color w:val="000000"/>
                <w:sz w:val="18"/>
                <w:szCs w:val="18"/>
                <w:lang w:eastAsia="es-CL"/>
              </w:rPr>
            </w:pPr>
            <w:r>
              <w:rPr>
                <w:color w:val="000000"/>
                <w:sz w:val="18"/>
                <w:szCs w:val="18"/>
                <w:lang w:eastAsia="es-CL"/>
              </w:rPr>
              <w:t>32</w:t>
            </w:r>
          </w:p>
        </w:tc>
        <w:tc>
          <w:tcPr>
            <w:tcW w:w="4429" w:type="dxa"/>
            <w:tcBorders>
              <w:top w:val="single" w:sz="4" w:space="0" w:color="auto"/>
              <w:left w:val="nil"/>
              <w:bottom w:val="single" w:sz="4" w:space="0" w:color="auto"/>
              <w:right w:val="single" w:sz="4" w:space="0" w:color="auto"/>
            </w:tcBorders>
            <w:shd w:val="clear" w:color="auto" w:fill="auto"/>
          </w:tcPr>
          <w:p w14:paraId="23A2E253" w14:textId="3E90ED74" w:rsidR="0078185A" w:rsidRPr="007E0645" w:rsidRDefault="0078185A" w:rsidP="0078185A">
            <w:pPr>
              <w:suppressAutoHyphens w:val="0"/>
              <w:spacing w:after="0" w:line="240" w:lineRule="auto"/>
              <w:ind w:firstLine="0"/>
              <w:jc w:val="left"/>
              <w:rPr>
                <w:sz w:val="18"/>
                <w:szCs w:val="18"/>
                <w:lang w:val="es-ES_tradnl" w:eastAsia="es-CL"/>
              </w:rPr>
            </w:pPr>
            <w:r w:rsidRPr="00AB0B8A">
              <w:rPr>
                <w:sz w:val="18"/>
                <w:szCs w:val="18"/>
                <w:lang w:val="es-ES_tradnl" w:eastAsia="es-CL"/>
              </w:rPr>
              <w:t>Pacto de Integridad y Buenas Prácticas</w:t>
            </w:r>
          </w:p>
        </w:tc>
        <w:tc>
          <w:tcPr>
            <w:tcW w:w="1321" w:type="dxa"/>
            <w:tcBorders>
              <w:top w:val="single" w:sz="4" w:space="0" w:color="auto"/>
              <w:left w:val="nil"/>
              <w:bottom w:val="single" w:sz="4" w:space="0" w:color="auto"/>
              <w:right w:val="single" w:sz="4" w:space="0" w:color="auto"/>
            </w:tcBorders>
            <w:shd w:val="clear" w:color="auto" w:fill="auto"/>
          </w:tcPr>
          <w:p w14:paraId="3AD15D8C" w14:textId="77777777" w:rsidR="0078185A" w:rsidRPr="007E0645" w:rsidRDefault="0078185A" w:rsidP="0078185A">
            <w:pPr>
              <w:suppressAutoHyphens w:val="0"/>
              <w:spacing w:after="0" w:line="240" w:lineRule="auto"/>
              <w:ind w:firstLineChars="100" w:firstLine="184"/>
              <w:jc w:val="left"/>
              <w:rPr>
                <w:b/>
                <w:bCs/>
                <w:color w:val="000000"/>
                <w:sz w:val="18"/>
                <w:szCs w:val="18"/>
                <w:lang w:eastAsia="es-CL"/>
              </w:rPr>
            </w:pPr>
          </w:p>
        </w:tc>
        <w:tc>
          <w:tcPr>
            <w:tcW w:w="2090" w:type="dxa"/>
            <w:gridSpan w:val="2"/>
            <w:tcBorders>
              <w:top w:val="single" w:sz="4" w:space="0" w:color="auto"/>
              <w:left w:val="nil"/>
              <w:bottom w:val="single" w:sz="4" w:space="0" w:color="auto"/>
              <w:right w:val="single" w:sz="4" w:space="0" w:color="auto"/>
            </w:tcBorders>
            <w:shd w:val="clear" w:color="auto" w:fill="auto"/>
          </w:tcPr>
          <w:p w14:paraId="0CFEA412" w14:textId="77777777" w:rsidR="0078185A" w:rsidRPr="007E0645" w:rsidRDefault="0078185A" w:rsidP="0078185A">
            <w:pPr>
              <w:suppressAutoHyphens w:val="0"/>
              <w:spacing w:after="0" w:line="240" w:lineRule="auto"/>
              <w:ind w:firstLineChars="100" w:firstLine="184"/>
              <w:jc w:val="left"/>
              <w:rPr>
                <w:b/>
                <w:bCs/>
                <w:color w:val="000000"/>
                <w:sz w:val="18"/>
                <w:szCs w:val="18"/>
                <w:lang w:eastAsia="es-CL"/>
              </w:rPr>
            </w:pPr>
          </w:p>
        </w:tc>
      </w:tr>
      <w:tr w:rsidR="007814A2" w:rsidRPr="007E0645" w14:paraId="7B39067A" w14:textId="77777777" w:rsidTr="007814A2">
        <w:trPr>
          <w:gridBefore w:val="1"/>
          <w:wBefore w:w="10" w:type="dxa"/>
          <w:trHeight w:val="419"/>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14AAD81A" w14:textId="0B56E292" w:rsidR="007814A2" w:rsidRDefault="007814A2" w:rsidP="007814A2">
            <w:pPr>
              <w:suppressAutoHyphens w:val="0"/>
              <w:spacing w:after="0" w:line="240" w:lineRule="auto"/>
              <w:ind w:firstLine="0"/>
              <w:jc w:val="center"/>
              <w:rPr>
                <w:color w:val="000000"/>
                <w:sz w:val="18"/>
                <w:szCs w:val="18"/>
                <w:lang w:eastAsia="es-CL"/>
              </w:rPr>
            </w:pPr>
            <w:r w:rsidRPr="007E0645">
              <w:rPr>
                <w:b/>
                <w:bCs/>
                <w:color w:val="000000"/>
                <w:sz w:val="18"/>
                <w:szCs w:val="18"/>
                <w:lang w:eastAsia="es-CL"/>
              </w:rPr>
              <w:lastRenderedPageBreak/>
              <w:t>N°</w:t>
            </w:r>
          </w:p>
        </w:tc>
        <w:tc>
          <w:tcPr>
            <w:tcW w:w="4429" w:type="dxa"/>
            <w:tcBorders>
              <w:top w:val="single" w:sz="4" w:space="0" w:color="auto"/>
              <w:left w:val="nil"/>
              <w:bottom w:val="single" w:sz="4" w:space="0" w:color="auto"/>
              <w:right w:val="single" w:sz="4" w:space="0" w:color="auto"/>
            </w:tcBorders>
            <w:shd w:val="clear" w:color="auto" w:fill="auto"/>
          </w:tcPr>
          <w:p w14:paraId="79311F14" w14:textId="1F3EB14A" w:rsidR="007814A2" w:rsidRPr="00AB0B8A" w:rsidRDefault="007814A2" w:rsidP="007814A2">
            <w:pPr>
              <w:suppressAutoHyphens w:val="0"/>
              <w:spacing w:after="0" w:line="240" w:lineRule="auto"/>
              <w:ind w:firstLine="0"/>
              <w:jc w:val="center"/>
              <w:rPr>
                <w:sz w:val="18"/>
                <w:szCs w:val="18"/>
                <w:lang w:val="es-ES_tradnl" w:eastAsia="es-CL"/>
              </w:rPr>
            </w:pPr>
            <w:r>
              <w:rPr>
                <w:b/>
                <w:bCs/>
                <w:color w:val="000000"/>
                <w:sz w:val="18"/>
                <w:szCs w:val="18"/>
                <w:lang w:eastAsia="es-CL"/>
              </w:rPr>
              <w:t>Documentos</w:t>
            </w:r>
          </w:p>
        </w:tc>
        <w:tc>
          <w:tcPr>
            <w:tcW w:w="1321" w:type="dxa"/>
            <w:tcBorders>
              <w:top w:val="single" w:sz="4" w:space="0" w:color="auto"/>
              <w:left w:val="nil"/>
              <w:bottom w:val="single" w:sz="4" w:space="0" w:color="auto"/>
              <w:right w:val="single" w:sz="4" w:space="0" w:color="auto"/>
            </w:tcBorders>
            <w:shd w:val="clear" w:color="auto" w:fill="auto"/>
          </w:tcPr>
          <w:p w14:paraId="27C79A6B" w14:textId="77777777" w:rsidR="007814A2" w:rsidRDefault="007814A2" w:rsidP="007814A2">
            <w:pPr>
              <w:suppressAutoHyphens w:val="0"/>
              <w:spacing w:after="0" w:line="240" w:lineRule="auto"/>
              <w:ind w:firstLine="0"/>
              <w:rPr>
                <w:b/>
                <w:bCs/>
                <w:color w:val="000000"/>
                <w:sz w:val="18"/>
                <w:szCs w:val="18"/>
                <w:lang w:eastAsia="es-CL"/>
              </w:rPr>
            </w:pPr>
            <w:r w:rsidRPr="007E0645">
              <w:rPr>
                <w:b/>
                <w:bCs/>
                <w:color w:val="000000"/>
                <w:sz w:val="18"/>
                <w:szCs w:val="18"/>
                <w:lang w:eastAsia="es-CL"/>
              </w:rPr>
              <w:t>Acompaña</w:t>
            </w:r>
          </w:p>
          <w:p w14:paraId="6C8246F6" w14:textId="2F7BB47E" w:rsidR="007814A2" w:rsidRPr="007E0645" w:rsidRDefault="007814A2" w:rsidP="007814A2">
            <w:pPr>
              <w:suppressAutoHyphens w:val="0"/>
              <w:spacing w:after="0" w:line="240" w:lineRule="auto"/>
              <w:ind w:firstLine="0"/>
              <w:rPr>
                <w:b/>
                <w:bCs/>
                <w:color w:val="000000"/>
                <w:sz w:val="18"/>
                <w:szCs w:val="18"/>
                <w:lang w:eastAsia="es-CL"/>
              </w:rPr>
            </w:pPr>
            <w:r w:rsidRPr="007E0645">
              <w:rPr>
                <w:color w:val="000000"/>
                <w:sz w:val="12"/>
                <w:szCs w:val="12"/>
                <w:lang w:eastAsia="es-CL"/>
              </w:rPr>
              <w:t>Si / No / No aplica</w:t>
            </w:r>
          </w:p>
        </w:tc>
        <w:tc>
          <w:tcPr>
            <w:tcW w:w="2090" w:type="dxa"/>
            <w:gridSpan w:val="2"/>
            <w:tcBorders>
              <w:top w:val="single" w:sz="4" w:space="0" w:color="auto"/>
              <w:left w:val="nil"/>
              <w:bottom w:val="single" w:sz="4" w:space="0" w:color="auto"/>
              <w:right w:val="single" w:sz="4" w:space="0" w:color="auto"/>
            </w:tcBorders>
            <w:shd w:val="clear" w:color="auto" w:fill="auto"/>
          </w:tcPr>
          <w:p w14:paraId="5CE93F94" w14:textId="5D8C5478" w:rsidR="007814A2" w:rsidRPr="007E0645" w:rsidRDefault="007814A2" w:rsidP="007814A2">
            <w:pPr>
              <w:suppressAutoHyphens w:val="0"/>
              <w:spacing w:after="0" w:line="240" w:lineRule="auto"/>
              <w:ind w:firstLineChars="100" w:firstLine="184"/>
              <w:jc w:val="center"/>
              <w:rPr>
                <w:b/>
                <w:bCs/>
                <w:color w:val="000000"/>
                <w:sz w:val="18"/>
                <w:szCs w:val="18"/>
                <w:lang w:eastAsia="es-CL"/>
              </w:rPr>
            </w:pPr>
            <w:r w:rsidRPr="007E0645">
              <w:rPr>
                <w:b/>
                <w:bCs/>
                <w:color w:val="000000"/>
                <w:sz w:val="18"/>
                <w:szCs w:val="18"/>
                <w:lang w:eastAsia="es-CL"/>
              </w:rPr>
              <w:t>Páginas</w:t>
            </w:r>
          </w:p>
        </w:tc>
      </w:tr>
      <w:tr w:rsidR="007814A2" w:rsidRPr="007E0645" w14:paraId="1C2F052B" w14:textId="77777777" w:rsidTr="007814A2">
        <w:trPr>
          <w:gridBefore w:val="1"/>
          <w:wBefore w:w="10" w:type="dxa"/>
          <w:trHeight w:val="419"/>
        </w:trPr>
        <w:tc>
          <w:tcPr>
            <w:tcW w:w="929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7B7471" w14:textId="54D223DF" w:rsidR="007814A2" w:rsidRPr="007E0645" w:rsidRDefault="007814A2" w:rsidP="007814A2">
            <w:pPr>
              <w:suppressAutoHyphens w:val="0"/>
              <w:spacing w:after="0" w:line="240" w:lineRule="auto"/>
              <w:ind w:firstLineChars="100" w:firstLine="184"/>
              <w:jc w:val="left"/>
              <w:rPr>
                <w:b/>
                <w:bCs/>
                <w:color w:val="000000"/>
                <w:sz w:val="18"/>
                <w:szCs w:val="18"/>
                <w:lang w:eastAsia="es-CL"/>
              </w:rPr>
            </w:pPr>
            <w:r w:rsidRPr="0078185A">
              <w:rPr>
                <w:b/>
                <w:bCs/>
                <w:color w:val="000000"/>
                <w:sz w:val="18"/>
                <w:szCs w:val="18"/>
                <w:lang w:eastAsia="es-CL"/>
              </w:rPr>
              <w:t>Archivo Digital S</w:t>
            </w:r>
            <w:r>
              <w:rPr>
                <w:b/>
                <w:bCs/>
                <w:color w:val="000000"/>
                <w:sz w:val="18"/>
                <w:szCs w:val="18"/>
                <w:lang w:eastAsia="es-CL"/>
              </w:rPr>
              <w:t>4:</w:t>
            </w:r>
          </w:p>
        </w:tc>
      </w:tr>
      <w:tr w:rsidR="007814A2" w:rsidRPr="007E0645" w14:paraId="65070FD5" w14:textId="77777777" w:rsidTr="007814A2">
        <w:trPr>
          <w:gridBefore w:val="1"/>
          <w:wBefore w:w="10" w:type="dxa"/>
          <w:trHeight w:val="275"/>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79CA3923" w14:textId="18117790" w:rsidR="007814A2" w:rsidRDefault="007814A2" w:rsidP="007814A2">
            <w:pPr>
              <w:suppressAutoHyphens w:val="0"/>
              <w:spacing w:after="0" w:line="240" w:lineRule="auto"/>
              <w:ind w:firstLine="0"/>
              <w:jc w:val="center"/>
              <w:rPr>
                <w:color w:val="000000"/>
                <w:sz w:val="18"/>
                <w:szCs w:val="18"/>
                <w:lang w:eastAsia="es-CL"/>
              </w:rPr>
            </w:pPr>
            <w:r>
              <w:rPr>
                <w:color w:val="000000"/>
                <w:sz w:val="18"/>
                <w:szCs w:val="18"/>
                <w:lang w:eastAsia="es-CL"/>
              </w:rPr>
              <w:t>33</w:t>
            </w:r>
          </w:p>
        </w:tc>
        <w:tc>
          <w:tcPr>
            <w:tcW w:w="4429" w:type="dxa"/>
            <w:tcBorders>
              <w:top w:val="single" w:sz="4" w:space="0" w:color="auto"/>
              <w:left w:val="nil"/>
              <w:bottom w:val="single" w:sz="4" w:space="0" w:color="auto"/>
              <w:right w:val="single" w:sz="4" w:space="0" w:color="auto"/>
            </w:tcBorders>
            <w:shd w:val="clear" w:color="auto" w:fill="auto"/>
          </w:tcPr>
          <w:p w14:paraId="5DFEDF76" w14:textId="06B90650" w:rsidR="007814A2" w:rsidRPr="00AB0B8A" w:rsidRDefault="007814A2" w:rsidP="007814A2">
            <w:pPr>
              <w:suppressAutoHyphens w:val="0"/>
              <w:spacing w:after="0" w:line="240" w:lineRule="auto"/>
              <w:ind w:firstLine="0"/>
              <w:jc w:val="left"/>
              <w:rPr>
                <w:sz w:val="18"/>
                <w:szCs w:val="18"/>
                <w:lang w:val="es-ES_tradnl" w:eastAsia="es-CL"/>
              </w:rPr>
            </w:pPr>
            <w:r>
              <w:rPr>
                <w:sz w:val="18"/>
                <w:szCs w:val="18"/>
                <w:lang w:val="es-ES_tradnl" w:eastAsia="es-CL"/>
              </w:rPr>
              <w:t>Propuesta económica</w:t>
            </w:r>
          </w:p>
        </w:tc>
        <w:tc>
          <w:tcPr>
            <w:tcW w:w="1321" w:type="dxa"/>
            <w:tcBorders>
              <w:top w:val="single" w:sz="4" w:space="0" w:color="auto"/>
              <w:left w:val="nil"/>
              <w:bottom w:val="single" w:sz="4" w:space="0" w:color="auto"/>
              <w:right w:val="single" w:sz="4" w:space="0" w:color="auto"/>
            </w:tcBorders>
            <w:shd w:val="clear" w:color="auto" w:fill="auto"/>
          </w:tcPr>
          <w:p w14:paraId="15CF935A" w14:textId="77777777" w:rsidR="007814A2" w:rsidRPr="007E0645" w:rsidRDefault="007814A2" w:rsidP="007814A2">
            <w:pPr>
              <w:suppressAutoHyphens w:val="0"/>
              <w:spacing w:after="0" w:line="240" w:lineRule="auto"/>
              <w:ind w:firstLineChars="100" w:firstLine="184"/>
              <w:jc w:val="left"/>
              <w:rPr>
                <w:b/>
                <w:bCs/>
                <w:color w:val="000000"/>
                <w:sz w:val="18"/>
                <w:szCs w:val="18"/>
                <w:lang w:eastAsia="es-CL"/>
              </w:rPr>
            </w:pPr>
          </w:p>
        </w:tc>
        <w:tc>
          <w:tcPr>
            <w:tcW w:w="2090" w:type="dxa"/>
            <w:gridSpan w:val="2"/>
            <w:tcBorders>
              <w:top w:val="single" w:sz="4" w:space="0" w:color="auto"/>
              <w:left w:val="nil"/>
              <w:bottom w:val="single" w:sz="4" w:space="0" w:color="auto"/>
              <w:right w:val="single" w:sz="4" w:space="0" w:color="auto"/>
            </w:tcBorders>
            <w:shd w:val="clear" w:color="auto" w:fill="auto"/>
          </w:tcPr>
          <w:p w14:paraId="5754A33C" w14:textId="77777777" w:rsidR="007814A2" w:rsidRPr="007E0645" w:rsidRDefault="007814A2" w:rsidP="007814A2">
            <w:pPr>
              <w:suppressAutoHyphens w:val="0"/>
              <w:spacing w:after="0" w:line="240" w:lineRule="auto"/>
              <w:ind w:firstLineChars="100" w:firstLine="184"/>
              <w:jc w:val="left"/>
              <w:rPr>
                <w:b/>
                <w:bCs/>
                <w:color w:val="000000"/>
                <w:sz w:val="18"/>
                <w:szCs w:val="18"/>
                <w:lang w:eastAsia="es-CL"/>
              </w:rPr>
            </w:pPr>
          </w:p>
        </w:tc>
      </w:tr>
    </w:tbl>
    <w:p w14:paraId="1805321B" w14:textId="77777777" w:rsidR="007814A2" w:rsidRDefault="007814A2" w:rsidP="005D3DBE"/>
    <w:p w14:paraId="62869B3D" w14:textId="2A79A6EA" w:rsidR="006972FD" w:rsidRPr="004F0D37" w:rsidRDefault="006972FD" w:rsidP="005D3DBE">
      <w:r w:rsidRPr="004F0D37">
        <w:t>En el caso del Documento indicado en el número 8 de la tabla precedente, su entrega sólo corresponde si el Proponente es un Consorcio.</w:t>
      </w:r>
    </w:p>
    <w:p w14:paraId="60FE552B" w14:textId="0856407D" w:rsidR="006972FD" w:rsidRPr="004F0D37" w:rsidRDefault="006972FD" w:rsidP="005D3DBE">
      <w:r w:rsidRPr="004F0D37">
        <w:t>En el caso de los documentos indicados en los n</w:t>
      </w:r>
      <w:r w:rsidR="000D6B7F">
        <w:t>umerales</w:t>
      </w:r>
      <w:r w:rsidRPr="004F0D37">
        <w:t xml:space="preserve"> </w:t>
      </w:r>
      <w:r w:rsidR="0061352F" w:rsidRPr="0061352F">
        <w:t>7 y 12</w:t>
      </w:r>
      <w:r w:rsidRPr="004F0D37">
        <w:t xml:space="preserve"> de la Tabla Precedente, su entrega sólo corresponde si el Proponente no es una sociedad de Giro único de “Procesamiento de Datos y Actividades Relacionadas con Base de Datos” ya constituida en Chile.</w:t>
      </w:r>
    </w:p>
    <w:p w14:paraId="18163395" w14:textId="05D06937" w:rsidR="006972FD" w:rsidRPr="004F0D37" w:rsidRDefault="006972FD" w:rsidP="005D3DBE">
      <w:r w:rsidRPr="004F0D37">
        <w:t xml:space="preserve">Para el caso de que el Proponente sea un </w:t>
      </w:r>
      <w:r w:rsidR="005E399A">
        <w:t>C</w:t>
      </w:r>
      <w:r w:rsidRPr="004F0D37">
        <w:t>onsorcio, cada empresa que lo constituya, deberá acompañar los documentos números 2</w:t>
      </w:r>
      <w:r w:rsidR="004E6681">
        <w:t>5</w:t>
      </w:r>
      <w:r w:rsidRPr="004F0D37">
        <w:t>, 2</w:t>
      </w:r>
      <w:r w:rsidR="004E6681">
        <w:t>6</w:t>
      </w:r>
      <w:r w:rsidRPr="004F0D37">
        <w:t>, 2</w:t>
      </w:r>
      <w:r w:rsidR="004E6681">
        <w:t>7</w:t>
      </w:r>
      <w:r w:rsidRPr="004F0D37">
        <w:t>, 2</w:t>
      </w:r>
      <w:r w:rsidR="004E6681">
        <w:t>8</w:t>
      </w:r>
      <w:r w:rsidRPr="004F0D37">
        <w:t xml:space="preserve"> </w:t>
      </w:r>
      <w:r w:rsidR="00F60DCC" w:rsidRPr="004F0D37">
        <w:t>y 2</w:t>
      </w:r>
      <w:r w:rsidR="004E6681">
        <w:t>9</w:t>
      </w:r>
      <w:r w:rsidRPr="004F0D37">
        <w:t xml:space="preserve"> de la tabla precedente. </w:t>
      </w:r>
    </w:p>
    <w:p w14:paraId="26C59041" w14:textId="27611D0D" w:rsidR="006972FD" w:rsidRPr="004F0D37" w:rsidRDefault="006972FD" w:rsidP="005D3DBE">
      <w:r w:rsidRPr="004F0D37">
        <w:t xml:space="preserve">Para el caso de que el proponente sea un </w:t>
      </w:r>
      <w:r w:rsidR="005E399A">
        <w:t>C</w:t>
      </w:r>
      <w:r w:rsidRPr="004F0D37">
        <w:t xml:space="preserve">onsorcio, sólo aquella empresa que posea la mayor participación en la sociedad que suscribirá el Contrato deberá presentar el documento número </w:t>
      </w:r>
      <w:r w:rsidR="004E6681">
        <w:t>30</w:t>
      </w:r>
      <w:r w:rsidRPr="004F0D37">
        <w:t xml:space="preserve"> de la tabla precedente.</w:t>
      </w:r>
    </w:p>
    <w:p w14:paraId="043BDF24" w14:textId="23636AEA" w:rsidR="006972FD" w:rsidRPr="004F0D37" w:rsidRDefault="006972FD" w:rsidP="007E3EEF">
      <w:r w:rsidRPr="004F0D37">
        <w:t>En caso</w:t>
      </w:r>
      <w:r w:rsidR="000D6B7F">
        <w:t xml:space="preserve"> de</w:t>
      </w:r>
      <w:r w:rsidRPr="004F0D37">
        <w:t xml:space="preserve"> que alguno de los Documentos indicados en la tabla anterior faltare o esté incompleto, el proponente será eliminado del Proceso de Licitación, sin perjuicio de la facultad </w:t>
      </w:r>
      <w:r w:rsidR="004879B7">
        <w:t xml:space="preserve">del </w:t>
      </w:r>
      <w:r w:rsidR="00A23474">
        <w:t>Comité</w:t>
      </w:r>
      <w:r w:rsidR="004879B7">
        <w:t xml:space="preserve"> </w:t>
      </w:r>
      <w:r w:rsidRPr="004F0D37">
        <w:t xml:space="preserve">contemplada en la </w:t>
      </w:r>
      <w:r w:rsidRPr="006377AF">
        <w:t>sección 6.3</w:t>
      </w:r>
      <w:r w:rsidRPr="004F0D37">
        <w:t xml:space="preserve"> de las Bases Administrativas. Asimismo, tratándose de documentos jurídicos, </w:t>
      </w:r>
      <w:r w:rsidR="004879B7">
        <w:t>é</w:t>
      </w:r>
      <w:r w:rsidRPr="004F0D37">
        <w:t>stos deberán cumplir con las solemnidades y formalidades requeridas</w:t>
      </w:r>
      <w:r w:rsidR="000D6B7F">
        <w:t>;</w:t>
      </w:r>
      <w:r w:rsidRPr="004F0D37">
        <w:t xml:space="preserve"> de lo contrario, serán eliminados del Proceso, sin perjuicio de la facultad contemplada en la </w:t>
      </w:r>
      <w:r w:rsidRPr="006377AF">
        <w:t>sección 6.3</w:t>
      </w:r>
      <w:r w:rsidRPr="004F0D37">
        <w:t xml:space="preserve"> de las presentes Bases Administrativas.</w:t>
      </w:r>
    </w:p>
    <w:p w14:paraId="07EC0D2C" w14:textId="72603125" w:rsidR="004139B1" w:rsidRPr="004139B1" w:rsidRDefault="00B3095F" w:rsidP="001E2853">
      <w:r w:rsidRPr="004139B1">
        <w:t>Todo</w:t>
      </w:r>
      <w:r w:rsidR="00875F7C">
        <w:t>s</w:t>
      </w:r>
      <w:r w:rsidRPr="004139B1">
        <w:t xml:space="preserve"> lo</w:t>
      </w:r>
      <w:r w:rsidR="00875F7C">
        <w:t>s documentos señalados en la tabla precedente</w:t>
      </w:r>
      <w:r w:rsidR="008322A3">
        <w:t xml:space="preserve"> </w:t>
      </w:r>
      <w:r w:rsidR="00875F7C">
        <w:t xml:space="preserve">deben ser acompañados en </w:t>
      </w:r>
      <w:r w:rsidR="00E12804">
        <w:t xml:space="preserve">archivos digitales </w:t>
      </w:r>
      <w:r w:rsidR="00875F7C">
        <w:t xml:space="preserve">indicados, </w:t>
      </w:r>
      <w:r w:rsidRPr="004139B1">
        <w:t>sin perjuicio</w:t>
      </w:r>
      <w:r w:rsidR="00875F7C">
        <w:t>,</w:t>
      </w:r>
      <w:r w:rsidRPr="004139B1">
        <w:t xml:space="preserve"> de los otros </w:t>
      </w:r>
      <w:r w:rsidRPr="004139B1">
        <w:lastRenderedPageBreak/>
        <w:t xml:space="preserve">documentos u obligaciones con que </w:t>
      </w:r>
      <w:r w:rsidR="004139B1">
        <w:t xml:space="preserve">se </w:t>
      </w:r>
      <w:r w:rsidRPr="004139B1">
        <w:t xml:space="preserve">deba cumplir u/o acompañar de acuerdo </w:t>
      </w:r>
      <w:r w:rsidR="000D6B7F">
        <w:t>con</w:t>
      </w:r>
      <w:r w:rsidRPr="004139B1">
        <w:t xml:space="preserve"> l</w:t>
      </w:r>
      <w:r w:rsidR="004139B1" w:rsidRPr="004139B1">
        <w:t>o establecido en la</w:t>
      </w:r>
      <w:r w:rsidRPr="004139B1">
        <w:t xml:space="preserve"> Ley, </w:t>
      </w:r>
      <w:r w:rsidR="00875F7C">
        <w:t>las Bases de Licitación y</w:t>
      </w:r>
      <w:r w:rsidR="004139B1" w:rsidRPr="004139B1">
        <w:t xml:space="preserve"> los</w:t>
      </w:r>
      <w:r w:rsidRPr="004139B1">
        <w:t xml:space="preserve"> Reglamentos de Licitación y </w:t>
      </w:r>
      <w:r w:rsidR="00931FF5">
        <w:t xml:space="preserve">de </w:t>
      </w:r>
      <w:r w:rsidR="004139B1" w:rsidRPr="004139B1">
        <w:t>Operación</w:t>
      </w:r>
      <w:r w:rsidR="004139B1">
        <w:t>.</w:t>
      </w:r>
    </w:p>
    <w:p w14:paraId="05C20118" w14:textId="1BDF09AC" w:rsidR="006972FD" w:rsidRPr="00232173" w:rsidRDefault="006972FD" w:rsidP="00022474">
      <w:pPr>
        <w:pStyle w:val="Ttulo2"/>
        <w:ind w:left="851"/>
      </w:pPr>
      <w:r w:rsidRPr="00232173">
        <w:br w:type="page"/>
      </w:r>
      <w:bookmarkStart w:id="354" w:name="_Toc292957690"/>
      <w:bookmarkStart w:id="355" w:name="_Toc292959681"/>
      <w:bookmarkStart w:id="356" w:name="_Toc421091648"/>
      <w:bookmarkStart w:id="357" w:name="_Toc423602801"/>
      <w:bookmarkStart w:id="358" w:name="_Toc203750242"/>
      <w:r w:rsidRPr="00232173">
        <w:lastRenderedPageBreak/>
        <w:t>ANEXO Nº5</w:t>
      </w:r>
      <w:r w:rsidR="007E3EEF">
        <w:t xml:space="preserve">: </w:t>
      </w:r>
      <w:r w:rsidRPr="00232173">
        <w:t>Declaración Jurada De Aceptación de las Bases y sus Documentos Anexos</w:t>
      </w:r>
      <w:bookmarkEnd w:id="354"/>
      <w:bookmarkEnd w:id="355"/>
      <w:bookmarkEnd w:id="356"/>
      <w:bookmarkEnd w:id="357"/>
      <w:bookmarkEnd w:id="358"/>
    </w:p>
    <w:p w14:paraId="7EB09A5B" w14:textId="53A44CCB" w:rsidR="006972FD" w:rsidRPr="00232173" w:rsidRDefault="006972FD" w:rsidP="00C65A1F">
      <w:r w:rsidRPr="00232173">
        <w:t>En …(ciudad/país), a …(fecha/mes/año), … (nombre del o los representante (s) legales) representante legal de (</w:t>
      </w:r>
      <w:r w:rsidR="00BF35DE">
        <w:t xml:space="preserve">razón social </w:t>
      </w:r>
      <w:r w:rsidRPr="00232173">
        <w:t xml:space="preserve"> de la persona jurídica proponente) viene en declarar que conoce y acepta el contenido de las Bases Administrativas, Técnicas y Económicas Definitivas para la contratación del Organismo Administrado</w:t>
      </w:r>
      <w:r w:rsidR="000D6B7F">
        <w:t>r</w:t>
      </w:r>
      <w:r w:rsidRPr="00232173">
        <w:t xml:space="preserve"> de Portabilidad y sus documentos anexos, aprobadas </w:t>
      </w:r>
      <w:r w:rsidRPr="00E01F55">
        <w:rPr>
          <w:highlight w:val="yellow"/>
        </w:rPr>
        <w:t xml:space="preserve">a través de Resolución </w:t>
      </w:r>
      <w:proofErr w:type="spellStart"/>
      <w:r w:rsidRPr="00E01F55">
        <w:rPr>
          <w:highlight w:val="yellow"/>
        </w:rPr>
        <w:t>Nº</w:t>
      </w:r>
      <w:proofErr w:type="spellEnd"/>
      <w:r w:rsidRPr="00E01F55">
        <w:rPr>
          <w:highlight w:val="yellow"/>
        </w:rPr>
        <w:t xml:space="preserve"> … de </w:t>
      </w:r>
      <w:r w:rsidR="00762B01" w:rsidRPr="00E01F55">
        <w:rPr>
          <w:highlight w:val="yellow"/>
        </w:rPr>
        <w:t>20</w:t>
      </w:r>
      <w:r w:rsidR="00CA533F" w:rsidRPr="00E01F55">
        <w:rPr>
          <w:highlight w:val="yellow"/>
        </w:rPr>
        <w:t>25</w:t>
      </w:r>
      <w:r w:rsidR="00762B01">
        <w:t xml:space="preserve"> </w:t>
      </w:r>
      <w:r w:rsidR="004879B7">
        <w:t>de la Subsecretaría de Telecomunicaciones</w:t>
      </w:r>
      <w:r w:rsidRPr="00232173">
        <w:t>, y se obliga a observar todas sus estipulaciones.</w:t>
      </w:r>
    </w:p>
    <w:p w14:paraId="581E8E71" w14:textId="4F5D96B7" w:rsidR="006972FD" w:rsidRPr="00232173" w:rsidRDefault="006972FD" w:rsidP="00022474">
      <w:pPr>
        <w:pStyle w:val="Ttulo2"/>
        <w:ind w:left="851" w:hanging="567"/>
      </w:pPr>
      <w:r w:rsidRPr="00232173">
        <w:rPr>
          <w:rFonts w:cs="Verdana"/>
        </w:rPr>
        <w:br w:type="page"/>
      </w:r>
      <w:bookmarkStart w:id="359" w:name="_Toc292957691"/>
      <w:bookmarkStart w:id="360" w:name="_Toc292959682"/>
      <w:bookmarkStart w:id="361" w:name="_Toc421091649"/>
      <w:bookmarkStart w:id="362" w:name="_Toc423602802"/>
      <w:bookmarkStart w:id="363" w:name="_Toc203750243"/>
      <w:r w:rsidR="00904EDA">
        <w:lastRenderedPageBreak/>
        <w:t>ANEXO Nº</w:t>
      </w:r>
      <w:r w:rsidRPr="00232173">
        <w:t>6</w:t>
      </w:r>
      <w:r w:rsidR="00C65A1F">
        <w:t xml:space="preserve">: </w:t>
      </w:r>
      <w:r w:rsidRPr="00232173">
        <w:t>Acuerdo de Consorcio o Asociación</w:t>
      </w:r>
      <w:bookmarkEnd w:id="359"/>
      <w:bookmarkEnd w:id="360"/>
      <w:bookmarkEnd w:id="361"/>
      <w:bookmarkEnd w:id="362"/>
      <w:bookmarkEnd w:id="363"/>
    </w:p>
    <w:p w14:paraId="274B68C8" w14:textId="77777777" w:rsidR="006972FD" w:rsidRPr="00232173" w:rsidRDefault="006972FD" w:rsidP="00C65A1F">
      <w:r w:rsidRPr="00232173">
        <w:t>En el caso de Consorcios, junto con la Propuesta, se deberá presentar el Acuerdo de Asociación del Consorcio en escritura pública autorizada ante Notario Público, especificando las condiciones de dicha asociación para efectos de la presentación de la Propuesta y la adjudicación de la Licitación, además de los porcentajes de participación de cada una de las empresas que lo componen.</w:t>
      </w:r>
    </w:p>
    <w:p w14:paraId="12FF916F" w14:textId="77777777" w:rsidR="006972FD" w:rsidRPr="00232173" w:rsidRDefault="006972FD" w:rsidP="00C65A1F">
      <w:r w:rsidRPr="00232173">
        <w:t xml:space="preserve">En el Acuerdo de Asociación del Consorcio, a que se refiere el párrafo anterior, se deberá pactar una responsabilidad </w:t>
      </w:r>
      <w:r w:rsidR="00F60DCC" w:rsidRPr="00232173">
        <w:t>solidaria entre</w:t>
      </w:r>
      <w:r w:rsidRPr="00232173">
        <w:t xml:space="preserve"> las personas jurídicas que actúen a través del Consorcio o Asociación, respecto al cumplimiento de todos los requisitos y obligaciones que deriven para ellas del Proceso de Licitación, de los contenidos de su propuesta y de las normas del Contrato. </w:t>
      </w:r>
    </w:p>
    <w:p w14:paraId="717AFB74" w14:textId="5A0F501E" w:rsidR="006972FD" w:rsidRPr="00232173" w:rsidRDefault="00D97288" w:rsidP="00C65A1F">
      <w:r>
        <w:t xml:space="preserve">El </w:t>
      </w:r>
      <w:r w:rsidR="00A23474">
        <w:t>Comité</w:t>
      </w:r>
      <w:r>
        <w:t xml:space="preserve"> </w:t>
      </w:r>
      <w:r w:rsidR="006972FD" w:rsidRPr="00232173">
        <w:t xml:space="preserve"> podrá exigir información adicional de esta asociación, relativa al funcionamiento de la misma en cualquier etapa del Proceso de Licitación. </w:t>
      </w:r>
    </w:p>
    <w:p w14:paraId="160D90D2" w14:textId="77777777" w:rsidR="006972FD" w:rsidRPr="00232173" w:rsidRDefault="006972FD" w:rsidP="006972FD">
      <w:pPr>
        <w:spacing w:line="480" w:lineRule="auto"/>
        <w:rPr>
          <w:rFonts w:ascii="Bookman Old Style" w:hAnsi="Bookman Old Style"/>
          <w:b/>
        </w:rPr>
      </w:pPr>
    </w:p>
    <w:p w14:paraId="21798F8C" w14:textId="42DBB84A" w:rsidR="006972FD" w:rsidRPr="000C240F" w:rsidRDefault="006972FD" w:rsidP="00022474">
      <w:pPr>
        <w:pStyle w:val="Ttulo2"/>
        <w:ind w:left="851"/>
        <w:rPr>
          <w:lang w:val="es-ES" w:eastAsia="es-ES"/>
        </w:rPr>
      </w:pPr>
      <w:r w:rsidRPr="00232173">
        <w:rPr>
          <w:rFonts w:cs="Verdana"/>
        </w:rPr>
        <w:br w:type="page"/>
      </w:r>
      <w:bookmarkStart w:id="364" w:name="_Toc292957692"/>
      <w:bookmarkStart w:id="365" w:name="_Toc292959683"/>
      <w:bookmarkStart w:id="366" w:name="_Toc421091650"/>
      <w:bookmarkStart w:id="367" w:name="_Toc423602803"/>
      <w:bookmarkStart w:id="368" w:name="_Toc203750244"/>
      <w:r w:rsidRPr="00232173">
        <w:rPr>
          <w:lang w:val="es-ES" w:eastAsia="es-ES"/>
        </w:rPr>
        <w:lastRenderedPageBreak/>
        <w:t>ANEXO Nº7</w:t>
      </w:r>
      <w:r w:rsidR="00C65A1F">
        <w:rPr>
          <w:lang w:val="es-ES" w:eastAsia="es-ES"/>
        </w:rPr>
        <w:t xml:space="preserve">: </w:t>
      </w:r>
      <w:r w:rsidRPr="00232173">
        <w:rPr>
          <w:lang w:val="es-ES" w:eastAsia="es-ES"/>
        </w:rPr>
        <w:t>Declaración Jurada De Aceptación de las Obligaciones Legales, Sanciones y Eventuales Multas</w:t>
      </w:r>
      <w:bookmarkEnd w:id="364"/>
      <w:bookmarkEnd w:id="365"/>
      <w:bookmarkEnd w:id="366"/>
      <w:bookmarkEnd w:id="367"/>
      <w:bookmarkEnd w:id="368"/>
    </w:p>
    <w:p w14:paraId="4F84BDBB" w14:textId="7A68AB16" w:rsidR="006972FD" w:rsidRPr="00232173" w:rsidRDefault="006972FD" w:rsidP="00C65A1F">
      <w:r w:rsidRPr="00232173">
        <w:t>En …(ciudad/país), a …(fecha/mes/año), … (nombre del o los representante (s) legales) de (</w:t>
      </w:r>
      <w:r w:rsidR="00CF6C99">
        <w:t xml:space="preserve">razón social </w:t>
      </w:r>
      <w:r w:rsidRPr="00232173">
        <w:t xml:space="preserve">de la persona jurídica proponente) viene en declarar que conoce(n) y acepta(n) las obligaciones legales, sanciones y eventuales multas señaladas por la </w:t>
      </w:r>
      <w:r w:rsidR="00C105FE">
        <w:t xml:space="preserve">normativa </w:t>
      </w:r>
      <w:r w:rsidRPr="00232173">
        <w:t xml:space="preserve"> vigente en Chile y las presentes Bases de Licitación para la contratación del Organismo Administrado de Portabilidad y se obliga a observar todas sus estipulaciones.</w:t>
      </w:r>
    </w:p>
    <w:p w14:paraId="326FA0E7" w14:textId="77777777" w:rsidR="006972FD" w:rsidRPr="00232173" w:rsidRDefault="006972FD" w:rsidP="006972FD">
      <w:pPr>
        <w:ind w:firstLine="708"/>
        <w:rPr>
          <w:rFonts w:ascii="Bookman Old Style" w:hAnsi="Bookman Old Style" w:cs="Tahoma"/>
        </w:rPr>
      </w:pPr>
    </w:p>
    <w:p w14:paraId="7F7C7BF4" w14:textId="4E1CFFDA" w:rsidR="006972FD" w:rsidRPr="00232173" w:rsidRDefault="006972FD" w:rsidP="00022474">
      <w:pPr>
        <w:pStyle w:val="Ttulo2"/>
        <w:ind w:left="851" w:hanging="567"/>
      </w:pPr>
      <w:r w:rsidRPr="00232173">
        <w:br w:type="page"/>
      </w:r>
      <w:bookmarkStart w:id="369" w:name="_Toc292957693"/>
      <w:bookmarkStart w:id="370" w:name="_Toc292959684"/>
      <w:bookmarkStart w:id="371" w:name="_Toc421091651"/>
      <w:bookmarkStart w:id="372" w:name="_Toc423602804"/>
      <w:bookmarkStart w:id="373" w:name="_Toc203750245"/>
      <w:r w:rsidR="00904EDA">
        <w:lastRenderedPageBreak/>
        <w:t>ANEXO Nº</w:t>
      </w:r>
      <w:r w:rsidRPr="00232173">
        <w:t>8</w:t>
      </w:r>
      <w:r w:rsidR="000C240F">
        <w:t xml:space="preserve">: </w:t>
      </w:r>
      <w:r w:rsidRPr="00232173">
        <w:t>“Declaración de Independencia”</w:t>
      </w:r>
      <w:bookmarkEnd w:id="369"/>
      <w:bookmarkEnd w:id="370"/>
      <w:bookmarkEnd w:id="371"/>
      <w:bookmarkEnd w:id="372"/>
      <w:bookmarkEnd w:id="373"/>
    </w:p>
    <w:p w14:paraId="65AC4F20" w14:textId="1C785744" w:rsidR="006972FD" w:rsidRPr="00232173" w:rsidRDefault="006972FD" w:rsidP="000C240F">
      <w:r w:rsidRPr="00232173">
        <w:t>En …(ciudad/país), a …(fecha/mes/año), … (nombre del o los representante (s) legales) representante legal de … (</w:t>
      </w:r>
      <w:r w:rsidR="00ED0308">
        <w:t xml:space="preserve">razón social </w:t>
      </w:r>
      <w:r w:rsidRPr="00232173">
        <w:t>de la persona jurídica proponente) viene en declarar que las concesionarias de servicio públi</w:t>
      </w:r>
      <w:r w:rsidR="004879B7">
        <w:t xml:space="preserve">co telefónico o del mismo tipo, </w:t>
      </w:r>
      <w:r w:rsidRPr="00232173">
        <w:t>o cualquiera que se encuentre obligado a la implementación del sistema de portabilidad de números telefónicos en Chile, ni el grupo empresarial del cual forman parte estas empresas conforme al artículo 96 de la ley Nº18.045, hasta la fecha no mantienen ningún tipo de propiedad sobre … (persona jurídica o personas jurídicas para el caso de participación en Consorcio).</w:t>
      </w:r>
    </w:p>
    <w:p w14:paraId="1E6478D6" w14:textId="76AB7A15" w:rsidR="006972FD" w:rsidRPr="00232173" w:rsidRDefault="006972FD" w:rsidP="000C240F">
      <w:r w:rsidRPr="00232173">
        <w:t>As</w:t>
      </w:r>
      <w:r w:rsidR="00193A1B">
        <w:t>i</w:t>
      </w:r>
      <w:r w:rsidRPr="00232173">
        <w:t>mismo, … (</w:t>
      </w:r>
      <w:r w:rsidR="00193A1B">
        <w:t xml:space="preserve">razón social </w:t>
      </w:r>
      <w:r w:rsidRPr="00232173">
        <w:t xml:space="preserve">de la persona jurídica proponente o personas jurídicas para el caso de participación en Consorcio) no tiene(n) ningún tipo de propiedad sobre las concesionarias de servicio público telefónico o del mismo tipo, o cualquiera que se encuentre obligado a la implementación del sistema de portabilidad de números telefónicos en Chile, ni del grupo empresarial del cual formen parte estas empresas conforme al </w:t>
      </w:r>
      <w:r>
        <w:t xml:space="preserve">artículo 96 de la ley </w:t>
      </w:r>
      <w:proofErr w:type="spellStart"/>
      <w:r>
        <w:t>Nº</w:t>
      </w:r>
      <w:proofErr w:type="spellEnd"/>
      <w:r>
        <w:t xml:space="preserve"> 18.045, ni viceversa.</w:t>
      </w:r>
    </w:p>
    <w:p w14:paraId="0F7C6709" w14:textId="77777777" w:rsidR="006972FD" w:rsidRPr="00232173" w:rsidRDefault="006972FD" w:rsidP="000C240F">
      <w:r w:rsidRPr="00232173">
        <w:t>Por lo tanto, vengo en declarar que no existe ningún tipo de conflicto de interés para la participación en la presente Licitación.</w:t>
      </w:r>
    </w:p>
    <w:p w14:paraId="32898E13" w14:textId="77777777" w:rsidR="006972FD" w:rsidRPr="00232173" w:rsidRDefault="006972FD" w:rsidP="006972FD">
      <w:pPr>
        <w:ind w:firstLine="708"/>
        <w:rPr>
          <w:rFonts w:ascii="Bookman Old Style" w:hAnsi="Bookman Old Style" w:cs="Tahoma"/>
        </w:rPr>
      </w:pPr>
    </w:p>
    <w:p w14:paraId="621C4585" w14:textId="3834E5D6" w:rsidR="006972FD" w:rsidRPr="00232173" w:rsidRDefault="006972FD" w:rsidP="00022474">
      <w:pPr>
        <w:pStyle w:val="Ttulo2"/>
        <w:ind w:left="851"/>
      </w:pPr>
      <w:r w:rsidRPr="00232173">
        <w:br w:type="page"/>
      </w:r>
      <w:bookmarkStart w:id="374" w:name="_Toc292957694"/>
      <w:bookmarkStart w:id="375" w:name="_Toc292959685"/>
      <w:bookmarkStart w:id="376" w:name="_Toc421091652"/>
      <w:bookmarkStart w:id="377" w:name="_Toc423602805"/>
      <w:bookmarkStart w:id="378" w:name="_Toc203750246"/>
      <w:r w:rsidRPr="00232173">
        <w:lastRenderedPageBreak/>
        <w:t>ANEXO N</w:t>
      </w:r>
      <w:r w:rsidR="00904EDA">
        <w:t>º</w:t>
      </w:r>
      <w:r w:rsidRPr="00232173">
        <w:t>9</w:t>
      </w:r>
      <w:r w:rsidR="000C240F">
        <w:t xml:space="preserve">: </w:t>
      </w:r>
      <w:r w:rsidRPr="00232173">
        <w:t>“Declaración de Confidencialidad”</w:t>
      </w:r>
      <w:bookmarkEnd w:id="374"/>
      <w:bookmarkEnd w:id="375"/>
      <w:bookmarkEnd w:id="376"/>
      <w:bookmarkEnd w:id="377"/>
      <w:bookmarkEnd w:id="378"/>
    </w:p>
    <w:p w14:paraId="71A3D841" w14:textId="2B777788" w:rsidR="006972FD" w:rsidRPr="00232173" w:rsidRDefault="006972FD" w:rsidP="000C240F">
      <w:r w:rsidRPr="00232173">
        <w:t>En …(ciudad/país), a …(fecha/mes/año), … (nombre del o los representante (s) legales) representante legal de … (</w:t>
      </w:r>
      <w:r w:rsidR="00886E75">
        <w:t xml:space="preserve">razón social </w:t>
      </w:r>
      <w:r w:rsidRPr="00232173">
        <w:t xml:space="preserve"> de la persona jurídica proponente) viene en declarar que, se mantendrá estricta confidencialidad sobre cualquier documento e información que se llegue a conocer con ocasión de la participación en este proceso de Licitación, y por lo tanto, no serán divulgados a terceros en ninguna forma. </w:t>
      </w:r>
    </w:p>
    <w:p w14:paraId="35AC26C2" w14:textId="77777777" w:rsidR="006972FD" w:rsidRPr="00232173" w:rsidRDefault="006972FD" w:rsidP="000C240F">
      <w:r w:rsidRPr="00232173">
        <w:t xml:space="preserve">Por lo tanto, … (la proponente) declara que se obliga, a mantener bajo reserva y usar dicha información sólo para los fines previstos en el presente proceso de Licitación, y a no imprimir, transferir, transmitir o grabar mediante cualquier medio, difundir, dar a la publicidad o de cualquiera otra manera divulgar a algún tercero, información confidencial o reservada. </w:t>
      </w:r>
    </w:p>
    <w:p w14:paraId="28579EBE" w14:textId="77777777" w:rsidR="006972FD" w:rsidRPr="00232173" w:rsidRDefault="006972FD" w:rsidP="000C240F">
      <w:r w:rsidRPr="00232173">
        <w:t>… (la proponente) declara que tiene conocimiento que “Información Confidencial o Reservada”, alude a cualquier documento, material de trabajo, iniciativas, datos o cualquier otro antecedente o información que diga relación ya sea con las operaciones, actos, contratos, negocios, investigaciones o proyectos asociados al presente proceso de Licitación y, en general, con todas aquellas materias a que se refiere la presente declaración.</w:t>
      </w:r>
    </w:p>
    <w:p w14:paraId="4471B6B1" w14:textId="77777777" w:rsidR="006972FD" w:rsidRPr="00232173" w:rsidRDefault="006972FD" w:rsidP="000C240F">
      <w:r w:rsidRPr="00232173">
        <w:t xml:space="preserve">De acuerdo con lo anterior, … (el Proponente) declara que mantendrá absoluta reserva de las materias precedentemente referidas que, directa o indirectamente, se relacionen con el presente proceso de Licitación y que por su participación en este proceso, llegare a conocer, entendiendo … (el Proponente) que se exceptúa únicamente del concepto “Información Confidencial o Reservada” del proceso de Licitación, la información o antecedentes que dejen de tener este carácter por haber </w:t>
      </w:r>
      <w:r w:rsidRPr="00232173">
        <w:lastRenderedPageBreak/>
        <w:t>pasado al conocimiento público. Esta obligación subsistirá aún después de finalizado este proceso de Licitación.</w:t>
      </w:r>
    </w:p>
    <w:p w14:paraId="597A6BB5" w14:textId="5624565B" w:rsidR="006972FD" w:rsidRPr="00232173" w:rsidRDefault="00A70E99" w:rsidP="00022474">
      <w:pPr>
        <w:pStyle w:val="Ttulo2"/>
        <w:ind w:left="851"/>
      </w:pPr>
      <w:bookmarkStart w:id="379" w:name="_Toc292957695"/>
      <w:bookmarkStart w:id="380" w:name="_Toc292959686"/>
      <w:r>
        <w:br w:type="page"/>
      </w:r>
      <w:bookmarkStart w:id="381" w:name="_Toc421091653"/>
      <w:bookmarkStart w:id="382" w:name="_Toc423602806"/>
      <w:bookmarkStart w:id="383" w:name="_Toc203750247"/>
      <w:r w:rsidR="006972FD" w:rsidRPr="00232173">
        <w:lastRenderedPageBreak/>
        <w:t>ANEXO Nº10</w:t>
      </w:r>
      <w:r w:rsidR="000C240F">
        <w:t xml:space="preserve">: </w:t>
      </w:r>
      <w:r w:rsidR="006972FD" w:rsidRPr="00232173">
        <w:t>“Contrato”</w:t>
      </w:r>
      <w:bookmarkEnd w:id="379"/>
      <w:bookmarkEnd w:id="380"/>
      <w:bookmarkEnd w:id="381"/>
      <w:bookmarkEnd w:id="382"/>
      <w:bookmarkEnd w:id="383"/>
    </w:p>
    <w:p w14:paraId="4882DC90" w14:textId="77777777" w:rsidR="00A70E99" w:rsidRDefault="006972FD" w:rsidP="00A70E99">
      <w:r w:rsidRPr="00E01F55">
        <w:t>El documento correspondiente a este Anexo N°10 se entrega en documento aparte con el mismo nombre y número.</w:t>
      </w:r>
    </w:p>
    <w:p w14:paraId="5F546A09" w14:textId="141A3B2F" w:rsidR="006972FD" w:rsidRPr="00232173" w:rsidRDefault="00A70E99" w:rsidP="00022474">
      <w:pPr>
        <w:pStyle w:val="Ttulo2"/>
        <w:ind w:left="851"/>
      </w:pPr>
      <w:bookmarkStart w:id="384" w:name="_Toc292957696"/>
      <w:bookmarkStart w:id="385" w:name="_Toc292959687"/>
      <w:r>
        <w:br w:type="page"/>
      </w:r>
      <w:bookmarkStart w:id="386" w:name="_Toc421091654"/>
      <w:bookmarkStart w:id="387" w:name="_Toc423602807"/>
      <w:bookmarkStart w:id="388" w:name="_Toc203750248"/>
      <w:r w:rsidR="006972FD" w:rsidRPr="00232173">
        <w:lastRenderedPageBreak/>
        <w:t>ANEXO Nº11</w:t>
      </w:r>
      <w:r w:rsidR="004D32FB">
        <w:t xml:space="preserve">:  </w:t>
      </w:r>
      <w:r w:rsidR="006972FD" w:rsidRPr="00232173">
        <w:t>“Declaración de Aceptación del Contrato”</w:t>
      </w:r>
      <w:bookmarkEnd w:id="384"/>
      <w:bookmarkEnd w:id="385"/>
      <w:bookmarkEnd w:id="386"/>
      <w:bookmarkEnd w:id="387"/>
      <w:bookmarkEnd w:id="388"/>
    </w:p>
    <w:p w14:paraId="4474C06C" w14:textId="213178A5" w:rsidR="006972FD" w:rsidRPr="00232173" w:rsidRDefault="006972FD" w:rsidP="004D32FB">
      <w:r w:rsidRPr="00232173">
        <w:t>En …(ciudad/país), a …(fecha/mes/año), … (nombre del o los representante (s) legales) de (</w:t>
      </w:r>
      <w:r w:rsidR="00E55CB6">
        <w:t xml:space="preserve">razón social </w:t>
      </w:r>
      <w:r w:rsidRPr="00232173">
        <w:t>de la persona jurídica proponente) viene en declarar expresamente que después de haber revisado y analizado los términos y condiciones del Contrato de “…” anexo a las presentes Bases Administrativas, acepta(n) todos los términos y condiciones en él establecidos, sin observaciones ni reparo alguno.</w:t>
      </w:r>
    </w:p>
    <w:p w14:paraId="4E06D151" w14:textId="77777777" w:rsidR="006972FD" w:rsidRPr="00232173" w:rsidRDefault="006972FD" w:rsidP="006972FD">
      <w:pPr>
        <w:autoSpaceDE w:val="0"/>
        <w:autoSpaceDN w:val="0"/>
        <w:adjustRightInd w:val="0"/>
        <w:spacing w:after="0" w:line="480" w:lineRule="auto"/>
        <w:rPr>
          <w:rFonts w:ascii="Bookman Old Style" w:hAnsi="Bookman Old Style" w:cs="Verdana"/>
        </w:rPr>
      </w:pPr>
    </w:p>
    <w:p w14:paraId="7698E158" w14:textId="76CFD86B" w:rsidR="006972FD" w:rsidRPr="00232173" w:rsidRDefault="00A70E99" w:rsidP="00022474">
      <w:pPr>
        <w:pStyle w:val="Ttulo2"/>
        <w:ind w:left="851" w:hanging="567"/>
      </w:pPr>
      <w:bookmarkStart w:id="389" w:name="_Toc292957697"/>
      <w:bookmarkStart w:id="390" w:name="_Toc292959688"/>
      <w:r>
        <w:br w:type="page"/>
      </w:r>
      <w:bookmarkStart w:id="391" w:name="_Toc421091655"/>
      <w:bookmarkStart w:id="392" w:name="_Toc423602808"/>
      <w:bookmarkStart w:id="393" w:name="_Toc203750249"/>
      <w:r w:rsidR="006972FD" w:rsidRPr="00232173">
        <w:lastRenderedPageBreak/>
        <w:t>ANEXO Nº12</w:t>
      </w:r>
      <w:r w:rsidR="004D32FB">
        <w:t xml:space="preserve">: </w:t>
      </w:r>
      <w:r w:rsidR="006972FD" w:rsidRPr="00232173">
        <w:t xml:space="preserve">“Promesa de Constituir una Sociedad Anónima de Giro Único, Fiscalizada por la </w:t>
      </w:r>
      <w:r w:rsidR="00AE5B7C">
        <w:t>Comisión del Mercado Financiero</w:t>
      </w:r>
      <w:r w:rsidR="006972FD" w:rsidRPr="00232173">
        <w:t>”</w:t>
      </w:r>
      <w:bookmarkEnd w:id="389"/>
      <w:bookmarkEnd w:id="390"/>
      <w:bookmarkEnd w:id="391"/>
      <w:bookmarkEnd w:id="392"/>
      <w:bookmarkEnd w:id="393"/>
    </w:p>
    <w:p w14:paraId="6209F3C3" w14:textId="67B5530E" w:rsidR="006972FD" w:rsidRPr="00232173" w:rsidRDefault="006972FD" w:rsidP="004D32FB">
      <w:r w:rsidRPr="00232173">
        <w:t xml:space="preserve">Si un Proponente no es una Sociedad Anónima de giro único “Procesamiento de Datos y Actividades Relacionadas con Base de Datos” fiscalizada por la </w:t>
      </w:r>
      <w:r w:rsidR="000C7062" w:rsidRPr="00570699">
        <w:t>C</w:t>
      </w:r>
      <w:r w:rsidR="00255275">
        <w:t>MF</w:t>
      </w:r>
      <w:r w:rsidRPr="00232173">
        <w:t xml:space="preserve">, deberá presentar una escritura pública de promesa, en la cual, en caso de ser adjudicado, se obliga a constituirse en Chile como una sociedad anónima de giro único “Procesamiento de Datos y Actividades Relacionadas con Base de Datos” dentro de los </w:t>
      </w:r>
      <w:r w:rsidR="004879B7">
        <w:t xml:space="preserve">20 </w:t>
      </w:r>
      <w:r w:rsidRPr="00232173">
        <w:t xml:space="preserve">días siguientes a la fecha de notificación de la adjudicación de la presente Licitación y a someterse </w:t>
      </w:r>
      <w:r w:rsidR="00B51317">
        <w:t xml:space="preserve">a la </w:t>
      </w:r>
      <w:r w:rsidRPr="00232173">
        <w:t xml:space="preserve">fiscalización de la </w:t>
      </w:r>
      <w:r w:rsidR="000C7062" w:rsidRPr="00570699">
        <w:t>C</w:t>
      </w:r>
      <w:r w:rsidR="00255275">
        <w:t>MF</w:t>
      </w:r>
      <w:r w:rsidRPr="00232173">
        <w:t xml:space="preserve"> dentro de un plazo máximo de 180 días contados a partir de la suscripción del contrato. </w:t>
      </w:r>
    </w:p>
    <w:p w14:paraId="32D9775A" w14:textId="3AFD2568" w:rsidR="006972FD" w:rsidRPr="00232173" w:rsidRDefault="006972FD" w:rsidP="004D32FB">
      <w:r w:rsidRPr="00232173">
        <w:t>El incumplimiento de esta promesa dará lugar al cobro de la</w:t>
      </w:r>
      <w:r w:rsidR="00DA6A32">
        <w:t xml:space="preserve">s garantías </w:t>
      </w:r>
      <w:r w:rsidRPr="00232173">
        <w:t>señalada</w:t>
      </w:r>
      <w:r w:rsidR="00DA6A32">
        <w:t xml:space="preserve">s </w:t>
      </w:r>
      <w:r w:rsidRPr="00232173">
        <w:t xml:space="preserve">en la </w:t>
      </w:r>
      <w:r w:rsidRPr="006377AF">
        <w:t>sección 7.</w:t>
      </w:r>
      <w:r w:rsidR="004879B7" w:rsidRPr="006377AF">
        <w:t>2</w:t>
      </w:r>
      <w:r w:rsidRPr="00232173">
        <w:t xml:space="preserve"> de estas Bases y también dará lugar a la resolución o caducidad inmediata de la adjudicación a dicho Proponente, ante lo cual el </w:t>
      </w:r>
      <w:r w:rsidR="00A23474">
        <w:t>Comité</w:t>
      </w:r>
      <w:r w:rsidRPr="00232173">
        <w:t xml:space="preserve"> podrá proceder de acuerdo </w:t>
      </w:r>
      <w:r w:rsidR="00543D23">
        <w:t>con el</w:t>
      </w:r>
      <w:r w:rsidRPr="00232173">
        <w:t xml:space="preserve"> procedimien</w:t>
      </w:r>
      <w:r w:rsidR="004879B7">
        <w:t xml:space="preserve">to establecido en la </w:t>
      </w:r>
      <w:r w:rsidR="004879B7" w:rsidRPr="006377AF">
        <w:t>sección 6.5</w:t>
      </w:r>
      <w:r w:rsidRPr="00232173">
        <w:t xml:space="preserve"> de las Bases Administrativas.</w:t>
      </w:r>
    </w:p>
    <w:p w14:paraId="5BC486AB" w14:textId="4CDE1568" w:rsidR="006972FD" w:rsidRPr="00232173" w:rsidRDefault="006972FD" w:rsidP="004D32FB">
      <w:r w:rsidRPr="00232173">
        <w:t>En caso</w:t>
      </w:r>
      <w:r w:rsidR="00543D23">
        <w:t xml:space="preserve"> de </w:t>
      </w:r>
      <w:r w:rsidRPr="00232173">
        <w:t xml:space="preserve">que a la </w:t>
      </w:r>
      <w:r w:rsidR="00B4581C">
        <w:t>f</w:t>
      </w:r>
      <w:r w:rsidRPr="00232173">
        <w:t>echa de Presentación de las Propuestas, el Proponente ya sea una Sociedad Anónima fiscalizada por la Superintendencia de Valores y Seguros, de Giro “Operación de Base de Datos de Administración de la Numeración Telefónica” constituida en el país, el Proponente presentará los antecedentes que debidamente certifiquen dicha situación.</w:t>
      </w:r>
    </w:p>
    <w:p w14:paraId="1D6F3932" w14:textId="4D4C5A2D" w:rsidR="006972FD" w:rsidRPr="00232173" w:rsidRDefault="006972FD" w:rsidP="004D32FB">
      <w:r w:rsidRPr="00232173">
        <w:t xml:space="preserve">En el caso que el adjudicado sea un Consorcio o Asociación, éste suscribirá una escritura pública de promesa, en que conste su obligación de  constituirse en Chile como Sociedad Anónima de Giro único “Procesamiento de Datos y Actividades Relacionadas con Base de Datos”, a más tardar dentro de los </w:t>
      </w:r>
      <w:r w:rsidR="004879B7">
        <w:t xml:space="preserve">20 </w:t>
      </w:r>
      <w:r w:rsidRPr="00232173">
        <w:t>días siguientes a la fecha de notificación de la adjudicación de la presente Licitación y a someterse a</w:t>
      </w:r>
      <w:r w:rsidR="008322A3">
        <w:t xml:space="preserve"> </w:t>
      </w:r>
      <w:r w:rsidR="004879B7">
        <w:t>l</w:t>
      </w:r>
      <w:r w:rsidR="00B51317">
        <w:t>a</w:t>
      </w:r>
      <w:r w:rsidR="008322A3">
        <w:t xml:space="preserve"> </w:t>
      </w:r>
      <w:r w:rsidRPr="00232173">
        <w:t xml:space="preserve">fiscalización </w:t>
      </w:r>
      <w:r w:rsidRPr="00232173">
        <w:lastRenderedPageBreak/>
        <w:t xml:space="preserve">de la </w:t>
      </w:r>
      <w:r w:rsidR="000C7062" w:rsidRPr="00570699">
        <w:t>C</w:t>
      </w:r>
      <w:r w:rsidR="00B4581C">
        <w:t>MF</w:t>
      </w:r>
      <w:r w:rsidR="000C7062">
        <w:t xml:space="preserve"> </w:t>
      </w:r>
      <w:r w:rsidRPr="00232173">
        <w:t xml:space="preserve">dentro de un plazo máximo de 180 días contados a partir </w:t>
      </w:r>
      <w:r w:rsidR="004879B7">
        <w:t>de la suscripción del contrato.</w:t>
      </w:r>
      <w:r w:rsidRPr="00232173">
        <w:t xml:space="preserve"> En caso de incumplimiento, se procederá según lo indicado en el </w:t>
      </w:r>
      <w:r w:rsidR="006214A1">
        <w:t xml:space="preserve">párrafo </w:t>
      </w:r>
      <w:r w:rsidR="004879B7">
        <w:t>segundo</w:t>
      </w:r>
      <w:r w:rsidRPr="00232173">
        <w:t xml:space="preserve"> de este Anexo. Dicha promesa estará sujeta a la condición que el Proponente resulte entre los Adjudicatarios de la presente Licitación.</w:t>
      </w:r>
    </w:p>
    <w:p w14:paraId="4EF1FC4B" w14:textId="00987032" w:rsidR="006972FD" w:rsidRPr="00232173" w:rsidRDefault="006972FD" w:rsidP="006972FD">
      <w:pPr>
        <w:ind w:firstLine="708"/>
        <w:rPr>
          <w:rFonts w:ascii="Bookman Old Style" w:hAnsi="Bookman Old Style" w:cs="Tahoma"/>
        </w:rPr>
      </w:pPr>
    </w:p>
    <w:p w14:paraId="3468ADE0" w14:textId="795FCEC7" w:rsidR="00BE1D40" w:rsidRDefault="00A70E99" w:rsidP="00022474">
      <w:pPr>
        <w:pStyle w:val="Ttulo2"/>
        <w:ind w:left="851" w:hanging="567"/>
      </w:pPr>
      <w:bookmarkStart w:id="394" w:name="_Toc292957698"/>
      <w:bookmarkStart w:id="395" w:name="_Toc292959689"/>
      <w:r>
        <w:br w:type="page"/>
      </w:r>
      <w:bookmarkStart w:id="396" w:name="_Toc421091656"/>
      <w:bookmarkStart w:id="397" w:name="_Toc423602809"/>
      <w:bookmarkStart w:id="398" w:name="_Toc203750250"/>
      <w:r w:rsidR="006972FD" w:rsidRPr="00232173">
        <w:lastRenderedPageBreak/>
        <w:t>ANEXO Nº13</w:t>
      </w:r>
      <w:r w:rsidR="004D32FB">
        <w:t xml:space="preserve">: </w:t>
      </w:r>
      <w:r w:rsidR="006972FD" w:rsidRPr="00232173">
        <w:t>“Cronograma de la Licitación”</w:t>
      </w:r>
      <w:bookmarkEnd w:id="394"/>
      <w:bookmarkEnd w:id="395"/>
      <w:bookmarkEnd w:id="396"/>
      <w:bookmarkEnd w:id="397"/>
      <w:bookmarkEnd w:id="398"/>
    </w:p>
    <w:p w14:paraId="5F696767" w14:textId="77777777" w:rsidR="0034511A" w:rsidRPr="00DD64C0" w:rsidRDefault="0034511A" w:rsidP="00DD64C0"/>
    <w:tbl>
      <w:tblPr>
        <w:tblW w:w="8297" w:type="dxa"/>
        <w:tblInd w:w="59" w:type="dxa"/>
        <w:tblCellMar>
          <w:left w:w="70" w:type="dxa"/>
          <w:right w:w="70" w:type="dxa"/>
        </w:tblCellMar>
        <w:tblLook w:val="04A0" w:firstRow="1" w:lastRow="0" w:firstColumn="1" w:lastColumn="0" w:noHBand="0" w:noVBand="1"/>
      </w:tblPr>
      <w:tblGrid>
        <w:gridCol w:w="5180"/>
        <w:gridCol w:w="1411"/>
        <w:gridCol w:w="296"/>
        <w:gridCol w:w="1410"/>
      </w:tblGrid>
      <w:tr w:rsidR="00DD64C0" w:rsidRPr="00DD64C0" w14:paraId="6278BAE6" w14:textId="77777777" w:rsidTr="00631F77">
        <w:trPr>
          <w:trHeight w:val="375"/>
        </w:trPr>
        <w:tc>
          <w:tcPr>
            <w:tcW w:w="5180" w:type="dxa"/>
            <w:tcBorders>
              <w:top w:val="single" w:sz="4" w:space="0" w:color="auto"/>
              <w:left w:val="single" w:sz="4" w:space="0" w:color="auto"/>
              <w:bottom w:val="single" w:sz="4" w:space="0" w:color="auto"/>
              <w:right w:val="nil"/>
            </w:tcBorders>
            <w:shd w:val="clear" w:color="000000" w:fill="D8D8D8"/>
            <w:noWrap/>
            <w:vAlign w:val="bottom"/>
            <w:hideMark/>
          </w:tcPr>
          <w:p w14:paraId="69B0B83A" w14:textId="77777777" w:rsidR="00DD64C0" w:rsidRPr="00AA137B" w:rsidRDefault="00DD64C0" w:rsidP="00DD64C0">
            <w:pPr>
              <w:suppressAutoHyphens w:val="0"/>
              <w:spacing w:after="0" w:line="240" w:lineRule="auto"/>
              <w:ind w:firstLine="0"/>
              <w:jc w:val="center"/>
              <w:rPr>
                <w:rFonts w:ascii="Calibri" w:hAnsi="Calibri"/>
                <w:b/>
                <w:bCs/>
                <w:color w:val="000000"/>
                <w:sz w:val="28"/>
                <w:szCs w:val="28"/>
                <w:lang w:eastAsia="es-CL"/>
              </w:rPr>
            </w:pPr>
            <w:r w:rsidRPr="00AA137B">
              <w:rPr>
                <w:rFonts w:ascii="Calibri" w:hAnsi="Calibri"/>
                <w:b/>
                <w:bCs/>
                <w:color w:val="000000"/>
                <w:sz w:val="28"/>
                <w:szCs w:val="28"/>
                <w:lang w:eastAsia="es-CL"/>
              </w:rPr>
              <w:t>ETAPA</w:t>
            </w:r>
          </w:p>
        </w:tc>
        <w:tc>
          <w:tcPr>
            <w:tcW w:w="3117" w:type="dxa"/>
            <w:gridSpan w:val="3"/>
            <w:tcBorders>
              <w:top w:val="single" w:sz="4" w:space="0" w:color="auto"/>
              <w:left w:val="single" w:sz="4" w:space="0" w:color="auto"/>
              <w:bottom w:val="single" w:sz="4" w:space="0" w:color="auto"/>
              <w:right w:val="single" w:sz="4" w:space="0" w:color="000000"/>
            </w:tcBorders>
            <w:shd w:val="clear" w:color="000000" w:fill="D8D8D8"/>
            <w:noWrap/>
            <w:vAlign w:val="bottom"/>
            <w:hideMark/>
          </w:tcPr>
          <w:p w14:paraId="3B9872CB" w14:textId="7A6D1FAC" w:rsidR="00DD64C0" w:rsidRPr="00AA137B" w:rsidRDefault="00AA137B" w:rsidP="00DD64C0">
            <w:pPr>
              <w:suppressAutoHyphens w:val="0"/>
              <w:spacing w:after="0" w:line="240" w:lineRule="auto"/>
              <w:ind w:firstLine="0"/>
              <w:jc w:val="center"/>
              <w:rPr>
                <w:rFonts w:ascii="Calibri" w:hAnsi="Calibri"/>
                <w:b/>
                <w:bCs/>
                <w:color w:val="000000"/>
                <w:sz w:val="28"/>
                <w:szCs w:val="28"/>
                <w:lang w:eastAsia="es-CL"/>
              </w:rPr>
            </w:pPr>
            <w:r w:rsidRPr="00AA137B">
              <w:rPr>
                <w:rFonts w:ascii="Calibri" w:hAnsi="Calibri"/>
                <w:b/>
                <w:bCs/>
                <w:color w:val="000000"/>
                <w:sz w:val="28"/>
                <w:szCs w:val="28"/>
                <w:lang w:eastAsia="es-CL"/>
              </w:rPr>
              <w:t>Fecha Estimada</w:t>
            </w:r>
          </w:p>
        </w:tc>
      </w:tr>
      <w:tr w:rsidR="00DD64C0" w:rsidRPr="00DD64C0" w14:paraId="4A4E21BE" w14:textId="77777777" w:rsidTr="00631F77">
        <w:trPr>
          <w:trHeight w:val="300"/>
        </w:trPr>
        <w:tc>
          <w:tcPr>
            <w:tcW w:w="5180" w:type="dxa"/>
            <w:tcBorders>
              <w:top w:val="nil"/>
              <w:left w:val="single" w:sz="4" w:space="0" w:color="auto"/>
              <w:bottom w:val="single" w:sz="4" w:space="0" w:color="auto"/>
              <w:right w:val="nil"/>
            </w:tcBorders>
            <w:shd w:val="clear" w:color="auto" w:fill="auto"/>
            <w:hideMark/>
          </w:tcPr>
          <w:p w14:paraId="4CA6EBA3" w14:textId="77777777" w:rsidR="00DD64C0" w:rsidRPr="004E41F2" w:rsidRDefault="00DD64C0" w:rsidP="00DD64C0">
            <w:pPr>
              <w:suppressAutoHyphens w:val="0"/>
              <w:spacing w:after="0" w:line="240" w:lineRule="auto"/>
              <w:ind w:firstLine="0"/>
              <w:jc w:val="left"/>
              <w:rPr>
                <w:rFonts w:ascii="Calibri" w:hAnsi="Calibri"/>
                <w:color w:val="000000"/>
                <w:sz w:val="22"/>
                <w:szCs w:val="22"/>
                <w:lang w:eastAsia="es-CL"/>
              </w:rPr>
            </w:pPr>
            <w:r w:rsidRPr="004E41F2">
              <w:rPr>
                <w:rFonts w:ascii="Calibri" w:hAnsi="Calibri"/>
                <w:color w:val="000000"/>
                <w:sz w:val="22"/>
                <w:szCs w:val="22"/>
                <w:lang w:eastAsia="es-CL"/>
              </w:rPr>
              <w:t>Llamado a Licitación</w:t>
            </w:r>
          </w:p>
        </w:tc>
        <w:tc>
          <w:tcPr>
            <w:tcW w:w="1411" w:type="dxa"/>
            <w:tcBorders>
              <w:top w:val="nil"/>
              <w:left w:val="single" w:sz="4" w:space="0" w:color="auto"/>
              <w:bottom w:val="single" w:sz="4" w:space="0" w:color="auto"/>
              <w:right w:val="nil"/>
            </w:tcBorders>
            <w:shd w:val="clear" w:color="auto" w:fill="auto"/>
            <w:noWrap/>
            <w:hideMark/>
          </w:tcPr>
          <w:p w14:paraId="3AAA9D23" w14:textId="79BFFDCD" w:rsidR="00DD64C0" w:rsidRPr="004E41F2" w:rsidRDefault="00720321" w:rsidP="00F41727">
            <w:pPr>
              <w:suppressAutoHyphens w:val="0"/>
              <w:spacing w:after="0" w:line="240" w:lineRule="auto"/>
              <w:ind w:firstLine="0"/>
              <w:jc w:val="center"/>
              <w:rPr>
                <w:rFonts w:ascii="Calibri" w:hAnsi="Calibri"/>
                <w:color w:val="000000"/>
                <w:sz w:val="22"/>
                <w:szCs w:val="22"/>
                <w:lang w:eastAsia="es-CL"/>
              </w:rPr>
            </w:pPr>
            <w:r w:rsidRPr="004E41F2">
              <w:rPr>
                <w:rFonts w:ascii="Calibri" w:hAnsi="Calibri"/>
                <w:color w:val="000000"/>
                <w:sz w:val="22"/>
                <w:szCs w:val="22"/>
                <w:lang w:eastAsia="es-CL"/>
              </w:rPr>
              <w:t>1-jul 2025</w:t>
            </w:r>
          </w:p>
        </w:tc>
        <w:tc>
          <w:tcPr>
            <w:tcW w:w="296" w:type="dxa"/>
            <w:tcBorders>
              <w:top w:val="nil"/>
              <w:left w:val="nil"/>
              <w:bottom w:val="single" w:sz="4" w:space="0" w:color="auto"/>
              <w:right w:val="nil"/>
            </w:tcBorders>
            <w:shd w:val="clear" w:color="auto" w:fill="auto"/>
            <w:noWrap/>
            <w:hideMark/>
          </w:tcPr>
          <w:p w14:paraId="3E5B2826" w14:textId="773F97CD" w:rsidR="00DD64C0" w:rsidRPr="00165944" w:rsidRDefault="00DD64C0" w:rsidP="00F41727">
            <w:pPr>
              <w:suppressAutoHyphens w:val="0"/>
              <w:spacing w:after="0" w:line="240" w:lineRule="auto"/>
              <w:ind w:firstLine="0"/>
              <w:jc w:val="center"/>
              <w:rPr>
                <w:rFonts w:ascii="Calibri" w:hAnsi="Calibri"/>
                <w:color w:val="000000"/>
                <w:sz w:val="22"/>
                <w:szCs w:val="22"/>
                <w:lang w:eastAsia="es-CL"/>
              </w:rPr>
            </w:pPr>
          </w:p>
        </w:tc>
        <w:tc>
          <w:tcPr>
            <w:tcW w:w="1410" w:type="dxa"/>
            <w:tcBorders>
              <w:top w:val="nil"/>
              <w:left w:val="nil"/>
              <w:bottom w:val="single" w:sz="4" w:space="0" w:color="auto"/>
              <w:right w:val="single" w:sz="4" w:space="0" w:color="auto"/>
            </w:tcBorders>
            <w:shd w:val="clear" w:color="auto" w:fill="auto"/>
            <w:noWrap/>
            <w:hideMark/>
          </w:tcPr>
          <w:p w14:paraId="4A200AE0" w14:textId="35807E1C" w:rsidR="00DD64C0" w:rsidRPr="00165944" w:rsidRDefault="00DD64C0" w:rsidP="00F41727">
            <w:pPr>
              <w:suppressAutoHyphens w:val="0"/>
              <w:spacing w:after="0" w:line="240" w:lineRule="auto"/>
              <w:ind w:firstLine="0"/>
              <w:jc w:val="center"/>
              <w:rPr>
                <w:rFonts w:ascii="Calibri" w:hAnsi="Calibri"/>
                <w:color w:val="000000"/>
                <w:sz w:val="22"/>
                <w:szCs w:val="22"/>
                <w:lang w:eastAsia="es-CL"/>
              </w:rPr>
            </w:pPr>
          </w:p>
        </w:tc>
      </w:tr>
      <w:tr w:rsidR="00DD64C0" w:rsidRPr="00DD64C0" w14:paraId="69283149" w14:textId="77777777" w:rsidTr="00631F77">
        <w:trPr>
          <w:trHeight w:val="300"/>
        </w:trPr>
        <w:tc>
          <w:tcPr>
            <w:tcW w:w="5180" w:type="dxa"/>
            <w:tcBorders>
              <w:top w:val="nil"/>
              <w:left w:val="single" w:sz="4" w:space="0" w:color="auto"/>
              <w:bottom w:val="single" w:sz="4" w:space="0" w:color="auto"/>
              <w:right w:val="nil"/>
            </w:tcBorders>
            <w:shd w:val="clear" w:color="auto" w:fill="auto"/>
            <w:hideMark/>
          </w:tcPr>
          <w:p w14:paraId="32716538" w14:textId="77777777" w:rsidR="00DD64C0" w:rsidRPr="004E41F2" w:rsidRDefault="00DD64C0" w:rsidP="00DD64C0">
            <w:pPr>
              <w:suppressAutoHyphens w:val="0"/>
              <w:spacing w:after="0" w:line="240" w:lineRule="auto"/>
              <w:ind w:firstLine="0"/>
              <w:jc w:val="left"/>
              <w:rPr>
                <w:rFonts w:ascii="Calibri" w:hAnsi="Calibri"/>
                <w:color w:val="000000"/>
                <w:sz w:val="22"/>
                <w:szCs w:val="22"/>
                <w:lang w:eastAsia="es-CL"/>
              </w:rPr>
            </w:pPr>
            <w:r w:rsidRPr="004E41F2">
              <w:rPr>
                <w:rFonts w:ascii="Calibri" w:hAnsi="Calibri"/>
                <w:color w:val="000000"/>
                <w:sz w:val="22"/>
                <w:szCs w:val="22"/>
                <w:lang w:eastAsia="es-CL"/>
              </w:rPr>
              <w:t>Venta de Bases de Licitación</w:t>
            </w:r>
          </w:p>
        </w:tc>
        <w:tc>
          <w:tcPr>
            <w:tcW w:w="1411" w:type="dxa"/>
            <w:tcBorders>
              <w:top w:val="nil"/>
              <w:left w:val="single" w:sz="4" w:space="0" w:color="auto"/>
              <w:bottom w:val="single" w:sz="4" w:space="0" w:color="auto"/>
              <w:right w:val="nil"/>
            </w:tcBorders>
            <w:shd w:val="clear" w:color="auto" w:fill="auto"/>
            <w:noWrap/>
            <w:hideMark/>
          </w:tcPr>
          <w:p w14:paraId="4344DE19" w14:textId="552CEF29" w:rsidR="00DD64C0" w:rsidRPr="004E41F2" w:rsidRDefault="0041558F" w:rsidP="00F41727">
            <w:pPr>
              <w:suppressAutoHyphens w:val="0"/>
              <w:spacing w:after="0" w:line="240" w:lineRule="auto"/>
              <w:ind w:firstLine="0"/>
              <w:jc w:val="center"/>
              <w:rPr>
                <w:rFonts w:ascii="Calibri" w:hAnsi="Calibri"/>
                <w:color w:val="000000"/>
                <w:sz w:val="22"/>
                <w:szCs w:val="22"/>
                <w:lang w:eastAsia="es-CL"/>
              </w:rPr>
            </w:pPr>
            <w:r w:rsidRPr="004E41F2">
              <w:rPr>
                <w:rFonts w:ascii="Calibri" w:hAnsi="Calibri"/>
                <w:color w:val="000000"/>
                <w:sz w:val="22"/>
                <w:szCs w:val="22"/>
                <w:lang w:eastAsia="es-CL"/>
              </w:rPr>
              <w:t>1</w:t>
            </w:r>
            <w:r w:rsidR="00DD64C0" w:rsidRPr="004E41F2">
              <w:rPr>
                <w:rFonts w:ascii="Calibri" w:hAnsi="Calibri"/>
                <w:color w:val="000000"/>
                <w:sz w:val="22"/>
                <w:szCs w:val="22"/>
                <w:lang w:eastAsia="es-CL"/>
              </w:rPr>
              <w:t>-</w:t>
            </w:r>
            <w:r w:rsidRPr="004E41F2">
              <w:rPr>
                <w:rFonts w:ascii="Calibri" w:hAnsi="Calibri"/>
                <w:color w:val="000000"/>
                <w:sz w:val="22"/>
                <w:szCs w:val="22"/>
                <w:lang w:eastAsia="es-CL"/>
              </w:rPr>
              <w:t>jul</w:t>
            </w:r>
            <w:r w:rsidR="00DD64C0" w:rsidRPr="004E41F2">
              <w:rPr>
                <w:rFonts w:ascii="Calibri" w:hAnsi="Calibri"/>
                <w:color w:val="000000"/>
                <w:sz w:val="22"/>
                <w:szCs w:val="22"/>
                <w:lang w:eastAsia="es-CL"/>
              </w:rPr>
              <w:t>-20</w:t>
            </w:r>
            <w:r w:rsidRPr="004E41F2">
              <w:rPr>
                <w:rFonts w:ascii="Calibri" w:hAnsi="Calibri"/>
                <w:color w:val="000000"/>
                <w:sz w:val="22"/>
                <w:szCs w:val="22"/>
                <w:lang w:eastAsia="es-CL"/>
              </w:rPr>
              <w:t>25</w:t>
            </w:r>
          </w:p>
        </w:tc>
        <w:tc>
          <w:tcPr>
            <w:tcW w:w="296" w:type="dxa"/>
            <w:tcBorders>
              <w:top w:val="nil"/>
              <w:left w:val="nil"/>
              <w:bottom w:val="single" w:sz="4" w:space="0" w:color="auto"/>
              <w:right w:val="nil"/>
            </w:tcBorders>
            <w:shd w:val="clear" w:color="auto" w:fill="auto"/>
            <w:noWrap/>
            <w:hideMark/>
          </w:tcPr>
          <w:p w14:paraId="44094D3C" w14:textId="77777777" w:rsidR="00DD64C0" w:rsidRPr="00165944" w:rsidRDefault="00DD64C0" w:rsidP="00F41727">
            <w:pPr>
              <w:suppressAutoHyphens w:val="0"/>
              <w:spacing w:after="0" w:line="240" w:lineRule="auto"/>
              <w:ind w:firstLine="0"/>
              <w:jc w:val="center"/>
              <w:rPr>
                <w:rFonts w:ascii="Calibri" w:hAnsi="Calibri"/>
                <w:color w:val="000000"/>
                <w:sz w:val="22"/>
                <w:szCs w:val="22"/>
                <w:lang w:eastAsia="es-CL"/>
              </w:rPr>
            </w:pPr>
            <w:r w:rsidRPr="00165944">
              <w:rPr>
                <w:rFonts w:ascii="Calibri" w:hAnsi="Calibri"/>
                <w:color w:val="000000"/>
                <w:sz w:val="22"/>
                <w:szCs w:val="22"/>
                <w:lang w:eastAsia="es-CL"/>
              </w:rPr>
              <w:t>al</w:t>
            </w:r>
          </w:p>
        </w:tc>
        <w:tc>
          <w:tcPr>
            <w:tcW w:w="1410" w:type="dxa"/>
            <w:tcBorders>
              <w:top w:val="nil"/>
              <w:left w:val="nil"/>
              <w:bottom w:val="single" w:sz="4" w:space="0" w:color="auto"/>
              <w:right w:val="single" w:sz="4" w:space="0" w:color="auto"/>
            </w:tcBorders>
            <w:shd w:val="clear" w:color="auto" w:fill="auto"/>
            <w:noWrap/>
            <w:hideMark/>
          </w:tcPr>
          <w:p w14:paraId="33E4BCB5" w14:textId="50E24955" w:rsidR="00DD64C0" w:rsidRPr="00165944" w:rsidRDefault="0041558F" w:rsidP="00F41727">
            <w:pPr>
              <w:suppressAutoHyphens w:val="0"/>
              <w:spacing w:after="0" w:line="240" w:lineRule="auto"/>
              <w:ind w:firstLine="0"/>
              <w:jc w:val="center"/>
              <w:rPr>
                <w:rFonts w:ascii="Calibri" w:hAnsi="Calibri"/>
                <w:color w:val="000000"/>
                <w:sz w:val="22"/>
                <w:szCs w:val="22"/>
                <w:lang w:eastAsia="es-CL"/>
              </w:rPr>
            </w:pPr>
            <w:r>
              <w:rPr>
                <w:rFonts w:ascii="Calibri" w:hAnsi="Calibri"/>
                <w:color w:val="000000"/>
                <w:sz w:val="22"/>
                <w:szCs w:val="22"/>
                <w:lang w:eastAsia="es-CL"/>
              </w:rPr>
              <w:t>31</w:t>
            </w:r>
            <w:r w:rsidR="006F0275" w:rsidRPr="00165944">
              <w:rPr>
                <w:rFonts w:ascii="Calibri" w:hAnsi="Calibri"/>
                <w:color w:val="000000"/>
                <w:sz w:val="22"/>
                <w:szCs w:val="22"/>
                <w:lang w:eastAsia="es-CL"/>
              </w:rPr>
              <w:t>-</w:t>
            </w:r>
            <w:r>
              <w:rPr>
                <w:rFonts w:ascii="Calibri" w:hAnsi="Calibri"/>
                <w:color w:val="000000"/>
                <w:sz w:val="22"/>
                <w:szCs w:val="22"/>
                <w:lang w:eastAsia="es-CL"/>
              </w:rPr>
              <w:t>jul</w:t>
            </w:r>
            <w:r w:rsidR="00DD64C0" w:rsidRPr="00165944">
              <w:rPr>
                <w:rFonts w:ascii="Calibri" w:hAnsi="Calibri"/>
                <w:color w:val="000000"/>
                <w:sz w:val="22"/>
                <w:szCs w:val="22"/>
                <w:lang w:eastAsia="es-CL"/>
              </w:rPr>
              <w:t>-20</w:t>
            </w:r>
            <w:r>
              <w:rPr>
                <w:rFonts w:ascii="Calibri" w:hAnsi="Calibri"/>
                <w:color w:val="000000"/>
                <w:sz w:val="22"/>
                <w:szCs w:val="22"/>
                <w:lang w:eastAsia="es-CL"/>
              </w:rPr>
              <w:t>25</w:t>
            </w:r>
          </w:p>
        </w:tc>
      </w:tr>
      <w:tr w:rsidR="00DD64C0" w:rsidRPr="00DD64C0" w14:paraId="0BCF2F15" w14:textId="77777777" w:rsidTr="00631F77">
        <w:trPr>
          <w:trHeight w:val="300"/>
        </w:trPr>
        <w:tc>
          <w:tcPr>
            <w:tcW w:w="5180" w:type="dxa"/>
            <w:tcBorders>
              <w:top w:val="nil"/>
              <w:left w:val="single" w:sz="4" w:space="0" w:color="auto"/>
              <w:bottom w:val="single" w:sz="4" w:space="0" w:color="auto"/>
              <w:right w:val="nil"/>
            </w:tcBorders>
            <w:shd w:val="clear" w:color="auto" w:fill="auto"/>
            <w:hideMark/>
          </w:tcPr>
          <w:p w14:paraId="45F7ACF0" w14:textId="77777777" w:rsidR="00DD64C0" w:rsidRPr="004E41F2" w:rsidRDefault="00DD64C0" w:rsidP="00DD64C0">
            <w:pPr>
              <w:suppressAutoHyphens w:val="0"/>
              <w:spacing w:after="0" w:line="240" w:lineRule="auto"/>
              <w:ind w:firstLine="0"/>
              <w:jc w:val="left"/>
              <w:rPr>
                <w:rFonts w:ascii="Calibri" w:hAnsi="Calibri"/>
                <w:color w:val="000000"/>
                <w:sz w:val="22"/>
                <w:szCs w:val="22"/>
                <w:lang w:eastAsia="es-CL"/>
              </w:rPr>
            </w:pPr>
            <w:r w:rsidRPr="004E41F2">
              <w:rPr>
                <w:rFonts w:ascii="Calibri" w:hAnsi="Calibri"/>
                <w:color w:val="000000"/>
                <w:sz w:val="22"/>
                <w:szCs w:val="22"/>
                <w:lang w:eastAsia="es-CL"/>
              </w:rPr>
              <w:t>Período de consultas</w:t>
            </w:r>
          </w:p>
        </w:tc>
        <w:tc>
          <w:tcPr>
            <w:tcW w:w="1411" w:type="dxa"/>
            <w:tcBorders>
              <w:top w:val="nil"/>
              <w:left w:val="single" w:sz="4" w:space="0" w:color="auto"/>
              <w:bottom w:val="single" w:sz="4" w:space="0" w:color="auto"/>
              <w:right w:val="nil"/>
            </w:tcBorders>
            <w:shd w:val="clear" w:color="auto" w:fill="auto"/>
            <w:noWrap/>
            <w:hideMark/>
          </w:tcPr>
          <w:p w14:paraId="49B250D9" w14:textId="77A8B2FD" w:rsidR="00DD64C0" w:rsidRPr="004E41F2" w:rsidRDefault="00670F78" w:rsidP="00F41727">
            <w:pPr>
              <w:suppressAutoHyphens w:val="0"/>
              <w:spacing w:after="0" w:line="240" w:lineRule="auto"/>
              <w:ind w:firstLine="0"/>
              <w:jc w:val="center"/>
              <w:rPr>
                <w:rFonts w:ascii="Calibri" w:hAnsi="Calibri"/>
                <w:color w:val="000000"/>
                <w:sz w:val="22"/>
                <w:szCs w:val="22"/>
                <w:lang w:eastAsia="es-CL"/>
              </w:rPr>
            </w:pPr>
            <w:r w:rsidRPr="004E41F2">
              <w:rPr>
                <w:rFonts w:ascii="Calibri" w:hAnsi="Calibri"/>
                <w:color w:val="000000"/>
                <w:sz w:val="22"/>
                <w:szCs w:val="22"/>
                <w:lang w:eastAsia="es-CL"/>
              </w:rPr>
              <w:t>1</w:t>
            </w:r>
            <w:r w:rsidR="00DD64C0" w:rsidRPr="004E41F2">
              <w:rPr>
                <w:rFonts w:ascii="Calibri" w:hAnsi="Calibri"/>
                <w:color w:val="000000"/>
                <w:sz w:val="22"/>
                <w:szCs w:val="22"/>
                <w:lang w:eastAsia="es-CL"/>
              </w:rPr>
              <w:t>-</w:t>
            </w:r>
            <w:r w:rsidRPr="004E41F2">
              <w:rPr>
                <w:rFonts w:ascii="Calibri" w:hAnsi="Calibri"/>
                <w:color w:val="000000"/>
                <w:sz w:val="22"/>
                <w:szCs w:val="22"/>
                <w:lang w:eastAsia="es-CL"/>
              </w:rPr>
              <w:t>ago</w:t>
            </w:r>
            <w:r w:rsidR="00DD64C0" w:rsidRPr="004E41F2">
              <w:rPr>
                <w:rFonts w:ascii="Calibri" w:hAnsi="Calibri"/>
                <w:color w:val="000000"/>
                <w:sz w:val="22"/>
                <w:szCs w:val="22"/>
                <w:lang w:eastAsia="es-CL"/>
              </w:rPr>
              <w:t>-20</w:t>
            </w:r>
            <w:r w:rsidRPr="004E41F2">
              <w:rPr>
                <w:rFonts w:ascii="Calibri" w:hAnsi="Calibri"/>
                <w:color w:val="000000"/>
                <w:sz w:val="22"/>
                <w:szCs w:val="22"/>
                <w:lang w:eastAsia="es-CL"/>
              </w:rPr>
              <w:t>25</w:t>
            </w:r>
          </w:p>
        </w:tc>
        <w:tc>
          <w:tcPr>
            <w:tcW w:w="296" w:type="dxa"/>
            <w:tcBorders>
              <w:top w:val="nil"/>
              <w:left w:val="nil"/>
              <w:bottom w:val="single" w:sz="4" w:space="0" w:color="auto"/>
              <w:right w:val="nil"/>
            </w:tcBorders>
            <w:shd w:val="clear" w:color="auto" w:fill="auto"/>
            <w:noWrap/>
            <w:hideMark/>
          </w:tcPr>
          <w:p w14:paraId="58D4709E" w14:textId="77777777" w:rsidR="00DD64C0" w:rsidRPr="00165944" w:rsidRDefault="00DD64C0" w:rsidP="00F41727">
            <w:pPr>
              <w:suppressAutoHyphens w:val="0"/>
              <w:spacing w:after="0" w:line="240" w:lineRule="auto"/>
              <w:ind w:firstLine="0"/>
              <w:jc w:val="center"/>
              <w:rPr>
                <w:rFonts w:ascii="Calibri" w:hAnsi="Calibri"/>
                <w:color w:val="000000"/>
                <w:sz w:val="22"/>
                <w:szCs w:val="22"/>
                <w:lang w:eastAsia="es-CL"/>
              </w:rPr>
            </w:pPr>
            <w:r w:rsidRPr="00165944">
              <w:rPr>
                <w:rFonts w:ascii="Calibri" w:hAnsi="Calibri"/>
                <w:color w:val="000000"/>
                <w:sz w:val="22"/>
                <w:szCs w:val="22"/>
                <w:lang w:eastAsia="es-CL"/>
              </w:rPr>
              <w:t>al</w:t>
            </w:r>
          </w:p>
        </w:tc>
        <w:tc>
          <w:tcPr>
            <w:tcW w:w="1410" w:type="dxa"/>
            <w:tcBorders>
              <w:top w:val="nil"/>
              <w:left w:val="nil"/>
              <w:bottom w:val="single" w:sz="4" w:space="0" w:color="auto"/>
              <w:right w:val="single" w:sz="4" w:space="0" w:color="auto"/>
            </w:tcBorders>
            <w:shd w:val="clear" w:color="auto" w:fill="auto"/>
            <w:noWrap/>
            <w:hideMark/>
          </w:tcPr>
          <w:p w14:paraId="68F14ACB" w14:textId="4B7EA85A" w:rsidR="00DD64C0" w:rsidRPr="00165944" w:rsidRDefault="00670F78" w:rsidP="00F41727">
            <w:pPr>
              <w:suppressAutoHyphens w:val="0"/>
              <w:spacing w:after="0" w:line="240" w:lineRule="auto"/>
              <w:ind w:firstLine="0"/>
              <w:jc w:val="center"/>
              <w:rPr>
                <w:rFonts w:ascii="Calibri" w:hAnsi="Calibri"/>
                <w:color w:val="000000"/>
                <w:sz w:val="22"/>
                <w:szCs w:val="22"/>
                <w:lang w:eastAsia="es-CL"/>
              </w:rPr>
            </w:pPr>
            <w:r>
              <w:rPr>
                <w:rFonts w:ascii="Calibri" w:hAnsi="Calibri"/>
                <w:color w:val="000000"/>
                <w:sz w:val="22"/>
                <w:szCs w:val="22"/>
                <w:lang w:eastAsia="es-CL"/>
              </w:rPr>
              <w:t>15</w:t>
            </w:r>
            <w:r w:rsidR="00DD64C0" w:rsidRPr="00165944">
              <w:rPr>
                <w:rFonts w:ascii="Calibri" w:hAnsi="Calibri"/>
                <w:color w:val="000000"/>
                <w:sz w:val="22"/>
                <w:szCs w:val="22"/>
                <w:lang w:eastAsia="es-CL"/>
              </w:rPr>
              <w:t>-</w:t>
            </w:r>
            <w:r>
              <w:rPr>
                <w:rFonts w:ascii="Calibri" w:hAnsi="Calibri"/>
                <w:color w:val="000000"/>
                <w:sz w:val="22"/>
                <w:szCs w:val="22"/>
                <w:lang w:eastAsia="es-CL"/>
              </w:rPr>
              <w:t>ago</w:t>
            </w:r>
            <w:r w:rsidR="00DD64C0" w:rsidRPr="00165944">
              <w:rPr>
                <w:rFonts w:ascii="Calibri" w:hAnsi="Calibri"/>
                <w:color w:val="000000"/>
                <w:sz w:val="22"/>
                <w:szCs w:val="22"/>
                <w:lang w:eastAsia="es-CL"/>
              </w:rPr>
              <w:t>-20</w:t>
            </w:r>
            <w:r>
              <w:rPr>
                <w:rFonts w:ascii="Calibri" w:hAnsi="Calibri"/>
                <w:color w:val="000000"/>
                <w:sz w:val="22"/>
                <w:szCs w:val="22"/>
                <w:lang w:eastAsia="es-CL"/>
              </w:rPr>
              <w:t>25</w:t>
            </w:r>
          </w:p>
        </w:tc>
      </w:tr>
      <w:tr w:rsidR="00DD64C0" w:rsidRPr="00DD64C0" w14:paraId="5A9785CE" w14:textId="77777777" w:rsidTr="00631F77">
        <w:trPr>
          <w:trHeight w:val="300"/>
        </w:trPr>
        <w:tc>
          <w:tcPr>
            <w:tcW w:w="5180" w:type="dxa"/>
            <w:tcBorders>
              <w:top w:val="nil"/>
              <w:left w:val="single" w:sz="4" w:space="0" w:color="auto"/>
              <w:bottom w:val="single" w:sz="4" w:space="0" w:color="auto"/>
              <w:right w:val="nil"/>
            </w:tcBorders>
            <w:shd w:val="clear" w:color="auto" w:fill="auto"/>
            <w:hideMark/>
          </w:tcPr>
          <w:p w14:paraId="264DEA3C" w14:textId="77777777" w:rsidR="00DD64C0" w:rsidRPr="004E41F2" w:rsidRDefault="00DD64C0" w:rsidP="00DD64C0">
            <w:pPr>
              <w:suppressAutoHyphens w:val="0"/>
              <w:spacing w:after="0" w:line="240" w:lineRule="auto"/>
              <w:ind w:firstLine="0"/>
              <w:jc w:val="left"/>
              <w:rPr>
                <w:rFonts w:ascii="Calibri" w:hAnsi="Calibri"/>
                <w:color w:val="000000"/>
                <w:sz w:val="22"/>
                <w:szCs w:val="22"/>
                <w:lang w:eastAsia="es-CL"/>
              </w:rPr>
            </w:pPr>
            <w:r w:rsidRPr="004E41F2">
              <w:rPr>
                <w:rFonts w:ascii="Calibri" w:hAnsi="Calibri"/>
                <w:color w:val="000000"/>
                <w:sz w:val="22"/>
                <w:szCs w:val="22"/>
                <w:lang w:eastAsia="es-CL"/>
              </w:rPr>
              <w:t>Publicación de respuestas</w:t>
            </w:r>
          </w:p>
        </w:tc>
        <w:tc>
          <w:tcPr>
            <w:tcW w:w="3117"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161FBCB7" w14:textId="04A98D91" w:rsidR="00DD64C0" w:rsidRPr="004E41F2" w:rsidRDefault="004E41F2" w:rsidP="00F41727">
            <w:pPr>
              <w:suppressAutoHyphens w:val="0"/>
              <w:spacing w:after="0" w:line="240" w:lineRule="auto"/>
              <w:ind w:firstLine="0"/>
              <w:jc w:val="center"/>
              <w:rPr>
                <w:rFonts w:ascii="Calibri" w:hAnsi="Calibri"/>
                <w:color w:val="000000"/>
                <w:sz w:val="22"/>
                <w:szCs w:val="22"/>
                <w:lang w:eastAsia="es-CL"/>
              </w:rPr>
            </w:pPr>
            <w:r w:rsidRPr="004E41F2">
              <w:rPr>
                <w:rFonts w:ascii="Calibri" w:hAnsi="Calibri"/>
                <w:color w:val="000000"/>
                <w:sz w:val="22"/>
                <w:szCs w:val="22"/>
                <w:lang w:eastAsia="es-CL"/>
              </w:rPr>
              <w:t>1-sep 2025</w:t>
            </w:r>
          </w:p>
        </w:tc>
      </w:tr>
      <w:tr w:rsidR="00DD64C0" w:rsidRPr="00DD64C0" w14:paraId="5040D557" w14:textId="77777777" w:rsidTr="00631F77">
        <w:trPr>
          <w:trHeight w:val="300"/>
        </w:trPr>
        <w:tc>
          <w:tcPr>
            <w:tcW w:w="5180" w:type="dxa"/>
            <w:tcBorders>
              <w:top w:val="nil"/>
              <w:left w:val="single" w:sz="4" w:space="0" w:color="auto"/>
              <w:bottom w:val="single" w:sz="4" w:space="0" w:color="auto"/>
              <w:right w:val="nil"/>
            </w:tcBorders>
            <w:shd w:val="clear" w:color="auto" w:fill="auto"/>
            <w:hideMark/>
          </w:tcPr>
          <w:p w14:paraId="01F51B10" w14:textId="77777777" w:rsidR="00DD64C0" w:rsidRPr="004E41F2" w:rsidRDefault="00DD64C0" w:rsidP="00DD64C0">
            <w:pPr>
              <w:suppressAutoHyphens w:val="0"/>
              <w:spacing w:after="0" w:line="240" w:lineRule="auto"/>
              <w:ind w:firstLine="0"/>
              <w:jc w:val="left"/>
              <w:rPr>
                <w:rFonts w:ascii="Calibri" w:hAnsi="Calibri"/>
                <w:color w:val="000000"/>
                <w:sz w:val="22"/>
                <w:szCs w:val="22"/>
                <w:lang w:eastAsia="es-CL"/>
              </w:rPr>
            </w:pPr>
            <w:r w:rsidRPr="004E41F2">
              <w:rPr>
                <w:rFonts w:ascii="Calibri" w:hAnsi="Calibri"/>
                <w:color w:val="000000"/>
                <w:sz w:val="22"/>
                <w:szCs w:val="22"/>
                <w:lang w:eastAsia="es-CL"/>
              </w:rPr>
              <w:t>Presentación de Propuestas</w:t>
            </w:r>
          </w:p>
        </w:tc>
        <w:tc>
          <w:tcPr>
            <w:tcW w:w="3117"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331BE584" w14:textId="3D149A62" w:rsidR="00DD64C0" w:rsidRPr="004E41F2" w:rsidRDefault="003772ED" w:rsidP="00F41727">
            <w:pPr>
              <w:suppressAutoHyphens w:val="0"/>
              <w:spacing w:after="0" w:line="240" w:lineRule="auto"/>
              <w:ind w:firstLine="0"/>
              <w:jc w:val="center"/>
              <w:rPr>
                <w:rFonts w:ascii="Calibri" w:hAnsi="Calibri"/>
                <w:color w:val="000000"/>
                <w:sz w:val="22"/>
                <w:szCs w:val="22"/>
                <w:lang w:eastAsia="es-CL"/>
              </w:rPr>
            </w:pPr>
            <w:r>
              <w:rPr>
                <w:rFonts w:ascii="Calibri" w:hAnsi="Calibri"/>
                <w:color w:val="000000"/>
                <w:sz w:val="22"/>
                <w:szCs w:val="22"/>
                <w:lang w:eastAsia="es-CL"/>
              </w:rPr>
              <w:t>30</w:t>
            </w:r>
            <w:r w:rsidRPr="004E41F2">
              <w:rPr>
                <w:rFonts w:ascii="Calibri" w:hAnsi="Calibri"/>
                <w:color w:val="000000"/>
                <w:sz w:val="22"/>
                <w:szCs w:val="22"/>
                <w:lang w:eastAsia="es-CL"/>
              </w:rPr>
              <w:t>-sep 2025</w:t>
            </w:r>
          </w:p>
        </w:tc>
      </w:tr>
      <w:tr w:rsidR="00DD64C0" w:rsidRPr="00DD64C0" w14:paraId="259D580A" w14:textId="77777777" w:rsidTr="00631F77">
        <w:trPr>
          <w:trHeight w:val="600"/>
        </w:trPr>
        <w:tc>
          <w:tcPr>
            <w:tcW w:w="5180" w:type="dxa"/>
            <w:tcBorders>
              <w:top w:val="nil"/>
              <w:left w:val="single" w:sz="4" w:space="0" w:color="auto"/>
              <w:bottom w:val="single" w:sz="4" w:space="0" w:color="auto"/>
              <w:right w:val="nil"/>
            </w:tcBorders>
            <w:shd w:val="clear" w:color="auto" w:fill="auto"/>
            <w:hideMark/>
          </w:tcPr>
          <w:p w14:paraId="62455A06" w14:textId="77777777" w:rsidR="00DD64C0" w:rsidRPr="004E41F2" w:rsidRDefault="00DD64C0" w:rsidP="00DD64C0">
            <w:pPr>
              <w:suppressAutoHyphens w:val="0"/>
              <w:spacing w:after="0" w:line="240" w:lineRule="auto"/>
              <w:ind w:firstLine="0"/>
              <w:jc w:val="left"/>
              <w:rPr>
                <w:rFonts w:ascii="Calibri" w:hAnsi="Calibri"/>
                <w:color w:val="000000"/>
                <w:sz w:val="22"/>
                <w:szCs w:val="22"/>
                <w:lang w:eastAsia="es-CL"/>
              </w:rPr>
            </w:pPr>
            <w:r w:rsidRPr="004E41F2">
              <w:rPr>
                <w:rFonts w:ascii="Calibri" w:hAnsi="Calibri"/>
                <w:color w:val="000000"/>
                <w:sz w:val="22"/>
                <w:szCs w:val="22"/>
                <w:lang w:eastAsia="es-CL"/>
              </w:rPr>
              <w:t>Revisión de antecedentes y evaluación de la Propuesta Administrativa</w:t>
            </w:r>
          </w:p>
        </w:tc>
        <w:tc>
          <w:tcPr>
            <w:tcW w:w="1411" w:type="dxa"/>
            <w:tcBorders>
              <w:top w:val="nil"/>
              <w:left w:val="single" w:sz="4" w:space="0" w:color="auto"/>
              <w:bottom w:val="single" w:sz="4" w:space="0" w:color="auto"/>
              <w:right w:val="nil"/>
            </w:tcBorders>
            <w:shd w:val="clear" w:color="auto" w:fill="auto"/>
            <w:noWrap/>
            <w:hideMark/>
          </w:tcPr>
          <w:p w14:paraId="199B75D8" w14:textId="0A1B285A" w:rsidR="00DD64C0" w:rsidRPr="004E41F2" w:rsidRDefault="00491478" w:rsidP="00F41727">
            <w:pPr>
              <w:suppressAutoHyphens w:val="0"/>
              <w:spacing w:after="0" w:line="240" w:lineRule="auto"/>
              <w:ind w:firstLine="0"/>
              <w:jc w:val="center"/>
              <w:rPr>
                <w:rFonts w:ascii="Calibri" w:hAnsi="Calibri"/>
                <w:color w:val="000000"/>
                <w:sz w:val="22"/>
                <w:szCs w:val="22"/>
                <w:lang w:eastAsia="es-CL"/>
              </w:rPr>
            </w:pPr>
            <w:r>
              <w:rPr>
                <w:rFonts w:ascii="Calibri" w:hAnsi="Calibri"/>
                <w:color w:val="000000"/>
                <w:sz w:val="22"/>
                <w:szCs w:val="22"/>
                <w:lang w:eastAsia="es-CL"/>
              </w:rPr>
              <w:t>1-oct</w:t>
            </w:r>
            <w:r w:rsidR="00DD64C0" w:rsidRPr="004E41F2">
              <w:rPr>
                <w:rFonts w:ascii="Calibri" w:hAnsi="Calibri"/>
                <w:color w:val="000000"/>
                <w:sz w:val="22"/>
                <w:szCs w:val="22"/>
                <w:lang w:eastAsia="es-CL"/>
              </w:rPr>
              <w:t>-20</w:t>
            </w:r>
            <w:r>
              <w:rPr>
                <w:rFonts w:ascii="Calibri" w:hAnsi="Calibri"/>
                <w:color w:val="000000"/>
                <w:sz w:val="22"/>
                <w:szCs w:val="22"/>
                <w:lang w:eastAsia="es-CL"/>
              </w:rPr>
              <w:t>25</w:t>
            </w:r>
          </w:p>
        </w:tc>
        <w:tc>
          <w:tcPr>
            <w:tcW w:w="296" w:type="dxa"/>
            <w:tcBorders>
              <w:top w:val="nil"/>
              <w:left w:val="nil"/>
              <w:bottom w:val="single" w:sz="4" w:space="0" w:color="auto"/>
              <w:right w:val="nil"/>
            </w:tcBorders>
            <w:shd w:val="clear" w:color="auto" w:fill="auto"/>
            <w:noWrap/>
            <w:hideMark/>
          </w:tcPr>
          <w:p w14:paraId="7C0494E4" w14:textId="77777777" w:rsidR="00DD64C0" w:rsidRPr="00165944" w:rsidRDefault="00DD64C0" w:rsidP="00F41727">
            <w:pPr>
              <w:suppressAutoHyphens w:val="0"/>
              <w:spacing w:after="0" w:line="240" w:lineRule="auto"/>
              <w:ind w:firstLine="0"/>
              <w:jc w:val="center"/>
              <w:rPr>
                <w:rFonts w:ascii="Calibri" w:hAnsi="Calibri"/>
                <w:color w:val="000000"/>
                <w:sz w:val="22"/>
                <w:szCs w:val="22"/>
                <w:lang w:eastAsia="es-CL"/>
              </w:rPr>
            </w:pPr>
            <w:r w:rsidRPr="00165944">
              <w:rPr>
                <w:rFonts w:ascii="Calibri" w:hAnsi="Calibri"/>
                <w:color w:val="000000"/>
                <w:sz w:val="22"/>
                <w:szCs w:val="22"/>
                <w:lang w:eastAsia="es-CL"/>
              </w:rPr>
              <w:t>al</w:t>
            </w:r>
          </w:p>
        </w:tc>
        <w:tc>
          <w:tcPr>
            <w:tcW w:w="1410" w:type="dxa"/>
            <w:tcBorders>
              <w:top w:val="nil"/>
              <w:left w:val="nil"/>
              <w:bottom w:val="single" w:sz="4" w:space="0" w:color="auto"/>
              <w:right w:val="single" w:sz="4" w:space="0" w:color="auto"/>
            </w:tcBorders>
            <w:shd w:val="clear" w:color="auto" w:fill="auto"/>
            <w:noWrap/>
            <w:hideMark/>
          </w:tcPr>
          <w:p w14:paraId="56D0DC39" w14:textId="2689AADA" w:rsidR="00DD64C0" w:rsidRPr="00165944" w:rsidRDefault="006864C5" w:rsidP="00F41727">
            <w:pPr>
              <w:suppressAutoHyphens w:val="0"/>
              <w:spacing w:after="0" w:line="240" w:lineRule="auto"/>
              <w:ind w:firstLine="0"/>
              <w:jc w:val="center"/>
              <w:rPr>
                <w:rFonts w:ascii="Calibri" w:hAnsi="Calibri"/>
                <w:color w:val="000000"/>
                <w:sz w:val="22"/>
                <w:szCs w:val="22"/>
                <w:lang w:eastAsia="es-CL"/>
              </w:rPr>
            </w:pPr>
            <w:r>
              <w:rPr>
                <w:rFonts w:ascii="Calibri" w:hAnsi="Calibri"/>
                <w:color w:val="000000"/>
                <w:sz w:val="22"/>
                <w:szCs w:val="22"/>
                <w:lang w:eastAsia="es-CL"/>
              </w:rPr>
              <w:t>1</w:t>
            </w:r>
            <w:r w:rsidR="00266A4C">
              <w:rPr>
                <w:rFonts w:ascii="Calibri" w:hAnsi="Calibri"/>
                <w:color w:val="000000"/>
                <w:sz w:val="22"/>
                <w:szCs w:val="22"/>
                <w:lang w:eastAsia="es-CL"/>
              </w:rPr>
              <w:t>0</w:t>
            </w:r>
            <w:r w:rsidR="008E1447" w:rsidRPr="00165944">
              <w:rPr>
                <w:rFonts w:ascii="Calibri" w:hAnsi="Calibri"/>
                <w:color w:val="000000"/>
                <w:sz w:val="22"/>
                <w:szCs w:val="22"/>
                <w:lang w:eastAsia="es-CL"/>
              </w:rPr>
              <w:t>-</w:t>
            </w:r>
            <w:r w:rsidR="00491478">
              <w:rPr>
                <w:rFonts w:ascii="Calibri" w:hAnsi="Calibri"/>
                <w:color w:val="000000"/>
                <w:sz w:val="22"/>
                <w:szCs w:val="22"/>
                <w:lang w:eastAsia="es-CL"/>
              </w:rPr>
              <w:t>oct</w:t>
            </w:r>
            <w:r w:rsidR="008E1447" w:rsidRPr="00165944">
              <w:rPr>
                <w:rFonts w:ascii="Calibri" w:hAnsi="Calibri"/>
                <w:color w:val="000000"/>
                <w:sz w:val="22"/>
                <w:szCs w:val="22"/>
                <w:lang w:eastAsia="es-CL"/>
              </w:rPr>
              <w:t>-20</w:t>
            </w:r>
            <w:r w:rsidR="00491478">
              <w:rPr>
                <w:rFonts w:ascii="Calibri" w:hAnsi="Calibri"/>
                <w:color w:val="000000"/>
                <w:sz w:val="22"/>
                <w:szCs w:val="22"/>
                <w:lang w:eastAsia="es-CL"/>
              </w:rPr>
              <w:t>25</w:t>
            </w:r>
          </w:p>
        </w:tc>
      </w:tr>
      <w:tr w:rsidR="00DD64C0" w:rsidRPr="00DD64C0" w14:paraId="3660829D" w14:textId="77777777" w:rsidTr="00631F77">
        <w:trPr>
          <w:trHeight w:val="300"/>
        </w:trPr>
        <w:tc>
          <w:tcPr>
            <w:tcW w:w="5180" w:type="dxa"/>
            <w:tcBorders>
              <w:top w:val="nil"/>
              <w:left w:val="single" w:sz="4" w:space="0" w:color="auto"/>
              <w:bottom w:val="single" w:sz="4" w:space="0" w:color="auto"/>
              <w:right w:val="nil"/>
            </w:tcBorders>
            <w:shd w:val="clear" w:color="auto" w:fill="auto"/>
            <w:hideMark/>
          </w:tcPr>
          <w:p w14:paraId="20474F9A" w14:textId="77777777" w:rsidR="00DD64C0" w:rsidRPr="004E41F2" w:rsidRDefault="00DD64C0" w:rsidP="00DD64C0">
            <w:pPr>
              <w:suppressAutoHyphens w:val="0"/>
              <w:spacing w:after="0" w:line="240" w:lineRule="auto"/>
              <w:ind w:firstLine="0"/>
              <w:jc w:val="left"/>
              <w:rPr>
                <w:rFonts w:ascii="Calibri" w:hAnsi="Calibri"/>
                <w:color w:val="000000"/>
                <w:sz w:val="22"/>
                <w:szCs w:val="22"/>
                <w:lang w:eastAsia="es-CL"/>
              </w:rPr>
            </w:pPr>
            <w:r w:rsidRPr="004E41F2">
              <w:rPr>
                <w:rFonts w:ascii="Calibri" w:hAnsi="Calibri"/>
                <w:color w:val="000000"/>
                <w:sz w:val="22"/>
                <w:szCs w:val="22"/>
                <w:lang w:eastAsia="es-CL"/>
              </w:rPr>
              <w:t>Apertura de Propuesta Técnica</w:t>
            </w:r>
          </w:p>
        </w:tc>
        <w:tc>
          <w:tcPr>
            <w:tcW w:w="3117"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6AC583DC" w14:textId="724ACB5A" w:rsidR="00DD64C0" w:rsidRPr="004E41F2" w:rsidRDefault="006864C5" w:rsidP="00F41727">
            <w:pPr>
              <w:suppressAutoHyphens w:val="0"/>
              <w:spacing w:after="0" w:line="240" w:lineRule="auto"/>
              <w:ind w:firstLine="0"/>
              <w:jc w:val="center"/>
              <w:rPr>
                <w:rFonts w:ascii="Calibri" w:hAnsi="Calibri"/>
                <w:color w:val="000000"/>
                <w:sz w:val="22"/>
                <w:szCs w:val="22"/>
                <w:lang w:eastAsia="es-CL"/>
              </w:rPr>
            </w:pPr>
            <w:r>
              <w:rPr>
                <w:rFonts w:ascii="Calibri" w:hAnsi="Calibri"/>
                <w:color w:val="000000"/>
                <w:sz w:val="22"/>
                <w:szCs w:val="22"/>
                <w:lang w:eastAsia="es-CL"/>
              </w:rPr>
              <w:t>1</w:t>
            </w:r>
            <w:r w:rsidR="00266A4C">
              <w:rPr>
                <w:rFonts w:ascii="Calibri" w:hAnsi="Calibri"/>
                <w:color w:val="000000"/>
                <w:sz w:val="22"/>
                <w:szCs w:val="22"/>
                <w:lang w:eastAsia="es-CL"/>
              </w:rPr>
              <w:t>1</w:t>
            </w:r>
            <w:r>
              <w:rPr>
                <w:rFonts w:ascii="Calibri" w:hAnsi="Calibri"/>
                <w:color w:val="000000"/>
                <w:sz w:val="22"/>
                <w:szCs w:val="22"/>
                <w:lang w:eastAsia="es-CL"/>
              </w:rPr>
              <w:t>-oct-2025</w:t>
            </w:r>
          </w:p>
        </w:tc>
      </w:tr>
      <w:tr w:rsidR="00DD64C0" w:rsidRPr="00DD64C0" w14:paraId="4AE65041" w14:textId="77777777" w:rsidTr="00631F77">
        <w:trPr>
          <w:trHeight w:val="300"/>
        </w:trPr>
        <w:tc>
          <w:tcPr>
            <w:tcW w:w="5180" w:type="dxa"/>
            <w:tcBorders>
              <w:top w:val="nil"/>
              <w:left w:val="single" w:sz="4" w:space="0" w:color="auto"/>
              <w:bottom w:val="single" w:sz="4" w:space="0" w:color="auto"/>
              <w:right w:val="nil"/>
            </w:tcBorders>
            <w:shd w:val="clear" w:color="auto" w:fill="auto"/>
            <w:hideMark/>
          </w:tcPr>
          <w:p w14:paraId="2F7F85E5" w14:textId="77777777" w:rsidR="00DD64C0" w:rsidRPr="004E41F2" w:rsidRDefault="00DD64C0" w:rsidP="00DD64C0">
            <w:pPr>
              <w:suppressAutoHyphens w:val="0"/>
              <w:spacing w:after="0" w:line="240" w:lineRule="auto"/>
              <w:ind w:firstLine="0"/>
              <w:jc w:val="left"/>
              <w:rPr>
                <w:rFonts w:ascii="Calibri" w:hAnsi="Calibri"/>
                <w:color w:val="000000"/>
                <w:sz w:val="22"/>
                <w:szCs w:val="22"/>
                <w:lang w:eastAsia="es-CL"/>
              </w:rPr>
            </w:pPr>
            <w:r w:rsidRPr="004E41F2">
              <w:rPr>
                <w:rFonts w:ascii="Calibri" w:hAnsi="Calibri"/>
                <w:color w:val="000000"/>
                <w:sz w:val="22"/>
                <w:szCs w:val="22"/>
                <w:lang w:eastAsia="es-CL"/>
              </w:rPr>
              <w:t>Evaluación de la Propuesta Técnica</w:t>
            </w:r>
          </w:p>
        </w:tc>
        <w:tc>
          <w:tcPr>
            <w:tcW w:w="1411" w:type="dxa"/>
            <w:tcBorders>
              <w:top w:val="nil"/>
              <w:left w:val="single" w:sz="4" w:space="0" w:color="auto"/>
              <w:bottom w:val="single" w:sz="4" w:space="0" w:color="auto"/>
              <w:right w:val="nil"/>
            </w:tcBorders>
            <w:shd w:val="clear" w:color="auto" w:fill="auto"/>
            <w:noWrap/>
            <w:hideMark/>
          </w:tcPr>
          <w:p w14:paraId="4A407942" w14:textId="48174309" w:rsidR="00DD64C0" w:rsidRPr="004E41F2" w:rsidRDefault="006864C5" w:rsidP="00F41727">
            <w:pPr>
              <w:suppressAutoHyphens w:val="0"/>
              <w:spacing w:after="0" w:line="240" w:lineRule="auto"/>
              <w:ind w:firstLine="0"/>
              <w:jc w:val="center"/>
              <w:rPr>
                <w:rFonts w:ascii="Calibri" w:hAnsi="Calibri"/>
                <w:color w:val="000000"/>
                <w:sz w:val="22"/>
                <w:szCs w:val="22"/>
                <w:lang w:eastAsia="es-CL"/>
              </w:rPr>
            </w:pPr>
            <w:r>
              <w:rPr>
                <w:rFonts w:ascii="Calibri" w:hAnsi="Calibri"/>
                <w:color w:val="000000"/>
                <w:sz w:val="22"/>
                <w:szCs w:val="22"/>
                <w:lang w:eastAsia="es-CL"/>
              </w:rPr>
              <w:t>1</w:t>
            </w:r>
            <w:r w:rsidR="00266A4C">
              <w:rPr>
                <w:rFonts w:ascii="Calibri" w:hAnsi="Calibri"/>
                <w:color w:val="000000"/>
                <w:sz w:val="22"/>
                <w:szCs w:val="22"/>
                <w:lang w:eastAsia="es-CL"/>
              </w:rPr>
              <w:t>1</w:t>
            </w:r>
            <w:r>
              <w:rPr>
                <w:rFonts w:ascii="Calibri" w:hAnsi="Calibri"/>
                <w:color w:val="000000"/>
                <w:sz w:val="22"/>
                <w:szCs w:val="22"/>
                <w:lang w:eastAsia="es-CL"/>
              </w:rPr>
              <w:t>-oct</w:t>
            </w:r>
            <w:r w:rsidR="00DD64C0" w:rsidRPr="004E41F2">
              <w:rPr>
                <w:rFonts w:ascii="Calibri" w:hAnsi="Calibri"/>
                <w:color w:val="000000"/>
                <w:sz w:val="22"/>
                <w:szCs w:val="22"/>
                <w:lang w:eastAsia="es-CL"/>
              </w:rPr>
              <w:t>-20</w:t>
            </w:r>
            <w:r>
              <w:rPr>
                <w:rFonts w:ascii="Calibri" w:hAnsi="Calibri"/>
                <w:color w:val="000000"/>
                <w:sz w:val="22"/>
                <w:szCs w:val="22"/>
                <w:lang w:eastAsia="es-CL"/>
              </w:rPr>
              <w:t>25</w:t>
            </w:r>
          </w:p>
        </w:tc>
        <w:tc>
          <w:tcPr>
            <w:tcW w:w="296" w:type="dxa"/>
            <w:tcBorders>
              <w:top w:val="nil"/>
              <w:left w:val="nil"/>
              <w:bottom w:val="single" w:sz="4" w:space="0" w:color="auto"/>
              <w:right w:val="nil"/>
            </w:tcBorders>
            <w:shd w:val="clear" w:color="auto" w:fill="auto"/>
            <w:noWrap/>
            <w:hideMark/>
          </w:tcPr>
          <w:p w14:paraId="2678B55D" w14:textId="77777777" w:rsidR="00DD64C0" w:rsidRPr="00165944" w:rsidRDefault="00DD64C0" w:rsidP="00F41727">
            <w:pPr>
              <w:suppressAutoHyphens w:val="0"/>
              <w:spacing w:after="0" w:line="240" w:lineRule="auto"/>
              <w:ind w:firstLine="0"/>
              <w:jc w:val="center"/>
              <w:rPr>
                <w:rFonts w:ascii="Calibri" w:hAnsi="Calibri"/>
                <w:color w:val="000000"/>
                <w:sz w:val="22"/>
                <w:szCs w:val="22"/>
                <w:lang w:eastAsia="es-CL"/>
              </w:rPr>
            </w:pPr>
            <w:r w:rsidRPr="00165944">
              <w:rPr>
                <w:rFonts w:ascii="Calibri" w:hAnsi="Calibri"/>
                <w:color w:val="000000"/>
                <w:sz w:val="22"/>
                <w:szCs w:val="22"/>
                <w:lang w:eastAsia="es-CL"/>
              </w:rPr>
              <w:t>al</w:t>
            </w:r>
          </w:p>
        </w:tc>
        <w:tc>
          <w:tcPr>
            <w:tcW w:w="1410" w:type="dxa"/>
            <w:tcBorders>
              <w:top w:val="nil"/>
              <w:left w:val="nil"/>
              <w:bottom w:val="single" w:sz="4" w:space="0" w:color="auto"/>
              <w:right w:val="single" w:sz="4" w:space="0" w:color="auto"/>
            </w:tcBorders>
            <w:shd w:val="clear" w:color="auto" w:fill="auto"/>
            <w:noWrap/>
            <w:hideMark/>
          </w:tcPr>
          <w:p w14:paraId="7FD28932" w14:textId="60B04993" w:rsidR="00DD64C0" w:rsidRPr="00165944" w:rsidRDefault="00266A4C" w:rsidP="00F41727">
            <w:pPr>
              <w:suppressAutoHyphens w:val="0"/>
              <w:spacing w:after="0" w:line="240" w:lineRule="auto"/>
              <w:ind w:firstLine="0"/>
              <w:jc w:val="center"/>
              <w:rPr>
                <w:rFonts w:ascii="Calibri" w:hAnsi="Calibri"/>
                <w:color w:val="000000"/>
                <w:sz w:val="22"/>
                <w:szCs w:val="22"/>
                <w:lang w:eastAsia="es-CL"/>
              </w:rPr>
            </w:pPr>
            <w:r>
              <w:rPr>
                <w:rFonts w:ascii="Calibri" w:hAnsi="Calibri"/>
                <w:color w:val="000000"/>
                <w:sz w:val="22"/>
                <w:szCs w:val="22"/>
                <w:lang w:eastAsia="es-CL"/>
              </w:rPr>
              <w:t>05</w:t>
            </w:r>
            <w:r w:rsidR="008E1447" w:rsidRPr="00165944">
              <w:rPr>
                <w:rFonts w:ascii="Calibri" w:hAnsi="Calibri"/>
                <w:color w:val="000000"/>
                <w:sz w:val="22"/>
                <w:szCs w:val="22"/>
                <w:lang w:eastAsia="es-CL"/>
              </w:rPr>
              <w:t>-</w:t>
            </w:r>
            <w:r>
              <w:rPr>
                <w:rFonts w:ascii="Calibri" w:hAnsi="Calibri"/>
                <w:color w:val="000000"/>
                <w:sz w:val="22"/>
                <w:szCs w:val="22"/>
                <w:lang w:eastAsia="es-CL"/>
              </w:rPr>
              <w:t>nov</w:t>
            </w:r>
            <w:r w:rsidR="00DD64C0" w:rsidRPr="00165944">
              <w:rPr>
                <w:rFonts w:ascii="Calibri" w:hAnsi="Calibri"/>
                <w:color w:val="000000"/>
                <w:sz w:val="22"/>
                <w:szCs w:val="22"/>
                <w:lang w:eastAsia="es-CL"/>
              </w:rPr>
              <w:t>-20</w:t>
            </w:r>
            <w:r w:rsidR="008E1447" w:rsidRPr="00165944">
              <w:rPr>
                <w:rFonts w:ascii="Calibri" w:hAnsi="Calibri"/>
                <w:color w:val="000000"/>
                <w:sz w:val="22"/>
                <w:szCs w:val="22"/>
                <w:lang w:eastAsia="es-CL"/>
              </w:rPr>
              <w:t>2</w:t>
            </w:r>
            <w:r w:rsidR="006864C5">
              <w:rPr>
                <w:rFonts w:ascii="Calibri" w:hAnsi="Calibri"/>
                <w:color w:val="000000"/>
                <w:sz w:val="22"/>
                <w:szCs w:val="22"/>
                <w:lang w:eastAsia="es-CL"/>
              </w:rPr>
              <w:t>5</w:t>
            </w:r>
          </w:p>
        </w:tc>
      </w:tr>
      <w:tr w:rsidR="00DD64C0" w:rsidRPr="00DD64C0" w14:paraId="45544934" w14:textId="77777777" w:rsidTr="00631F77">
        <w:trPr>
          <w:trHeight w:val="300"/>
        </w:trPr>
        <w:tc>
          <w:tcPr>
            <w:tcW w:w="5180" w:type="dxa"/>
            <w:tcBorders>
              <w:top w:val="nil"/>
              <w:left w:val="single" w:sz="4" w:space="0" w:color="auto"/>
              <w:bottom w:val="single" w:sz="4" w:space="0" w:color="auto"/>
              <w:right w:val="nil"/>
            </w:tcBorders>
            <w:shd w:val="clear" w:color="auto" w:fill="auto"/>
            <w:hideMark/>
          </w:tcPr>
          <w:p w14:paraId="00A1A8A8" w14:textId="77777777" w:rsidR="00DD64C0" w:rsidRPr="004E41F2" w:rsidRDefault="00DD64C0" w:rsidP="00DD64C0">
            <w:pPr>
              <w:suppressAutoHyphens w:val="0"/>
              <w:spacing w:after="0" w:line="240" w:lineRule="auto"/>
              <w:ind w:firstLine="0"/>
              <w:jc w:val="left"/>
              <w:rPr>
                <w:rFonts w:ascii="Calibri" w:hAnsi="Calibri"/>
                <w:color w:val="000000"/>
                <w:sz w:val="22"/>
                <w:szCs w:val="22"/>
                <w:lang w:eastAsia="es-CL"/>
              </w:rPr>
            </w:pPr>
            <w:r w:rsidRPr="004E41F2">
              <w:rPr>
                <w:rFonts w:ascii="Calibri" w:hAnsi="Calibri"/>
                <w:color w:val="000000"/>
                <w:sz w:val="22"/>
                <w:szCs w:val="22"/>
                <w:lang w:eastAsia="es-CL"/>
              </w:rPr>
              <w:t>Apertura Propuesta Económica</w:t>
            </w:r>
          </w:p>
        </w:tc>
        <w:tc>
          <w:tcPr>
            <w:tcW w:w="3117"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54CFDCBE" w14:textId="2F9ADA7A" w:rsidR="00DD64C0" w:rsidRPr="004E41F2" w:rsidRDefault="00CA0C68" w:rsidP="00F41727">
            <w:pPr>
              <w:suppressAutoHyphens w:val="0"/>
              <w:spacing w:after="0" w:line="240" w:lineRule="auto"/>
              <w:ind w:firstLine="0"/>
              <w:jc w:val="center"/>
              <w:rPr>
                <w:rFonts w:ascii="Calibri" w:hAnsi="Calibri"/>
                <w:color w:val="000000"/>
                <w:sz w:val="22"/>
                <w:szCs w:val="22"/>
                <w:lang w:eastAsia="es-CL"/>
              </w:rPr>
            </w:pPr>
            <w:r>
              <w:rPr>
                <w:rFonts w:ascii="Calibri" w:hAnsi="Calibri"/>
                <w:color w:val="000000"/>
                <w:sz w:val="22"/>
                <w:szCs w:val="22"/>
                <w:lang w:eastAsia="es-CL"/>
              </w:rPr>
              <w:t>0</w:t>
            </w:r>
            <w:r w:rsidR="00266A4C">
              <w:rPr>
                <w:rFonts w:ascii="Calibri" w:hAnsi="Calibri"/>
                <w:color w:val="000000"/>
                <w:sz w:val="22"/>
                <w:szCs w:val="22"/>
                <w:lang w:eastAsia="es-CL"/>
              </w:rPr>
              <w:t>6</w:t>
            </w:r>
            <w:r w:rsidR="00DD64C0" w:rsidRPr="004E41F2">
              <w:rPr>
                <w:rFonts w:ascii="Calibri" w:hAnsi="Calibri"/>
                <w:color w:val="000000"/>
                <w:sz w:val="22"/>
                <w:szCs w:val="22"/>
                <w:lang w:eastAsia="es-CL"/>
              </w:rPr>
              <w:t>-</w:t>
            </w:r>
            <w:r>
              <w:rPr>
                <w:rFonts w:ascii="Calibri" w:hAnsi="Calibri"/>
                <w:color w:val="000000"/>
                <w:sz w:val="22"/>
                <w:szCs w:val="22"/>
                <w:lang w:eastAsia="es-CL"/>
              </w:rPr>
              <w:t>nov</w:t>
            </w:r>
            <w:r w:rsidR="00DD64C0" w:rsidRPr="004E41F2">
              <w:rPr>
                <w:rFonts w:ascii="Calibri" w:hAnsi="Calibri"/>
                <w:color w:val="000000"/>
                <w:sz w:val="22"/>
                <w:szCs w:val="22"/>
                <w:lang w:eastAsia="es-CL"/>
              </w:rPr>
              <w:t>-20</w:t>
            </w:r>
            <w:r w:rsidR="008E1447" w:rsidRPr="004E41F2">
              <w:rPr>
                <w:rFonts w:ascii="Calibri" w:hAnsi="Calibri"/>
                <w:color w:val="000000"/>
                <w:sz w:val="22"/>
                <w:szCs w:val="22"/>
                <w:lang w:eastAsia="es-CL"/>
              </w:rPr>
              <w:t>2</w:t>
            </w:r>
            <w:r>
              <w:rPr>
                <w:rFonts w:ascii="Calibri" w:hAnsi="Calibri"/>
                <w:color w:val="000000"/>
                <w:sz w:val="22"/>
                <w:szCs w:val="22"/>
                <w:lang w:eastAsia="es-CL"/>
              </w:rPr>
              <w:t>5</w:t>
            </w:r>
          </w:p>
        </w:tc>
      </w:tr>
      <w:tr w:rsidR="00DD64C0" w:rsidRPr="00DD64C0" w14:paraId="5D4EA32B" w14:textId="77777777" w:rsidTr="00631F77">
        <w:trPr>
          <w:trHeight w:val="300"/>
        </w:trPr>
        <w:tc>
          <w:tcPr>
            <w:tcW w:w="5180" w:type="dxa"/>
            <w:tcBorders>
              <w:top w:val="nil"/>
              <w:left w:val="single" w:sz="4" w:space="0" w:color="auto"/>
              <w:bottom w:val="single" w:sz="4" w:space="0" w:color="auto"/>
              <w:right w:val="nil"/>
            </w:tcBorders>
            <w:shd w:val="clear" w:color="auto" w:fill="auto"/>
            <w:hideMark/>
          </w:tcPr>
          <w:p w14:paraId="4D892F93" w14:textId="77777777" w:rsidR="00DD64C0" w:rsidRPr="004E41F2" w:rsidRDefault="00DD64C0" w:rsidP="00DD64C0">
            <w:pPr>
              <w:suppressAutoHyphens w:val="0"/>
              <w:spacing w:after="0" w:line="240" w:lineRule="auto"/>
              <w:ind w:firstLine="0"/>
              <w:jc w:val="left"/>
              <w:rPr>
                <w:rFonts w:ascii="Calibri" w:hAnsi="Calibri"/>
                <w:color w:val="000000"/>
                <w:sz w:val="22"/>
                <w:szCs w:val="22"/>
                <w:lang w:eastAsia="es-CL"/>
              </w:rPr>
            </w:pPr>
            <w:r w:rsidRPr="004E41F2">
              <w:rPr>
                <w:rFonts w:ascii="Calibri" w:hAnsi="Calibri"/>
                <w:color w:val="000000"/>
                <w:sz w:val="22"/>
                <w:szCs w:val="22"/>
                <w:lang w:eastAsia="es-CL"/>
              </w:rPr>
              <w:t>Acto de Adjudicación</w:t>
            </w:r>
          </w:p>
        </w:tc>
        <w:tc>
          <w:tcPr>
            <w:tcW w:w="3117"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22F2F285" w14:textId="5404677F" w:rsidR="00DD64C0" w:rsidRPr="004E41F2" w:rsidRDefault="00CA0C68" w:rsidP="00F41727">
            <w:pPr>
              <w:suppressAutoHyphens w:val="0"/>
              <w:spacing w:after="0" w:line="240" w:lineRule="auto"/>
              <w:ind w:firstLine="0"/>
              <w:jc w:val="center"/>
              <w:rPr>
                <w:rFonts w:ascii="Calibri" w:hAnsi="Calibri"/>
                <w:color w:val="000000"/>
                <w:sz w:val="22"/>
                <w:szCs w:val="22"/>
                <w:lang w:eastAsia="es-CL"/>
              </w:rPr>
            </w:pPr>
            <w:r>
              <w:rPr>
                <w:rFonts w:ascii="Calibri" w:hAnsi="Calibri"/>
                <w:color w:val="000000"/>
                <w:sz w:val="22"/>
                <w:szCs w:val="22"/>
                <w:lang w:eastAsia="es-CL"/>
              </w:rPr>
              <w:t>20-nov-2025</w:t>
            </w:r>
          </w:p>
        </w:tc>
      </w:tr>
      <w:tr w:rsidR="00631F77" w:rsidRPr="00DD64C0" w14:paraId="34CC46DD" w14:textId="5FF699D4" w:rsidTr="00631F77">
        <w:trPr>
          <w:trHeight w:val="300"/>
        </w:trPr>
        <w:tc>
          <w:tcPr>
            <w:tcW w:w="5180" w:type="dxa"/>
            <w:tcBorders>
              <w:top w:val="single" w:sz="4" w:space="0" w:color="auto"/>
              <w:left w:val="single" w:sz="4" w:space="0" w:color="auto"/>
              <w:bottom w:val="single" w:sz="4" w:space="0" w:color="auto"/>
              <w:right w:val="nil"/>
            </w:tcBorders>
            <w:shd w:val="clear" w:color="auto" w:fill="auto"/>
          </w:tcPr>
          <w:p w14:paraId="7DA24E1E" w14:textId="4E34BD66" w:rsidR="00631F77" w:rsidRPr="004E41F2" w:rsidRDefault="00631F77" w:rsidP="009B7F58">
            <w:pPr>
              <w:suppressAutoHyphens w:val="0"/>
              <w:spacing w:after="0" w:line="240" w:lineRule="auto"/>
              <w:ind w:firstLine="0"/>
              <w:jc w:val="left"/>
              <w:rPr>
                <w:rFonts w:ascii="Calibri" w:hAnsi="Calibri"/>
                <w:color w:val="000000"/>
                <w:sz w:val="22"/>
                <w:szCs w:val="22"/>
                <w:lang w:eastAsia="es-CL"/>
              </w:rPr>
            </w:pPr>
            <w:r>
              <w:rPr>
                <w:rFonts w:ascii="Calibri" w:hAnsi="Calibri"/>
                <w:color w:val="000000"/>
                <w:sz w:val="22"/>
                <w:szCs w:val="22"/>
                <w:lang w:eastAsia="es-CL"/>
              </w:rPr>
              <w:t>Firma del contrato con Concesionarios</w:t>
            </w:r>
          </w:p>
        </w:tc>
        <w:tc>
          <w:tcPr>
            <w:tcW w:w="3117" w:type="dxa"/>
            <w:gridSpan w:val="3"/>
            <w:tcBorders>
              <w:top w:val="single" w:sz="4" w:space="0" w:color="auto"/>
              <w:left w:val="single" w:sz="4" w:space="0" w:color="auto"/>
              <w:bottom w:val="single" w:sz="4" w:space="0" w:color="auto"/>
              <w:right w:val="single" w:sz="4" w:space="0" w:color="000000"/>
            </w:tcBorders>
            <w:shd w:val="clear" w:color="auto" w:fill="auto"/>
            <w:noWrap/>
          </w:tcPr>
          <w:p w14:paraId="569BDF24" w14:textId="27CA7A81" w:rsidR="00631F77" w:rsidRPr="004E41F2" w:rsidRDefault="00631F77" w:rsidP="00F41727">
            <w:pPr>
              <w:suppressAutoHyphens w:val="0"/>
              <w:spacing w:after="0" w:line="240" w:lineRule="auto"/>
              <w:ind w:firstLine="0"/>
              <w:jc w:val="center"/>
              <w:rPr>
                <w:rFonts w:ascii="Calibri" w:hAnsi="Calibri"/>
                <w:color w:val="000000"/>
                <w:sz w:val="22"/>
                <w:szCs w:val="22"/>
                <w:lang w:eastAsia="es-CL"/>
              </w:rPr>
            </w:pPr>
            <w:r>
              <w:rPr>
                <w:rFonts w:ascii="Calibri" w:hAnsi="Calibri"/>
                <w:color w:val="000000"/>
                <w:sz w:val="22"/>
                <w:szCs w:val="22"/>
                <w:lang w:eastAsia="es-CL"/>
              </w:rPr>
              <w:t>21-nov 2025   al 31 dic 2025</w:t>
            </w:r>
          </w:p>
        </w:tc>
      </w:tr>
      <w:tr w:rsidR="009B7F58" w:rsidRPr="00DD64C0" w14:paraId="473F4DD4" w14:textId="77777777" w:rsidTr="00631F77">
        <w:trPr>
          <w:trHeight w:val="300"/>
        </w:trPr>
        <w:tc>
          <w:tcPr>
            <w:tcW w:w="5180" w:type="dxa"/>
            <w:tcBorders>
              <w:top w:val="single" w:sz="4" w:space="0" w:color="auto"/>
              <w:left w:val="single" w:sz="4" w:space="0" w:color="auto"/>
              <w:bottom w:val="single" w:sz="4" w:space="0" w:color="auto"/>
              <w:right w:val="nil"/>
            </w:tcBorders>
            <w:shd w:val="clear" w:color="auto" w:fill="auto"/>
            <w:hideMark/>
          </w:tcPr>
          <w:p w14:paraId="2CD69412" w14:textId="77777777" w:rsidR="009B7F58" w:rsidRPr="004E41F2" w:rsidRDefault="009B7F58" w:rsidP="009B7F58">
            <w:pPr>
              <w:suppressAutoHyphens w:val="0"/>
              <w:spacing w:after="0" w:line="240" w:lineRule="auto"/>
              <w:ind w:firstLine="0"/>
              <w:jc w:val="left"/>
              <w:rPr>
                <w:rFonts w:ascii="Calibri" w:hAnsi="Calibri"/>
                <w:color w:val="000000"/>
                <w:sz w:val="22"/>
                <w:szCs w:val="22"/>
                <w:lang w:eastAsia="es-CL"/>
              </w:rPr>
            </w:pPr>
            <w:r w:rsidRPr="004E41F2">
              <w:rPr>
                <w:rFonts w:ascii="Calibri" w:hAnsi="Calibri"/>
                <w:color w:val="000000"/>
                <w:sz w:val="22"/>
                <w:szCs w:val="22"/>
                <w:lang w:eastAsia="es-CL"/>
              </w:rPr>
              <w:t>Inicio de Operaciones comerciales</w:t>
            </w:r>
          </w:p>
        </w:tc>
        <w:tc>
          <w:tcPr>
            <w:tcW w:w="3117"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3EFB3C26" w14:textId="70D654E2" w:rsidR="009B7F58" w:rsidRPr="004E41F2" w:rsidRDefault="00631F77" w:rsidP="00F41727">
            <w:pPr>
              <w:suppressAutoHyphens w:val="0"/>
              <w:spacing w:after="0" w:line="240" w:lineRule="auto"/>
              <w:ind w:firstLine="0"/>
              <w:jc w:val="center"/>
              <w:rPr>
                <w:rFonts w:ascii="Calibri" w:hAnsi="Calibri"/>
                <w:color w:val="000000"/>
                <w:sz w:val="22"/>
                <w:szCs w:val="22"/>
                <w:lang w:eastAsia="es-CL"/>
              </w:rPr>
            </w:pPr>
            <w:r>
              <w:rPr>
                <w:rFonts w:ascii="Calibri" w:hAnsi="Calibri"/>
                <w:color w:val="000000"/>
                <w:sz w:val="22"/>
                <w:szCs w:val="22"/>
                <w:lang w:eastAsia="es-CL"/>
              </w:rPr>
              <w:t>01</w:t>
            </w:r>
            <w:r w:rsidR="009B7F58" w:rsidRPr="004E41F2">
              <w:rPr>
                <w:rFonts w:ascii="Calibri" w:hAnsi="Calibri"/>
                <w:color w:val="000000"/>
                <w:sz w:val="22"/>
                <w:szCs w:val="22"/>
                <w:lang w:eastAsia="es-CL"/>
              </w:rPr>
              <w:t>-</w:t>
            </w:r>
            <w:r>
              <w:rPr>
                <w:rFonts w:ascii="Calibri" w:hAnsi="Calibri"/>
                <w:color w:val="000000"/>
                <w:sz w:val="22"/>
                <w:szCs w:val="22"/>
                <w:lang w:eastAsia="es-CL"/>
              </w:rPr>
              <w:t>jul-</w:t>
            </w:r>
            <w:r w:rsidR="009B7F58" w:rsidRPr="004E41F2">
              <w:rPr>
                <w:rFonts w:ascii="Calibri" w:hAnsi="Calibri"/>
                <w:color w:val="000000"/>
                <w:sz w:val="22"/>
                <w:szCs w:val="22"/>
                <w:lang w:eastAsia="es-CL"/>
              </w:rPr>
              <w:t>202</w:t>
            </w:r>
            <w:r>
              <w:rPr>
                <w:rFonts w:ascii="Calibri" w:hAnsi="Calibri"/>
                <w:color w:val="000000"/>
                <w:sz w:val="22"/>
                <w:szCs w:val="22"/>
                <w:lang w:eastAsia="es-CL"/>
              </w:rPr>
              <w:t>6</w:t>
            </w:r>
          </w:p>
        </w:tc>
      </w:tr>
    </w:tbl>
    <w:p w14:paraId="6299978E" w14:textId="77777777" w:rsidR="00DD64C0" w:rsidRDefault="00DD64C0" w:rsidP="00C878CF"/>
    <w:p w14:paraId="3957FEC0" w14:textId="77777777" w:rsidR="00C878CF" w:rsidRDefault="007815FC" w:rsidP="00C878CF">
      <w:r>
        <w:t xml:space="preserve">Los plazos señalados para cada una de las etapas consideran incluidos los días iniciales y finales.    </w:t>
      </w:r>
    </w:p>
    <w:p w14:paraId="7FD4CF42" w14:textId="20C46BF0" w:rsidR="00B3095F" w:rsidRDefault="006972FD" w:rsidP="00022474">
      <w:pPr>
        <w:pStyle w:val="Ttulo2"/>
        <w:ind w:left="851"/>
      </w:pPr>
      <w:r w:rsidRPr="00232173">
        <w:br w:type="page"/>
      </w:r>
      <w:bookmarkStart w:id="399" w:name="_Toc292957699"/>
      <w:bookmarkStart w:id="400" w:name="_Toc292959690"/>
      <w:bookmarkStart w:id="401" w:name="_Toc421091657"/>
      <w:bookmarkStart w:id="402" w:name="_Toc423602810"/>
      <w:bookmarkStart w:id="403" w:name="_Toc203750251"/>
      <w:r w:rsidRPr="00232173">
        <w:lastRenderedPageBreak/>
        <w:t>ANEXO</w:t>
      </w:r>
      <w:r w:rsidR="00904EDA">
        <w:t xml:space="preserve"> Nº</w:t>
      </w:r>
      <w:r w:rsidRPr="00232173">
        <w:t>14</w:t>
      </w:r>
      <w:r w:rsidR="004D32FB">
        <w:t>:</w:t>
      </w:r>
      <w:r w:rsidR="0042071B">
        <w:t xml:space="preserve"> </w:t>
      </w:r>
      <w:r w:rsidRPr="00232173">
        <w:t>“Carta de compromiso de Profesional”</w:t>
      </w:r>
      <w:bookmarkEnd w:id="399"/>
      <w:bookmarkEnd w:id="400"/>
      <w:bookmarkEnd w:id="401"/>
      <w:bookmarkEnd w:id="402"/>
      <w:bookmarkEnd w:id="403"/>
    </w:p>
    <w:p w14:paraId="22200A12" w14:textId="77777777" w:rsidR="006972FD" w:rsidRPr="00232173" w:rsidRDefault="006972FD" w:rsidP="006972FD">
      <w:pPr>
        <w:pStyle w:val="Encabezado"/>
        <w:spacing w:line="300" w:lineRule="auto"/>
        <w:rPr>
          <w:rFonts w:ascii="Bookman Old Style" w:hAnsi="Bookman Old Style" w:cs="Tahoma"/>
        </w:rPr>
      </w:pPr>
    </w:p>
    <w:p w14:paraId="422F0804" w14:textId="77777777" w:rsidR="006972FD" w:rsidRPr="00232173" w:rsidRDefault="006972FD" w:rsidP="004D32FB">
      <w:r w:rsidRPr="00232173">
        <w:t xml:space="preserve">Yo,………………………., cédula nacional de identidad N°………………, (profesión o cargo), con domicilio en……………………… vengo a través de este documento en aceptar y comprometer mi responsabilidad y participación profesional en el proyecto presentado por la sociedad “ …………………….” representada legalmente por ………………………., para asumir la calidad de Organismo Administrador de la Portabilidad. Del mismo modo me comprometo a prestar mis servicios en las condiciones establecidas en las Bases de Licitación asociadas a este proceso, de conformidad a la normativa vigente, así como mi dedicación y tiempo en los términos ofrecidos en el proyecto. </w:t>
      </w:r>
    </w:p>
    <w:p w14:paraId="21535321" w14:textId="77777777" w:rsidR="006972FD" w:rsidRPr="00232173" w:rsidRDefault="006972FD" w:rsidP="004D32FB">
      <w:r w:rsidRPr="00232173">
        <w:t>La sociedad identificada, a través de su representante, ratifica lo expuesto en este documento.</w:t>
      </w:r>
    </w:p>
    <w:p w14:paraId="14A8CC04" w14:textId="75A9554F" w:rsidR="006972FD" w:rsidRPr="00A40087" w:rsidRDefault="006972FD" w:rsidP="00022474">
      <w:pPr>
        <w:pStyle w:val="Ttulo2"/>
        <w:ind w:left="851"/>
      </w:pPr>
      <w:r w:rsidRPr="00232173">
        <w:br w:type="page"/>
      </w:r>
      <w:bookmarkStart w:id="404" w:name="_Toc292957700"/>
      <w:bookmarkStart w:id="405" w:name="_Toc292959691"/>
      <w:bookmarkStart w:id="406" w:name="_Toc421091658"/>
      <w:bookmarkStart w:id="407" w:name="_Toc423602811"/>
      <w:bookmarkStart w:id="408" w:name="_Toc203750252"/>
      <w:r w:rsidRPr="00232173">
        <w:lastRenderedPageBreak/>
        <w:t>ANEXO Nº15</w:t>
      </w:r>
      <w:r w:rsidR="004D32FB">
        <w:t xml:space="preserve">: </w:t>
      </w:r>
      <w:r w:rsidRPr="00232173">
        <w:t>Definiciones y Abreviaturas</w:t>
      </w:r>
      <w:bookmarkEnd w:id="404"/>
      <w:bookmarkEnd w:id="405"/>
      <w:bookmarkEnd w:id="406"/>
      <w:bookmarkEnd w:id="407"/>
      <w:bookmarkEnd w:id="408"/>
    </w:p>
    <w:p w14:paraId="2AA783AE" w14:textId="77777777" w:rsidR="005A0776" w:rsidRDefault="00DD3ED8">
      <w:pPr>
        <w:rPr>
          <w:b/>
          <w:bCs/>
        </w:rPr>
      </w:pPr>
      <w:r w:rsidRPr="00DD3ED8">
        <w:rPr>
          <w:b/>
          <w:bCs/>
        </w:rPr>
        <w:t>Definiciones:</w:t>
      </w:r>
    </w:p>
    <w:p w14:paraId="777375F6" w14:textId="29CD93FE" w:rsidR="006972FD" w:rsidRPr="00232173" w:rsidRDefault="006972FD" w:rsidP="00A40087">
      <w:r w:rsidRPr="00232173">
        <w:t xml:space="preserve">Para efectos de lo dispuesto en las Bases de Licitación, como los restantes documentos que las integren, los términos que se detallan a continuación tendrán el significado que se indica, ya sea que se utilicen en singular o plural, a menos que en el contexto en que dichos términos se usan, se establezca expresamente otra cosa, y sin perjuicio de otras definiciones contenidas en el texto de las presentes Bases, en el Reglamento que Establece las Obligaciones para el Adecuado Funcionamiento del Sistema de Portabilidad de Números Telefónicos (DS </w:t>
      </w:r>
      <w:proofErr w:type="spellStart"/>
      <w:r w:rsidRPr="00232173">
        <w:t>Nº</w:t>
      </w:r>
      <w:proofErr w:type="spellEnd"/>
      <w:r w:rsidRPr="00232173">
        <w:t xml:space="preserve"> 379 de 2010, del Ministerio de Transporte y Telecomunicaciones) </w:t>
      </w:r>
      <w:r w:rsidR="00F1068D">
        <w:t xml:space="preserve">y sus modificaciones, </w:t>
      </w:r>
      <w:r w:rsidRPr="00232173">
        <w:t xml:space="preserve">y en el Reglamento que Establece el Procedimiento de Licitación para Designar al Organismo Administrador de la Portabilidad Numérica y Todos los Aspectos Relativos a su Instalación, Organización, Funcionamiento y Condiciones Económicas Respecto de las Transacciones Asociadas a la Portabilidad (DS </w:t>
      </w:r>
      <w:proofErr w:type="spellStart"/>
      <w:r w:rsidRPr="00232173">
        <w:t>Nº</w:t>
      </w:r>
      <w:proofErr w:type="spellEnd"/>
      <w:r w:rsidRPr="00232173">
        <w:t xml:space="preserve"> 16 de 2011, del Ministerio de Transportes y Telecomunicaciones).</w:t>
      </w:r>
    </w:p>
    <w:p w14:paraId="238150B6" w14:textId="77777777" w:rsidR="006972FD" w:rsidRPr="00232173" w:rsidRDefault="006972FD" w:rsidP="006972FD">
      <w:pPr>
        <w:autoSpaceDE w:val="0"/>
        <w:autoSpaceDN w:val="0"/>
        <w:adjustRightInd w:val="0"/>
        <w:spacing w:after="0"/>
        <w:ind w:firstLine="360"/>
        <w:rPr>
          <w:rFonts w:ascii="Bookman Old Style" w:hAnsi="Bookman Old Style" w:cs="BookmanOldStyle"/>
        </w:rPr>
      </w:pPr>
    </w:p>
    <w:p w14:paraId="330210CA" w14:textId="77777777" w:rsidR="006972FD" w:rsidRPr="00390078" w:rsidRDefault="006972FD" w:rsidP="009F6452">
      <w:pPr>
        <w:pStyle w:val="Default"/>
        <w:numPr>
          <w:ilvl w:val="0"/>
          <w:numId w:val="1"/>
        </w:numPr>
        <w:spacing w:line="360" w:lineRule="auto"/>
        <w:jc w:val="both"/>
        <w:rPr>
          <w:rFonts w:ascii="Verdana" w:hAnsi="Verdana"/>
          <w:szCs w:val="22"/>
        </w:rPr>
      </w:pPr>
      <w:r w:rsidRPr="00390078">
        <w:rPr>
          <w:rFonts w:ascii="Verdana" w:hAnsi="Verdana"/>
          <w:b/>
          <w:szCs w:val="22"/>
        </w:rPr>
        <w:t>Adjudicatario:</w:t>
      </w:r>
      <w:r w:rsidRPr="00390078">
        <w:rPr>
          <w:rFonts w:ascii="Verdana" w:hAnsi="Verdana"/>
          <w:szCs w:val="22"/>
        </w:rPr>
        <w:t xml:space="preserve"> Aquel Proponente a quien se le asigne la calidad de Organismo Administrador de la Portabilidad. </w:t>
      </w:r>
    </w:p>
    <w:p w14:paraId="714AD179" w14:textId="0E64E7E9" w:rsidR="006972FD" w:rsidRPr="00390078" w:rsidRDefault="006972FD" w:rsidP="009F6452">
      <w:pPr>
        <w:pStyle w:val="Default"/>
        <w:numPr>
          <w:ilvl w:val="0"/>
          <w:numId w:val="1"/>
        </w:numPr>
        <w:spacing w:line="360" w:lineRule="auto"/>
        <w:jc w:val="both"/>
        <w:rPr>
          <w:rFonts w:ascii="Verdana" w:hAnsi="Verdana"/>
          <w:szCs w:val="22"/>
        </w:rPr>
      </w:pPr>
      <w:r w:rsidRPr="00390078">
        <w:rPr>
          <w:rFonts w:ascii="Verdana" w:hAnsi="Verdana"/>
          <w:b/>
          <w:szCs w:val="22"/>
        </w:rPr>
        <w:t>Bases de Licitación o Bases:</w:t>
      </w:r>
      <w:r w:rsidRPr="00390078">
        <w:rPr>
          <w:rFonts w:ascii="Verdana" w:hAnsi="Verdana"/>
          <w:szCs w:val="22"/>
        </w:rPr>
        <w:t xml:space="preserve"> Están constituidas por las presentes Bases Administrativas, Técnicas y Económicas, por las respuestas a consultas y aclaraciones de conformidad a lo previsto en las </w:t>
      </w:r>
      <w:r w:rsidRPr="006377AF">
        <w:rPr>
          <w:rFonts w:ascii="Verdana" w:hAnsi="Verdana"/>
          <w:szCs w:val="22"/>
        </w:rPr>
        <w:t>secciones 4.2 y 4.3</w:t>
      </w:r>
      <w:r w:rsidRPr="00390078">
        <w:rPr>
          <w:rFonts w:ascii="Verdana" w:hAnsi="Verdana"/>
          <w:szCs w:val="22"/>
        </w:rPr>
        <w:t xml:space="preserve"> de estas Bases, los anexos y el Contrato de adhesión que se </w:t>
      </w:r>
      <w:r w:rsidRPr="006377AF">
        <w:rPr>
          <w:rFonts w:ascii="Verdana" w:hAnsi="Verdana"/>
          <w:szCs w:val="22"/>
        </w:rPr>
        <w:t>anexa bajo el número 10</w:t>
      </w:r>
      <w:r w:rsidRPr="00390078">
        <w:rPr>
          <w:rFonts w:ascii="Verdana" w:hAnsi="Verdana"/>
          <w:szCs w:val="22"/>
        </w:rPr>
        <w:t xml:space="preserve"> de las presentes Bases Administrativas. </w:t>
      </w:r>
    </w:p>
    <w:p w14:paraId="5E5302B8" w14:textId="5021915D" w:rsidR="006972FD" w:rsidRDefault="006972FD" w:rsidP="009F6452">
      <w:pPr>
        <w:pStyle w:val="Default"/>
        <w:numPr>
          <w:ilvl w:val="0"/>
          <w:numId w:val="1"/>
        </w:numPr>
        <w:spacing w:line="360" w:lineRule="auto"/>
        <w:jc w:val="both"/>
        <w:rPr>
          <w:rFonts w:ascii="Verdana" w:hAnsi="Verdana"/>
          <w:szCs w:val="22"/>
        </w:rPr>
      </w:pPr>
      <w:r w:rsidRPr="00390078">
        <w:rPr>
          <w:rFonts w:ascii="Verdana" w:hAnsi="Verdana"/>
          <w:b/>
          <w:szCs w:val="22"/>
        </w:rPr>
        <w:lastRenderedPageBreak/>
        <w:t>Bases Administrativas</w:t>
      </w:r>
      <w:r w:rsidRPr="00390078">
        <w:rPr>
          <w:rFonts w:ascii="Verdana" w:hAnsi="Verdana"/>
          <w:szCs w:val="22"/>
        </w:rPr>
        <w:t>: Corresponde al presente documento, incluidos sus respectivos anexos, el cual contiene las disposiciones generales aplicables a la presente Licitación.</w:t>
      </w:r>
    </w:p>
    <w:p w14:paraId="1F3D52C8" w14:textId="77777777" w:rsidR="006C637E" w:rsidRPr="00390078" w:rsidRDefault="006C637E" w:rsidP="006C637E">
      <w:pPr>
        <w:pStyle w:val="Default"/>
        <w:numPr>
          <w:ilvl w:val="0"/>
          <w:numId w:val="1"/>
        </w:numPr>
        <w:spacing w:line="360" w:lineRule="auto"/>
        <w:jc w:val="both"/>
        <w:rPr>
          <w:rFonts w:ascii="Verdana" w:hAnsi="Verdana"/>
          <w:szCs w:val="22"/>
        </w:rPr>
      </w:pPr>
      <w:r>
        <w:rPr>
          <w:rFonts w:ascii="Verdana" w:hAnsi="Verdana"/>
          <w:b/>
          <w:szCs w:val="22"/>
        </w:rPr>
        <w:t xml:space="preserve">BANT: </w:t>
      </w:r>
      <w:r w:rsidRPr="006C637E">
        <w:rPr>
          <w:rFonts w:ascii="Verdana" w:hAnsi="Verdana"/>
          <w:bCs/>
          <w:szCs w:val="22"/>
        </w:rPr>
        <w:t>Base de datos de la administración de la numeración telefónica.</w:t>
      </w:r>
    </w:p>
    <w:p w14:paraId="319C3F1C" w14:textId="7D4C9782" w:rsidR="006972FD" w:rsidRPr="00390078" w:rsidRDefault="006972FD" w:rsidP="009F6452">
      <w:pPr>
        <w:pStyle w:val="Default"/>
        <w:numPr>
          <w:ilvl w:val="0"/>
          <w:numId w:val="1"/>
        </w:numPr>
        <w:spacing w:line="360" w:lineRule="auto"/>
        <w:jc w:val="both"/>
        <w:rPr>
          <w:rFonts w:ascii="Verdana" w:hAnsi="Verdana"/>
          <w:szCs w:val="22"/>
        </w:rPr>
      </w:pPr>
      <w:r w:rsidRPr="00390078">
        <w:rPr>
          <w:rFonts w:ascii="Verdana" w:hAnsi="Verdana"/>
          <w:b/>
          <w:szCs w:val="22"/>
        </w:rPr>
        <w:t>Bases Técnicas</w:t>
      </w:r>
      <w:r w:rsidRPr="00390078">
        <w:rPr>
          <w:rFonts w:ascii="Verdana" w:hAnsi="Verdana"/>
          <w:szCs w:val="22"/>
        </w:rPr>
        <w:t xml:space="preserve">: Es el documento, incluidos sus respectivos anexos, que contiene el conjunto de disposiciones y procedimientos de orden técnicos aplicables y que deben ser observados por los Proponentes y Adjudicatario de la Licitación, conforme </w:t>
      </w:r>
      <w:r w:rsidR="008E1447">
        <w:rPr>
          <w:rFonts w:ascii="Verdana" w:hAnsi="Verdana"/>
          <w:szCs w:val="22"/>
        </w:rPr>
        <w:t xml:space="preserve">a </w:t>
      </w:r>
      <w:r w:rsidRPr="00390078">
        <w:rPr>
          <w:rFonts w:ascii="Verdana" w:hAnsi="Verdana"/>
          <w:szCs w:val="22"/>
        </w:rPr>
        <w:t xml:space="preserve">lo establecido en las Bases Administrativas. </w:t>
      </w:r>
    </w:p>
    <w:p w14:paraId="522DEF16" w14:textId="77777777" w:rsidR="006972FD" w:rsidRDefault="006972FD" w:rsidP="009F6452">
      <w:pPr>
        <w:pStyle w:val="Default"/>
        <w:numPr>
          <w:ilvl w:val="0"/>
          <w:numId w:val="1"/>
        </w:numPr>
        <w:spacing w:line="360" w:lineRule="auto"/>
        <w:jc w:val="both"/>
        <w:rPr>
          <w:rFonts w:ascii="Verdana" w:hAnsi="Verdana"/>
          <w:szCs w:val="22"/>
        </w:rPr>
      </w:pPr>
      <w:r w:rsidRPr="00390078">
        <w:rPr>
          <w:rFonts w:ascii="Verdana" w:hAnsi="Verdana"/>
          <w:b/>
          <w:szCs w:val="22"/>
        </w:rPr>
        <w:t>Bases Económicas:</w:t>
      </w:r>
      <w:r w:rsidRPr="00390078">
        <w:rPr>
          <w:rFonts w:ascii="Verdana" w:hAnsi="Verdana"/>
          <w:szCs w:val="22"/>
        </w:rPr>
        <w:t xml:space="preserve"> Es el documento, que establece los contenidos y la forma en que debe presentarse la oferta económica de los Proponentes así como la forma en que se evaluarán dichas ofertas.</w:t>
      </w:r>
    </w:p>
    <w:p w14:paraId="4739F7A2" w14:textId="7E5D4498" w:rsidR="006972FD" w:rsidRPr="00390078" w:rsidRDefault="006972FD" w:rsidP="009F6452">
      <w:pPr>
        <w:pStyle w:val="Default"/>
        <w:numPr>
          <w:ilvl w:val="0"/>
          <w:numId w:val="1"/>
        </w:numPr>
        <w:spacing w:line="360" w:lineRule="auto"/>
        <w:jc w:val="both"/>
        <w:rPr>
          <w:rFonts w:ascii="Verdana" w:hAnsi="Verdana"/>
          <w:szCs w:val="22"/>
        </w:rPr>
      </w:pPr>
      <w:r w:rsidRPr="00390078">
        <w:rPr>
          <w:rFonts w:ascii="Verdana" w:hAnsi="Verdana"/>
          <w:b/>
          <w:szCs w:val="22"/>
        </w:rPr>
        <w:t>Contrato:</w:t>
      </w:r>
      <w:r w:rsidRPr="00390078">
        <w:rPr>
          <w:rFonts w:ascii="Verdana" w:hAnsi="Verdana"/>
          <w:szCs w:val="22"/>
        </w:rPr>
        <w:t xml:space="preserve"> Se refiere a aquel contrato que, de acuerdo a lo establecido en el artículo 7 del Decreto Supremo </w:t>
      </w:r>
      <w:proofErr w:type="spellStart"/>
      <w:r w:rsidRPr="00390078">
        <w:rPr>
          <w:rFonts w:ascii="Verdana" w:hAnsi="Verdana"/>
          <w:szCs w:val="22"/>
        </w:rPr>
        <w:t>Nº</w:t>
      </w:r>
      <w:proofErr w:type="spellEnd"/>
      <w:r w:rsidRPr="00390078">
        <w:rPr>
          <w:rFonts w:ascii="Verdana" w:hAnsi="Verdana"/>
          <w:szCs w:val="22"/>
        </w:rPr>
        <w:t xml:space="preserve"> 16 de 2011 del Ministerio de Transporte</w:t>
      </w:r>
      <w:r w:rsidR="008E1447">
        <w:rPr>
          <w:rFonts w:ascii="Verdana" w:hAnsi="Verdana"/>
          <w:szCs w:val="22"/>
        </w:rPr>
        <w:t>s</w:t>
      </w:r>
      <w:r w:rsidRPr="00390078">
        <w:rPr>
          <w:rFonts w:ascii="Verdana" w:hAnsi="Verdana"/>
          <w:szCs w:val="22"/>
        </w:rPr>
        <w:t xml:space="preserve"> y Telecomunicaciones, por el que se fijó el texto del Reglamento que Establece el Procedimiento de Licitación para Designar al Organismo Administrador de la Portabilidad Numérica y Todos los Aspectos Relativos a su Instalación, Organización, Funcionamiento y Condiciones Económicas de las Transacciones Asociadas a la Portabilidad, deberá suscribir el OAP con las concesionarias referidas en el inciso segundo del artículo 1º del referido reglamento.</w:t>
      </w:r>
    </w:p>
    <w:p w14:paraId="15DDD71F" w14:textId="7518A0C6" w:rsidR="006972FD" w:rsidRPr="00390078" w:rsidRDefault="006972FD" w:rsidP="009F6452">
      <w:pPr>
        <w:pStyle w:val="Default"/>
        <w:numPr>
          <w:ilvl w:val="0"/>
          <w:numId w:val="1"/>
        </w:numPr>
        <w:spacing w:line="360" w:lineRule="auto"/>
        <w:jc w:val="both"/>
        <w:rPr>
          <w:rFonts w:ascii="Verdana" w:hAnsi="Verdana"/>
          <w:szCs w:val="22"/>
        </w:rPr>
      </w:pPr>
      <w:r w:rsidRPr="00390078">
        <w:rPr>
          <w:rFonts w:ascii="Verdana" w:hAnsi="Verdana"/>
          <w:b/>
          <w:szCs w:val="22"/>
        </w:rPr>
        <w:t>Comité Representativo de Portabilidad, o Comité o Comité Representativo</w:t>
      </w:r>
      <w:r w:rsidRPr="00390078">
        <w:rPr>
          <w:rFonts w:ascii="Verdana" w:hAnsi="Verdana"/>
          <w:szCs w:val="22"/>
        </w:rPr>
        <w:t xml:space="preserve">: corresponde al Comité conformado de acuerdo </w:t>
      </w:r>
      <w:r w:rsidR="008E1447">
        <w:rPr>
          <w:rFonts w:ascii="Verdana" w:hAnsi="Verdana"/>
          <w:szCs w:val="22"/>
        </w:rPr>
        <w:t>con</w:t>
      </w:r>
      <w:r w:rsidRPr="00390078">
        <w:rPr>
          <w:rFonts w:ascii="Verdana" w:hAnsi="Verdana"/>
          <w:szCs w:val="22"/>
        </w:rPr>
        <w:t xml:space="preserve"> lo señalado en el artículo 31 del Decreto Supremo </w:t>
      </w:r>
      <w:proofErr w:type="spellStart"/>
      <w:r w:rsidRPr="00390078">
        <w:rPr>
          <w:rFonts w:ascii="Verdana" w:hAnsi="Verdana"/>
          <w:szCs w:val="22"/>
        </w:rPr>
        <w:t>Nº</w:t>
      </w:r>
      <w:proofErr w:type="spellEnd"/>
      <w:r w:rsidRPr="00390078">
        <w:rPr>
          <w:rFonts w:ascii="Verdana" w:hAnsi="Verdana"/>
          <w:szCs w:val="22"/>
        </w:rPr>
        <w:t xml:space="preserve"> 16 de 2011 del Ministerio de Transportes y Telecomunicaciones </w:t>
      </w:r>
    </w:p>
    <w:p w14:paraId="637F7C84" w14:textId="77777777" w:rsidR="006972FD" w:rsidRPr="00390078" w:rsidRDefault="006972FD" w:rsidP="009F6452">
      <w:pPr>
        <w:pStyle w:val="Default"/>
        <w:numPr>
          <w:ilvl w:val="0"/>
          <w:numId w:val="1"/>
        </w:numPr>
        <w:spacing w:line="360" w:lineRule="auto"/>
        <w:jc w:val="both"/>
        <w:rPr>
          <w:rFonts w:ascii="Verdana" w:hAnsi="Verdana"/>
          <w:szCs w:val="22"/>
        </w:rPr>
      </w:pPr>
      <w:r w:rsidRPr="00390078">
        <w:rPr>
          <w:rFonts w:ascii="Verdana" w:hAnsi="Verdana"/>
          <w:b/>
          <w:szCs w:val="22"/>
        </w:rPr>
        <w:t>Consorcio o Asociación:</w:t>
      </w:r>
      <w:r w:rsidRPr="00390078">
        <w:rPr>
          <w:rFonts w:ascii="Verdana" w:hAnsi="Verdana"/>
          <w:szCs w:val="22"/>
        </w:rPr>
        <w:t xml:space="preserve"> Aquella alianza de personas jurídicas que se coliguen para efectos de presentar una Propuesta a través de un </w:t>
      </w:r>
      <w:r w:rsidRPr="00390078">
        <w:rPr>
          <w:rFonts w:ascii="Verdana" w:hAnsi="Verdana"/>
          <w:szCs w:val="22"/>
        </w:rPr>
        <w:lastRenderedPageBreak/>
        <w:t xml:space="preserve">contrato de </w:t>
      </w:r>
      <w:proofErr w:type="spellStart"/>
      <w:r w:rsidRPr="00390078">
        <w:rPr>
          <w:rFonts w:ascii="Verdana" w:hAnsi="Verdana"/>
          <w:szCs w:val="22"/>
        </w:rPr>
        <w:t>joint</w:t>
      </w:r>
      <w:proofErr w:type="spellEnd"/>
      <w:r w:rsidR="00BA55F4">
        <w:rPr>
          <w:rFonts w:ascii="Verdana" w:hAnsi="Verdana"/>
          <w:szCs w:val="22"/>
        </w:rPr>
        <w:t xml:space="preserve"> </w:t>
      </w:r>
      <w:r w:rsidRPr="00390078">
        <w:rPr>
          <w:rFonts w:ascii="Verdana" w:hAnsi="Verdana"/>
          <w:szCs w:val="22"/>
        </w:rPr>
        <w:t xml:space="preserve">venture o consorcio propiamente tal. En caso de resultar Adjudicatario, el Consorcio o Asociación deberá transformarse en un Sociedad Anónima de acuerdo a lo establecido en las Bases de Licitación.  </w:t>
      </w:r>
    </w:p>
    <w:p w14:paraId="2CD8B1B1" w14:textId="01EE1C6D" w:rsidR="006972FD" w:rsidRPr="00390078" w:rsidRDefault="006972FD" w:rsidP="009F6452">
      <w:pPr>
        <w:pStyle w:val="Default"/>
        <w:numPr>
          <w:ilvl w:val="0"/>
          <w:numId w:val="1"/>
        </w:numPr>
        <w:spacing w:line="360" w:lineRule="auto"/>
        <w:jc w:val="both"/>
        <w:rPr>
          <w:rFonts w:ascii="Verdana" w:hAnsi="Verdana"/>
          <w:szCs w:val="22"/>
        </w:rPr>
      </w:pPr>
      <w:r w:rsidRPr="00390078">
        <w:rPr>
          <w:rFonts w:ascii="Verdana" w:hAnsi="Verdana"/>
          <w:b/>
          <w:szCs w:val="22"/>
        </w:rPr>
        <w:t>Días Hábiles:</w:t>
      </w:r>
      <w:r w:rsidRPr="00390078">
        <w:rPr>
          <w:rFonts w:ascii="Verdana" w:hAnsi="Verdana"/>
          <w:szCs w:val="22"/>
        </w:rPr>
        <w:t xml:space="preserve"> Días comprendidos entre lunes y viernes, ambos inclusive. Se entenderán días inhábiles los días sábados, domingos y fe</w:t>
      </w:r>
      <w:r w:rsidR="00037813">
        <w:rPr>
          <w:rFonts w:ascii="Verdana" w:hAnsi="Verdana"/>
          <w:szCs w:val="22"/>
        </w:rPr>
        <w:t>riados en Chile a nivel nacional.</w:t>
      </w:r>
      <w:r w:rsidRPr="00390078">
        <w:rPr>
          <w:rFonts w:ascii="Verdana" w:hAnsi="Verdana"/>
          <w:szCs w:val="22"/>
        </w:rPr>
        <w:t>.</w:t>
      </w:r>
    </w:p>
    <w:p w14:paraId="10258FB2" w14:textId="217F3ABF" w:rsidR="006972FD" w:rsidRPr="00390078" w:rsidRDefault="006972FD" w:rsidP="009F6452">
      <w:pPr>
        <w:pStyle w:val="Default"/>
        <w:numPr>
          <w:ilvl w:val="0"/>
          <w:numId w:val="1"/>
        </w:numPr>
        <w:spacing w:line="360" w:lineRule="auto"/>
        <w:jc w:val="both"/>
        <w:rPr>
          <w:rFonts w:ascii="Verdana" w:hAnsi="Verdana"/>
          <w:szCs w:val="22"/>
        </w:rPr>
      </w:pPr>
      <w:r w:rsidRPr="00390078">
        <w:rPr>
          <w:rFonts w:ascii="Verdana" w:hAnsi="Verdana"/>
          <w:b/>
          <w:szCs w:val="22"/>
        </w:rPr>
        <w:t>Domicilio del Proceso:</w:t>
      </w:r>
      <w:r w:rsidRPr="00390078">
        <w:rPr>
          <w:rFonts w:ascii="Verdana" w:hAnsi="Verdana"/>
          <w:szCs w:val="22"/>
        </w:rPr>
        <w:t xml:space="preserve"> Corresponde al del Comité Representativo de Portabilidad, este es: </w:t>
      </w:r>
      <w:r w:rsidR="008E1447">
        <w:rPr>
          <w:rFonts w:ascii="Verdana" w:hAnsi="Verdana"/>
          <w:szCs w:val="22"/>
        </w:rPr>
        <w:t>Las Tranqueras No.117, oficina 1103-B</w:t>
      </w:r>
      <w:r w:rsidRPr="00390078">
        <w:rPr>
          <w:rFonts w:ascii="Verdana" w:hAnsi="Verdana"/>
          <w:szCs w:val="22"/>
        </w:rPr>
        <w:t xml:space="preserve">, comuna de </w:t>
      </w:r>
      <w:r w:rsidR="008E1447">
        <w:rPr>
          <w:rFonts w:ascii="Verdana" w:hAnsi="Verdana"/>
          <w:szCs w:val="22"/>
        </w:rPr>
        <w:t>Las Condes</w:t>
      </w:r>
      <w:r w:rsidRPr="00390078">
        <w:rPr>
          <w:rFonts w:ascii="Verdana" w:hAnsi="Verdana"/>
          <w:szCs w:val="22"/>
        </w:rPr>
        <w:t xml:space="preserve">, ciudad de Santiago. </w:t>
      </w:r>
    </w:p>
    <w:p w14:paraId="0C066294" w14:textId="42622A0D" w:rsidR="006972FD" w:rsidRPr="00390078" w:rsidRDefault="006972FD" w:rsidP="009F6452">
      <w:pPr>
        <w:pStyle w:val="Default"/>
        <w:numPr>
          <w:ilvl w:val="0"/>
          <w:numId w:val="1"/>
        </w:numPr>
        <w:spacing w:line="360" w:lineRule="auto"/>
        <w:jc w:val="both"/>
        <w:rPr>
          <w:rFonts w:ascii="Verdana" w:hAnsi="Verdana"/>
          <w:szCs w:val="22"/>
        </w:rPr>
      </w:pPr>
      <w:r w:rsidRPr="00390078">
        <w:rPr>
          <w:rFonts w:ascii="Verdana" w:hAnsi="Verdana"/>
          <w:b/>
          <w:szCs w:val="22"/>
        </w:rPr>
        <w:t>Ley:</w:t>
      </w:r>
      <w:r w:rsidRPr="00390078">
        <w:rPr>
          <w:rFonts w:ascii="Verdana" w:hAnsi="Verdana"/>
          <w:szCs w:val="22"/>
        </w:rPr>
        <w:t xml:space="preserve"> Ley N°18.168 de 1982, General de Telecomunicaciones</w:t>
      </w:r>
      <w:r w:rsidR="00E75EDD">
        <w:rPr>
          <w:rFonts w:ascii="Verdana" w:hAnsi="Verdana"/>
          <w:szCs w:val="22"/>
        </w:rPr>
        <w:t>, y sus modificaciones</w:t>
      </w:r>
      <w:r w:rsidRPr="00390078">
        <w:rPr>
          <w:rFonts w:ascii="Verdana" w:hAnsi="Verdana"/>
          <w:szCs w:val="22"/>
        </w:rPr>
        <w:t>.</w:t>
      </w:r>
    </w:p>
    <w:p w14:paraId="6C00831B" w14:textId="77777777" w:rsidR="006972FD" w:rsidRPr="00390078" w:rsidRDefault="006972FD" w:rsidP="009F6452">
      <w:pPr>
        <w:pStyle w:val="Default"/>
        <w:numPr>
          <w:ilvl w:val="0"/>
          <w:numId w:val="1"/>
        </w:numPr>
        <w:spacing w:line="360" w:lineRule="auto"/>
        <w:jc w:val="both"/>
        <w:rPr>
          <w:rFonts w:ascii="Verdana" w:hAnsi="Verdana"/>
          <w:szCs w:val="22"/>
        </w:rPr>
      </w:pPr>
      <w:r w:rsidRPr="00390078">
        <w:rPr>
          <w:rFonts w:ascii="Verdana" w:hAnsi="Verdana"/>
          <w:b/>
          <w:szCs w:val="22"/>
        </w:rPr>
        <w:t>Organismo Administrador de Portabilidad:</w:t>
      </w:r>
      <w:r w:rsidRPr="00390078">
        <w:rPr>
          <w:rFonts w:ascii="Verdana" w:hAnsi="Verdana"/>
          <w:szCs w:val="22"/>
        </w:rPr>
        <w:t xml:space="preserve"> Persona Jurídica, constituida en Chile y con domicilio en el país que proveerá los servicios y mecanismos de consulta a la base de datos de administración de la numeración telefónica de forma eficiente, no discriminatoria, continua, obligatoria y permanente.</w:t>
      </w:r>
    </w:p>
    <w:p w14:paraId="6AB29D9D" w14:textId="77777777" w:rsidR="006972FD" w:rsidRPr="00390078" w:rsidRDefault="006972FD" w:rsidP="009F6452">
      <w:pPr>
        <w:pStyle w:val="Default"/>
        <w:numPr>
          <w:ilvl w:val="0"/>
          <w:numId w:val="1"/>
        </w:numPr>
        <w:spacing w:line="360" w:lineRule="auto"/>
        <w:jc w:val="both"/>
        <w:rPr>
          <w:rFonts w:ascii="Verdana" w:hAnsi="Verdana"/>
          <w:szCs w:val="22"/>
        </w:rPr>
      </w:pPr>
      <w:r w:rsidRPr="00390078">
        <w:rPr>
          <w:rFonts w:ascii="Verdana" w:hAnsi="Verdana"/>
          <w:b/>
          <w:szCs w:val="22"/>
        </w:rPr>
        <w:t>Proceso o Proceso de Licitación o Licitación:</w:t>
      </w:r>
      <w:r w:rsidRPr="00390078">
        <w:rPr>
          <w:rFonts w:ascii="Verdana" w:hAnsi="Verdana"/>
          <w:szCs w:val="22"/>
        </w:rPr>
        <w:t xml:space="preserve"> Proceso que se inicia con el llamado a Licitación y que finaliza con la suscripción del contrato.</w:t>
      </w:r>
    </w:p>
    <w:p w14:paraId="61558525" w14:textId="77777777" w:rsidR="006972FD" w:rsidRPr="00390078" w:rsidRDefault="006972FD" w:rsidP="009F6452">
      <w:pPr>
        <w:pStyle w:val="Default"/>
        <w:numPr>
          <w:ilvl w:val="0"/>
          <w:numId w:val="1"/>
        </w:numPr>
        <w:spacing w:line="360" w:lineRule="auto"/>
        <w:jc w:val="both"/>
        <w:rPr>
          <w:rFonts w:ascii="Verdana" w:hAnsi="Verdana"/>
          <w:szCs w:val="22"/>
        </w:rPr>
      </w:pPr>
      <w:r w:rsidRPr="00390078">
        <w:rPr>
          <w:rFonts w:ascii="Verdana" w:hAnsi="Verdana"/>
          <w:b/>
          <w:szCs w:val="22"/>
        </w:rPr>
        <w:t>Proponente u Oferente:</w:t>
      </w:r>
      <w:r w:rsidRPr="00390078">
        <w:rPr>
          <w:rFonts w:ascii="Verdana" w:hAnsi="Verdana"/>
          <w:szCs w:val="22"/>
        </w:rPr>
        <w:t xml:space="preserve"> Aquella persona jurídica o consorcio que participa en el proceso de Licitación y adjudicación, conducente a la designación por 5 años como OAP en Chile, presentando su Propuesta.</w:t>
      </w:r>
    </w:p>
    <w:p w14:paraId="7B4D9DF2" w14:textId="77777777" w:rsidR="006972FD" w:rsidRPr="00390078" w:rsidRDefault="006972FD" w:rsidP="009F6452">
      <w:pPr>
        <w:pStyle w:val="Default"/>
        <w:numPr>
          <w:ilvl w:val="0"/>
          <w:numId w:val="1"/>
        </w:numPr>
        <w:spacing w:line="360" w:lineRule="auto"/>
        <w:jc w:val="both"/>
        <w:rPr>
          <w:rFonts w:ascii="Verdana" w:hAnsi="Verdana"/>
          <w:szCs w:val="22"/>
        </w:rPr>
      </w:pPr>
      <w:r w:rsidRPr="00390078">
        <w:rPr>
          <w:rFonts w:ascii="Verdana" w:hAnsi="Verdana"/>
          <w:b/>
          <w:szCs w:val="22"/>
        </w:rPr>
        <w:t xml:space="preserve">Proveedora Receptora o simplemente Receptora: </w:t>
      </w:r>
      <w:r w:rsidRPr="00390078">
        <w:rPr>
          <w:rFonts w:ascii="Verdana" w:hAnsi="Verdana"/>
          <w:szCs w:val="22"/>
        </w:rPr>
        <w:t>Concesionaria del servicio público telefónico, local o móvil, o del mismo t</w:t>
      </w:r>
      <w:r w:rsidR="006D4C08" w:rsidRPr="00390078">
        <w:rPr>
          <w:rFonts w:ascii="Verdana" w:hAnsi="Verdana"/>
          <w:szCs w:val="22"/>
        </w:rPr>
        <w:t xml:space="preserve">ipo, hacia </w:t>
      </w:r>
      <w:r w:rsidRPr="00390078">
        <w:rPr>
          <w:rFonts w:ascii="Verdana" w:hAnsi="Verdana"/>
          <w:szCs w:val="22"/>
        </w:rPr>
        <w:t>la cual se cambia un suscriptor o usuario, como resultado del Proceso de Portabilidad.</w:t>
      </w:r>
    </w:p>
    <w:p w14:paraId="6BB156C8" w14:textId="77777777" w:rsidR="006972FD" w:rsidRPr="00390078" w:rsidRDefault="006972FD" w:rsidP="009F6452">
      <w:pPr>
        <w:pStyle w:val="Default"/>
        <w:numPr>
          <w:ilvl w:val="0"/>
          <w:numId w:val="1"/>
        </w:numPr>
        <w:spacing w:line="360" w:lineRule="auto"/>
        <w:jc w:val="both"/>
        <w:rPr>
          <w:rFonts w:ascii="Verdana" w:hAnsi="Verdana"/>
          <w:szCs w:val="22"/>
        </w:rPr>
      </w:pPr>
      <w:r w:rsidRPr="00390078">
        <w:rPr>
          <w:rFonts w:ascii="Verdana" w:hAnsi="Verdana"/>
          <w:b/>
          <w:szCs w:val="22"/>
        </w:rPr>
        <w:lastRenderedPageBreak/>
        <w:t xml:space="preserve">Proveedora Donante o simplemente Donante: </w:t>
      </w:r>
      <w:r w:rsidRPr="00390078">
        <w:rPr>
          <w:rFonts w:ascii="Verdana" w:hAnsi="Verdana"/>
          <w:szCs w:val="22"/>
        </w:rPr>
        <w:t xml:space="preserve">Concesionaria de servicio público telefónico, local o móvil, o del mismo tipo, </w:t>
      </w:r>
      <w:r w:rsidR="006D4C08" w:rsidRPr="00390078">
        <w:rPr>
          <w:rFonts w:ascii="Verdana" w:hAnsi="Verdana"/>
          <w:szCs w:val="22"/>
        </w:rPr>
        <w:t>desde</w:t>
      </w:r>
      <w:r w:rsidRPr="00390078">
        <w:rPr>
          <w:rFonts w:ascii="Verdana" w:hAnsi="Verdana"/>
          <w:szCs w:val="22"/>
        </w:rPr>
        <w:t xml:space="preserve"> la cual se cambia un suscriptor o usuario, como resultado del Proceso de Portabilidad.</w:t>
      </w:r>
    </w:p>
    <w:p w14:paraId="0D5B18E4" w14:textId="77777777" w:rsidR="00B3095F" w:rsidRPr="00390078" w:rsidRDefault="00B3095F" w:rsidP="009F6452">
      <w:pPr>
        <w:pStyle w:val="Default"/>
        <w:numPr>
          <w:ilvl w:val="0"/>
          <w:numId w:val="1"/>
        </w:numPr>
        <w:spacing w:line="360" w:lineRule="auto"/>
        <w:jc w:val="both"/>
        <w:rPr>
          <w:rFonts w:ascii="Verdana" w:hAnsi="Verdana"/>
          <w:szCs w:val="22"/>
        </w:rPr>
      </w:pPr>
      <w:r w:rsidRPr="00390078">
        <w:rPr>
          <w:rFonts w:ascii="Verdana" w:hAnsi="Verdana"/>
          <w:b/>
          <w:szCs w:val="22"/>
        </w:rPr>
        <w:t>Puesta en Servicio:</w:t>
      </w:r>
      <w:r w:rsidR="00C77B6E">
        <w:rPr>
          <w:rFonts w:ascii="Verdana" w:hAnsi="Verdana"/>
          <w:b/>
          <w:szCs w:val="22"/>
        </w:rPr>
        <w:t xml:space="preserve"> </w:t>
      </w:r>
      <w:r w:rsidR="00134BAE" w:rsidRPr="00390078">
        <w:rPr>
          <w:rFonts w:ascii="Verdana" w:hAnsi="Verdana"/>
          <w:szCs w:val="22"/>
        </w:rPr>
        <w:t xml:space="preserve">Corresponde a la etapa señalada en la </w:t>
      </w:r>
      <w:r w:rsidR="00134BAE" w:rsidRPr="006377AF">
        <w:rPr>
          <w:rFonts w:ascii="Verdana" w:hAnsi="Verdana"/>
          <w:szCs w:val="22"/>
        </w:rPr>
        <w:t>sección 6.2.1</w:t>
      </w:r>
      <w:r w:rsidR="00134BAE" w:rsidRPr="00390078">
        <w:rPr>
          <w:rFonts w:ascii="Verdana" w:hAnsi="Verdana"/>
          <w:szCs w:val="22"/>
        </w:rPr>
        <w:t xml:space="preserve"> establecida en las Bases Técnicas.</w:t>
      </w:r>
    </w:p>
    <w:p w14:paraId="7AD69B65" w14:textId="77777777" w:rsidR="006972FD" w:rsidRPr="00390078" w:rsidRDefault="006972FD" w:rsidP="009F6452">
      <w:pPr>
        <w:pStyle w:val="Default"/>
        <w:numPr>
          <w:ilvl w:val="0"/>
          <w:numId w:val="1"/>
        </w:numPr>
        <w:spacing w:line="360" w:lineRule="auto"/>
        <w:jc w:val="both"/>
        <w:rPr>
          <w:rFonts w:ascii="Verdana" w:hAnsi="Verdana"/>
          <w:szCs w:val="22"/>
        </w:rPr>
      </w:pPr>
      <w:r w:rsidRPr="00390078">
        <w:rPr>
          <w:rFonts w:ascii="Verdana" w:hAnsi="Verdana"/>
          <w:b/>
          <w:szCs w:val="22"/>
        </w:rPr>
        <w:t xml:space="preserve">Reglamento de Licitación: </w:t>
      </w:r>
      <w:r w:rsidRPr="00390078">
        <w:rPr>
          <w:rFonts w:ascii="Verdana" w:hAnsi="Verdana"/>
          <w:szCs w:val="22"/>
        </w:rPr>
        <w:t xml:space="preserve">Corresponde al Reglamento que Establece el Procedimiento de Licitación para Designar al Organismo Administrador de la Portabilidad Numérica y Todos los Aspectos Relativos a su Instalación, Organización, Funcionamiento y Condiciones Económicas Respecto de las Transacciones Asociadas a la Portabilidad (DS </w:t>
      </w:r>
      <w:proofErr w:type="spellStart"/>
      <w:r w:rsidRPr="00390078">
        <w:rPr>
          <w:rFonts w:ascii="Verdana" w:hAnsi="Verdana"/>
          <w:szCs w:val="22"/>
        </w:rPr>
        <w:t>Nº</w:t>
      </w:r>
      <w:proofErr w:type="spellEnd"/>
      <w:r w:rsidRPr="00390078">
        <w:rPr>
          <w:rFonts w:ascii="Verdana" w:hAnsi="Verdana"/>
          <w:szCs w:val="22"/>
        </w:rPr>
        <w:t xml:space="preserve"> 16 de 2011, del Ministerio de Trasportes y Telecomunicaciones).</w:t>
      </w:r>
    </w:p>
    <w:p w14:paraId="16147737" w14:textId="6201CCC7" w:rsidR="006972FD" w:rsidRPr="00390078" w:rsidRDefault="006972FD" w:rsidP="009F6452">
      <w:pPr>
        <w:pStyle w:val="Default"/>
        <w:numPr>
          <w:ilvl w:val="0"/>
          <w:numId w:val="1"/>
        </w:numPr>
        <w:spacing w:line="360" w:lineRule="auto"/>
        <w:jc w:val="both"/>
        <w:rPr>
          <w:rFonts w:ascii="Verdana" w:hAnsi="Verdana"/>
          <w:szCs w:val="22"/>
        </w:rPr>
      </w:pPr>
      <w:r w:rsidRPr="00390078">
        <w:rPr>
          <w:rFonts w:ascii="Verdana" w:hAnsi="Verdana"/>
          <w:b/>
          <w:szCs w:val="22"/>
        </w:rPr>
        <w:t xml:space="preserve">Reglamento de Operación: Corresponde al </w:t>
      </w:r>
      <w:r w:rsidRPr="00390078">
        <w:rPr>
          <w:rFonts w:ascii="Verdana" w:hAnsi="Verdana"/>
          <w:szCs w:val="22"/>
        </w:rPr>
        <w:t xml:space="preserve">Reglamento que Establece las Obligaciones para el Adecuado Funcionamiento del Sistema de Portabilidad de Números Telefónicos (DS. </w:t>
      </w:r>
      <w:r w:rsidR="00AC069C" w:rsidRPr="00390078">
        <w:rPr>
          <w:rFonts w:ascii="Verdana" w:hAnsi="Verdana"/>
          <w:szCs w:val="22"/>
        </w:rPr>
        <w:t>N.º</w:t>
      </w:r>
      <w:r w:rsidR="00AC069C">
        <w:rPr>
          <w:rFonts w:ascii="Verdana" w:hAnsi="Verdana"/>
          <w:szCs w:val="22"/>
        </w:rPr>
        <w:t xml:space="preserve"> </w:t>
      </w:r>
      <w:r w:rsidRPr="00390078">
        <w:rPr>
          <w:rFonts w:ascii="Verdana" w:hAnsi="Verdana"/>
          <w:szCs w:val="22"/>
        </w:rPr>
        <w:t>379 de 2010, del Ministerio de Transportes y Telecomunicaciones</w:t>
      </w:r>
      <w:r w:rsidR="00292A61">
        <w:rPr>
          <w:rFonts w:ascii="Verdana" w:hAnsi="Verdana"/>
          <w:szCs w:val="22"/>
        </w:rPr>
        <w:t>, y sus modificaciones</w:t>
      </w:r>
      <w:r w:rsidRPr="00390078">
        <w:rPr>
          <w:rFonts w:ascii="Verdana" w:hAnsi="Verdana"/>
          <w:szCs w:val="22"/>
        </w:rPr>
        <w:t xml:space="preserve">). </w:t>
      </w:r>
    </w:p>
    <w:p w14:paraId="2A2E46D5" w14:textId="5EB77AB3" w:rsidR="006972FD" w:rsidRPr="00390078" w:rsidRDefault="006972FD" w:rsidP="009F6452">
      <w:pPr>
        <w:pStyle w:val="Default"/>
        <w:numPr>
          <w:ilvl w:val="0"/>
          <w:numId w:val="1"/>
        </w:numPr>
        <w:spacing w:line="360" w:lineRule="auto"/>
        <w:jc w:val="both"/>
        <w:rPr>
          <w:rFonts w:ascii="Verdana" w:hAnsi="Verdana"/>
          <w:szCs w:val="22"/>
        </w:rPr>
      </w:pPr>
      <w:r w:rsidRPr="00390078">
        <w:rPr>
          <w:rFonts w:ascii="Verdana" w:hAnsi="Verdana"/>
          <w:b/>
          <w:szCs w:val="22"/>
        </w:rPr>
        <w:t>Respuestas:</w:t>
      </w:r>
      <w:r w:rsidRPr="00390078">
        <w:rPr>
          <w:rFonts w:ascii="Verdana" w:hAnsi="Verdana"/>
          <w:szCs w:val="22"/>
        </w:rPr>
        <w:t xml:space="preserve"> corresponde al conjunto de respuestas y aclaraciones</w:t>
      </w:r>
      <w:r w:rsidR="006611FF">
        <w:rPr>
          <w:rFonts w:ascii="Verdana" w:hAnsi="Verdana"/>
          <w:szCs w:val="22"/>
        </w:rPr>
        <w:t xml:space="preserve"> y/o enmiendas</w:t>
      </w:r>
      <w:r w:rsidRPr="00390078">
        <w:rPr>
          <w:rFonts w:ascii="Verdana" w:hAnsi="Verdana"/>
          <w:szCs w:val="22"/>
        </w:rPr>
        <w:t xml:space="preserve"> que se hagan a las Bases, a posteriori y en el marco del proceso, en un documento formal, que se entregará a todos los proponentes que hayan adquirido las Bases.</w:t>
      </w:r>
    </w:p>
    <w:p w14:paraId="79CABEF1" w14:textId="455AA3A4" w:rsidR="00EC07DA" w:rsidRPr="00EC07DA" w:rsidRDefault="00EC07DA" w:rsidP="009F6452">
      <w:pPr>
        <w:pStyle w:val="Default"/>
        <w:numPr>
          <w:ilvl w:val="0"/>
          <w:numId w:val="1"/>
        </w:numPr>
        <w:spacing w:line="360" w:lineRule="auto"/>
        <w:jc w:val="both"/>
        <w:rPr>
          <w:rFonts w:ascii="Verdana" w:hAnsi="Verdana"/>
          <w:szCs w:val="22"/>
        </w:rPr>
      </w:pPr>
      <w:r w:rsidRPr="00EC07DA">
        <w:rPr>
          <w:rFonts w:ascii="Verdana" w:hAnsi="Verdana"/>
          <w:b/>
          <w:bCs/>
          <w:szCs w:val="22"/>
        </w:rPr>
        <w:t>SGP:</w:t>
      </w:r>
      <w:r>
        <w:rPr>
          <w:rFonts w:ascii="Verdana" w:hAnsi="Verdana"/>
          <w:szCs w:val="22"/>
        </w:rPr>
        <w:t xml:space="preserve"> Sistema de gestión de Portabilidad.</w:t>
      </w:r>
    </w:p>
    <w:p w14:paraId="20046F41" w14:textId="7F6078A4" w:rsidR="006972FD" w:rsidRPr="00AE5B7C" w:rsidRDefault="006972FD" w:rsidP="00AE5B7C">
      <w:pPr>
        <w:pStyle w:val="Default"/>
        <w:numPr>
          <w:ilvl w:val="0"/>
          <w:numId w:val="1"/>
        </w:numPr>
        <w:spacing w:line="360" w:lineRule="auto"/>
        <w:jc w:val="both"/>
        <w:rPr>
          <w:rFonts w:ascii="Verdana" w:hAnsi="Verdana"/>
          <w:szCs w:val="22"/>
        </w:rPr>
      </w:pPr>
      <w:r w:rsidRPr="00390078">
        <w:rPr>
          <w:rFonts w:ascii="Verdana" w:hAnsi="Verdana"/>
          <w:b/>
          <w:szCs w:val="22"/>
        </w:rPr>
        <w:t>Subsecretaría o Subtel</w:t>
      </w:r>
      <w:r w:rsidRPr="00390078">
        <w:rPr>
          <w:rFonts w:ascii="Verdana" w:hAnsi="Verdana"/>
          <w:szCs w:val="22"/>
        </w:rPr>
        <w:t>: Subsecretaría de Telecomunicaciones de Chile.</w:t>
      </w:r>
    </w:p>
    <w:p w14:paraId="652CC942" w14:textId="77777777" w:rsidR="005A0776" w:rsidRDefault="00DD3ED8">
      <w:pPr>
        <w:rPr>
          <w:b/>
          <w:bCs/>
        </w:rPr>
      </w:pPr>
      <w:r w:rsidRPr="00DD3ED8">
        <w:rPr>
          <w:b/>
          <w:bCs/>
        </w:rPr>
        <w:t>Abreviaturas</w:t>
      </w:r>
      <w:r w:rsidR="005F68BE">
        <w:rPr>
          <w:b/>
          <w:bCs/>
        </w:rPr>
        <w:t>:</w:t>
      </w:r>
    </w:p>
    <w:p w14:paraId="0231CF1C" w14:textId="77777777" w:rsidR="006972FD" w:rsidRPr="005F68BE" w:rsidRDefault="00DD3ED8" w:rsidP="002E5632">
      <w:r w:rsidRPr="00DD3ED8">
        <w:t xml:space="preserve">a. </w:t>
      </w:r>
      <w:r w:rsidR="006972FD" w:rsidRPr="005F68BE">
        <w:t>OAP: Organismo Administrador de la Portabilidad</w:t>
      </w:r>
    </w:p>
    <w:p w14:paraId="4BE30863" w14:textId="77777777" w:rsidR="002E5632" w:rsidRPr="002E5632" w:rsidRDefault="006972FD" w:rsidP="002E5632">
      <w:r w:rsidRPr="002E5632">
        <w:t xml:space="preserve">b. ACQ: </w:t>
      </w:r>
      <w:proofErr w:type="spellStart"/>
      <w:r w:rsidRPr="002E5632">
        <w:t>All</w:t>
      </w:r>
      <w:proofErr w:type="spellEnd"/>
      <w:r w:rsidR="00C77B6E">
        <w:t xml:space="preserve"> </w:t>
      </w:r>
      <w:proofErr w:type="spellStart"/>
      <w:r w:rsidRPr="002E5632">
        <w:t>Call</w:t>
      </w:r>
      <w:proofErr w:type="spellEnd"/>
      <w:r w:rsidR="00C77B6E">
        <w:t xml:space="preserve"> </w:t>
      </w:r>
      <w:proofErr w:type="spellStart"/>
      <w:r w:rsidRPr="002E5632">
        <w:t>Query</w:t>
      </w:r>
      <w:proofErr w:type="spellEnd"/>
    </w:p>
    <w:p w14:paraId="5FC5A60A" w14:textId="58CAF5D3" w:rsidR="002E5632" w:rsidRPr="002E5632" w:rsidRDefault="006972FD" w:rsidP="00165944">
      <w:pPr>
        <w:tabs>
          <w:tab w:val="left" w:pos="7560"/>
        </w:tabs>
      </w:pPr>
      <w:r w:rsidRPr="002E5632">
        <w:lastRenderedPageBreak/>
        <w:t>c. SGP: Sistema de Gestión de la Portabilidad</w:t>
      </w:r>
      <w:r w:rsidR="00165944">
        <w:tab/>
      </w:r>
    </w:p>
    <w:p w14:paraId="3C7FC9F0" w14:textId="4C4A4028" w:rsidR="002E5632" w:rsidRPr="002E5632" w:rsidRDefault="006972FD" w:rsidP="002E5632">
      <w:r w:rsidRPr="002E5632">
        <w:t xml:space="preserve">d. </w:t>
      </w:r>
      <w:r w:rsidR="00F049CA" w:rsidRPr="00570699">
        <w:t>CMF:</w:t>
      </w:r>
      <w:r w:rsidR="000C7062" w:rsidRPr="00570699">
        <w:t xml:space="preserve"> </w:t>
      </w:r>
      <w:r w:rsidR="00F049CA" w:rsidRPr="00165944">
        <w:rPr>
          <w:shd w:val="clear" w:color="auto" w:fill="FFFFFF"/>
        </w:rPr>
        <w:t>Comisión para el Mercado Financiero</w:t>
      </w:r>
    </w:p>
    <w:p w14:paraId="0D72E324" w14:textId="77777777" w:rsidR="002E5632" w:rsidRPr="002E5632" w:rsidRDefault="006972FD" w:rsidP="002E5632">
      <w:r w:rsidRPr="002E5632">
        <w:t>e. UF: Unidades de Fomento</w:t>
      </w:r>
    </w:p>
    <w:p w14:paraId="0B80A596" w14:textId="77777777" w:rsidR="006972FD" w:rsidRPr="002E5632" w:rsidRDefault="006972FD" w:rsidP="002E5632">
      <w:r w:rsidRPr="002E5632">
        <w:t>f. CAP: Código de Activación de Portabilidad</w:t>
      </w:r>
    </w:p>
    <w:p w14:paraId="615D263C" w14:textId="4565BAF6" w:rsidR="006972FD" w:rsidRDefault="006972FD" w:rsidP="00022474">
      <w:pPr>
        <w:pStyle w:val="Ttulo2"/>
        <w:ind w:left="851"/>
      </w:pPr>
      <w:r w:rsidRPr="00232173">
        <w:br w:type="page"/>
      </w:r>
      <w:bookmarkStart w:id="409" w:name="_Toc292957701"/>
      <w:bookmarkStart w:id="410" w:name="_Toc292959692"/>
      <w:bookmarkStart w:id="411" w:name="_Toc421091659"/>
      <w:bookmarkStart w:id="412" w:name="_Toc423602812"/>
      <w:bookmarkStart w:id="413" w:name="_Toc203750253"/>
      <w:r w:rsidRPr="00232173">
        <w:lastRenderedPageBreak/>
        <w:t>ANEXO Nº16</w:t>
      </w:r>
      <w:r w:rsidR="00776D91">
        <w:t>: Reuniones</w:t>
      </w:r>
      <w:r w:rsidRPr="00232173">
        <w:t xml:space="preserve"> de Coordinación e Informes.</w:t>
      </w:r>
      <w:bookmarkEnd w:id="409"/>
      <w:bookmarkEnd w:id="410"/>
      <w:bookmarkEnd w:id="411"/>
      <w:bookmarkEnd w:id="412"/>
      <w:bookmarkEnd w:id="413"/>
    </w:p>
    <w:p w14:paraId="4D90B538" w14:textId="47CFFBEE" w:rsidR="006972FD" w:rsidRPr="00232173" w:rsidRDefault="006972FD" w:rsidP="009F6452">
      <w:pPr>
        <w:numPr>
          <w:ilvl w:val="0"/>
          <w:numId w:val="7"/>
        </w:numPr>
      </w:pPr>
      <w:r w:rsidRPr="00232173">
        <w:t xml:space="preserve">Durante la vigencia del contrato, el Adjudicatario deberá sostener reuniones de revisión y coordinación de trabajos con el </w:t>
      </w:r>
      <w:r w:rsidR="00A23474">
        <w:t>Comité</w:t>
      </w:r>
      <w:r w:rsidRPr="00232173">
        <w:t xml:space="preserve">. Se procurará que todos los problemas que afecten el avance y la realización de los trabajos, desde la reunión anterior, sean analizados y resueltos allí, incluso cualesquiera asuntos anteriormente no resueltos, deficiencias en los trabajos o en los métodos usados para los mismos, así como los problemas, dificultades o atrasos que pudieran aparecer. De las reuniones sostenidas entre el OAP y el </w:t>
      </w:r>
      <w:r w:rsidR="00A23474">
        <w:t>Comité</w:t>
      </w:r>
      <w:r w:rsidRPr="00232173">
        <w:t xml:space="preserve">, se levantará un acta. </w:t>
      </w:r>
    </w:p>
    <w:p w14:paraId="438514FD" w14:textId="63A35A5E" w:rsidR="006972FD" w:rsidRPr="00232173" w:rsidRDefault="006972FD" w:rsidP="009F6452">
      <w:pPr>
        <w:numPr>
          <w:ilvl w:val="0"/>
          <w:numId w:val="7"/>
        </w:numPr>
        <w:rPr>
          <w:w w:val="0"/>
          <w:lang w:val="es-ES"/>
        </w:rPr>
      </w:pPr>
      <w:bookmarkStart w:id="414" w:name="_DV_M566"/>
      <w:bookmarkEnd w:id="414"/>
      <w:r w:rsidRPr="00232173">
        <w:rPr>
          <w:w w:val="0"/>
          <w:lang w:val="es-ES"/>
        </w:rPr>
        <w:t xml:space="preserve">Tanto el Adjudicatario como el </w:t>
      </w:r>
      <w:r w:rsidR="00A23474">
        <w:rPr>
          <w:w w:val="0"/>
          <w:lang w:val="es-ES"/>
        </w:rPr>
        <w:t>Comité</w:t>
      </w:r>
      <w:r w:rsidRPr="00232173">
        <w:rPr>
          <w:w w:val="0"/>
          <w:lang w:val="es-ES"/>
        </w:rPr>
        <w:t xml:space="preserve"> podrán requerir todas aquellas reuniones extraordinarias que libremente necesiten y consideren necesarias a lo largo de la ejecución del Contrato, para tratar aquellas materias que por su naturaleza ameriten la realización de dichas reuniones extraordinarias.</w:t>
      </w:r>
      <w:bookmarkStart w:id="415" w:name="_DV_M567"/>
      <w:bookmarkEnd w:id="415"/>
    </w:p>
    <w:p w14:paraId="6382FA1C" w14:textId="6ECFF114" w:rsidR="006972FD" w:rsidRPr="00232173" w:rsidRDefault="006972FD" w:rsidP="009F6452">
      <w:pPr>
        <w:numPr>
          <w:ilvl w:val="0"/>
          <w:numId w:val="7"/>
        </w:numPr>
        <w:rPr>
          <w:w w:val="0"/>
          <w:lang w:val="es-ES"/>
        </w:rPr>
      </w:pPr>
      <w:r w:rsidRPr="00232173">
        <w:rPr>
          <w:w w:val="0"/>
          <w:lang w:val="es-ES"/>
        </w:rPr>
        <w:t xml:space="preserve">Tanto las reuniones informativas del Contrato como las reuniones extraordinarias que tanto Las Concesionarias, el </w:t>
      </w:r>
      <w:r w:rsidR="00A23474">
        <w:rPr>
          <w:w w:val="0"/>
          <w:lang w:val="es-ES"/>
        </w:rPr>
        <w:t>Comité</w:t>
      </w:r>
      <w:r w:rsidRPr="00232173">
        <w:rPr>
          <w:w w:val="0"/>
          <w:lang w:val="es-ES"/>
        </w:rPr>
        <w:t xml:space="preserve"> o el Adjudicatario pudieren convocar, no deberán interferir el normal desarrollo y ejecución del Contrato.</w:t>
      </w:r>
    </w:p>
    <w:p w14:paraId="32C1F9F6" w14:textId="23953961" w:rsidR="006972FD" w:rsidRPr="003D3D42" w:rsidRDefault="006972FD" w:rsidP="009F6452">
      <w:pPr>
        <w:numPr>
          <w:ilvl w:val="0"/>
          <w:numId w:val="7"/>
        </w:numPr>
        <w:rPr>
          <w:w w:val="0"/>
          <w:szCs w:val="24"/>
          <w:lang w:val="es-ES"/>
        </w:rPr>
      </w:pPr>
      <w:bookmarkStart w:id="416" w:name="_DV_M568"/>
      <w:bookmarkEnd w:id="416"/>
      <w:r w:rsidRPr="00232173">
        <w:rPr>
          <w:w w:val="0"/>
          <w:lang w:val="es-ES"/>
        </w:rPr>
        <w:t xml:space="preserve">Durante la etapa de implementación, el Adjudicatario deberá entregar al </w:t>
      </w:r>
      <w:r w:rsidR="00A23474">
        <w:rPr>
          <w:w w:val="0"/>
          <w:lang w:val="es-ES"/>
        </w:rPr>
        <w:t>Comité</w:t>
      </w:r>
      <w:r w:rsidRPr="00232173">
        <w:rPr>
          <w:w w:val="0"/>
          <w:lang w:val="es-ES"/>
        </w:rPr>
        <w:t xml:space="preserve">, con al menos dos días hábiles de anticipación a cada reunión de las señaladas precedentemente, un informe escrito (denominado “Informe Semanal de Avance del Proyecto”), en idioma </w:t>
      </w:r>
      <w:r w:rsidR="00062E0D">
        <w:rPr>
          <w:w w:val="0"/>
          <w:lang w:val="es-ES"/>
        </w:rPr>
        <w:t>español</w:t>
      </w:r>
      <w:r w:rsidRPr="00232173">
        <w:rPr>
          <w:w w:val="0"/>
          <w:lang w:val="es-ES"/>
        </w:rPr>
        <w:t xml:space="preserve">, y en los formatos acordes a la metodología propia de </w:t>
      </w:r>
      <w:bookmarkStart w:id="417" w:name="_DV_M569"/>
      <w:bookmarkEnd w:id="417"/>
      <w:r w:rsidRPr="00232173">
        <w:rPr>
          <w:w w:val="0"/>
          <w:lang w:val="es-ES"/>
        </w:rPr>
        <w:t xml:space="preserve">OAP, el que se </w:t>
      </w:r>
      <w:r w:rsidRPr="008372D7">
        <w:rPr>
          <w:w w:val="0"/>
          <w:szCs w:val="24"/>
          <w:lang w:val="es-ES"/>
        </w:rPr>
        <w:t>deberá describir:</w:t>
      </w:r>
    </w:p>
    <w:p w14:paraId="569F1A86" w14:textId="77777777" w:rsidR="006972FD" w:rsidRPr="008372D7" w:rsidRDefault="00DD3ED8" w:rsidP="009F6452">
      <w:pPr>
        <w:pStyle w:val="ListParagraph1"/>
        <w:widowControl w:val="0"/>
        <w:numPr>
          <w:ilvl w:val="0"/>
          <w:numId w:val="3"/>
        </w:numPr>
        <w:spacing w:line="360" w:lineRule="auto"/>
        <w:ind w:left="851" w:firstLine="6"/>
        <w:jc w:val="both"/>
        <w:rPr>
          <w:rFonts w:ascii="Verdana" w:hAnsi="Verdana"/>
          <w:color w:val="000000"/>
          <w:w w:val="0"/>
          <w:sz w:val="24"/>
          <w:szCs w:val="24"/>
          <w:lang w:val="es-ES"/>
        </w:rPr>
      </w:pPr>
      <w:bookmarkStart w:id="418" w:name="_DV_M570"/>
      <w:bookmarkEnd w:id="418"/>
      <w:r w:rsidRPr="00DD3ED8">
        <w:rPr>
          <w:rFonts w:ascii="Verdana" w:hAnsi="Verdana"/>
          <w:color w:val="000000"/>
          <w:w w:val="0"/>
          <w:sz w:val="24"/>
          <w:szCs w:val="24"/>
          <w:lang w:val="es-ES"/>
        </w:rPr>
        <w:t>El avance de los trabajos;</w:t>
      </w:r>
    </w:p>
    <w:p w14:paraId="30C95D73" w14:textId="77777777" w:rsidR="006972FD" w:rsidRPr="008372D7" w:rsidRDefault="00DD3ED8" w:rsidP="009F6452">
      <w:pPr>
        <w:pStyle w:val="ListParagraph1"/>
        <w:widowControl w:val="0"/>
        <w:numPr>
          <w:ilvl w:val="0"/>
          <w:numId w:val="3"/>
        </w:numPr>
        <w:spacing w:line="360" w:lineRule="auto"/>
        <w:ind w:left="851" w:firstLine="6"/>
        <w:jc w:val="both"/>
        <w:rPr>
          <w:rFonts w:ascii="Verdana" w:hAnsi="Verdana"/>
          <w:color w:val="000000"/>
          <w:w w:val="0"/>
          <w:sz w:val="24"/>
          <w:szCs w:val="24"/>
          <w:lang w:val="es-ES"/>
        </w:rPr>
      </w:pPr>
      <w:bookmarkStart w:id="419" w:name="_DV_M571"/>
      <w:bookmarkEnd w:id="419"/>
      <w:r w:rsidRPr="00DD3ED8">
        <w:rPr>
          <w:rFonts w:ascii="Verdana" w:hAnsi="Verdana"/>
          <w:color w:val="000000"/>
          <w:w w:val="0"/>
          <w:sz w:val="24"/>
          <w:szCs w:val="24"/>
          <w:lang w:val="es-ES"/>
        </w:rPr>
        <w:t>Los trabajos que deban efectuarse durante las próximas … semanas;</w:t>
      </w:r>
    </w:p>
    <w:p w14:paraId="3812C54B" w14:textId="77777777" w:rsidR="006972FD" w:rsidRPr="008372D7" w:rsidRDefault="00DD3ED8" w:rsidP="009F6452">
      <w:pPr>
        <w:pStyle w:val="ListParagraph1"/>
        <w:widowControl w:val="0"/>
        <w:numPr>
          <w:ilvl w:val="0"/>
          <w:numId w:val="3"/>
        </w:numPr>
        <w:spacing w:line="360" w:lineRule="auto"/>
        <w:ind w:left="851" w:firstLine="6"/>
        <w:jc w:val="both"/>
        <w:rPr>
          <w:rFonts w:ascii="Verdana" w:hAnsi="Verdana"/>
          <w:color w:val="000000"/>
          <w:w w:val="0"/>
          <w:sz w:val="24"/>
          <w:szCs w:val="24"/>
          <w:lang w:val="es-ES"/>
        </w:rPr>
      </w:pPr>
      <w:bookmarkStart w:id="420" w:name="_DV_M572"/>
      <w:bookmarkEnd w:id="420"/>
      <w:r w:rsidRPr="00DD3ED8">
        <w:rPr>
          <w:rFonts w:ascii="Verdana" w:hAnsi="Verdana"/>
          <w:color w:val="000000"/>
          <w:w w:val="0"/>
          <w:sz w:val="24"/>
          <w:szCs w:val="24"/>
          <w:lang w:val="es-ES"/>
        </w:rPr>
        <w:lastRenderedPageBreak/>
        <w:t xml:space="preserve">Cualquier problema actual o esperado, relacionado con la ejecución del Contrato; </w:t>
      </w:r>
    </w:p>
    <w:p w14:paraId="432790C8" w14:textId="77777777" w:rsidR="006972FD" w:rsidRPr="008372D7" w:rsidRDefault="00DD3ED8" w:rsidP="009F6452">
      <w:pPr>
        <w:pStyle w:val="ListParagraph1"/>
        <w:widowControl w:val="0"/>
        <w:numPr>
          <w:ilvl w:val="0"/>
          <w:numId w:val="3"/>
        </w:numPr>
        <w:spacing w:line="360" w:lineRule="auto"/>
        <w:ind w:left="851" w:firstLine="6"/>
        <w:jc w:val="both"/>
        <w:rPr>
          <w:rFonts w:ascii="Verdana" w:hAnsi="Verdana"/>
          <w:color w:val="000000"/>
          <w:w w:val="0"/>
          <w:sz w:val="24"/>
          <w:szCs w:val="24"/>
          <w:lang w:val="es-ES"/>
        </w:rPr>
      </w:pPr>
      <w:bookmarkStart w:id="421" w:name="_DV_M573"/>
      <w:bookmarkEnd w:id="421"/>
      <w:r w:rsidRPr="00DD3ED8">
        <w:rPr>
          <w:rFonts w:ascii="Verdana" w:hAnsi="Verdana"/>
          <w:color w:val="000000"/>
          <w:w w:val="0"/>
          <w:sz w:val="24"/>
          <w:szCs w:val="24"/>
          <w:lang w:val="es-ES"/>
        </w:rPr>
        <w:t>Antecedentes relacionados con modificaciones efectuadas a las Plataformas;</w:t>
      </w:r>
    </w:p>
    <w:p w14:paraId="5FEA2DE2" w14:textId="77777777" w:rsidR="006972FD" w:rsidRPr="008372D7" w:rsidRDefault="00DD3ED8" w:rsidP="009F6452">
      <w:pPr>
        <w:pStyle w:val="ListParagraph1"/>
        <w:widowControl w:val="0"/>
        <w:numPr>
          <w:ilvl w:val="0"/>
          <w:numId w:val="3"/>
        </w:numPr>
        <w:spacing w:line="360" w:lineRule="auto"/>
        <w:ind w:left="851" w:firstLine="6"/>
        <w:jc w:val="both"/>
        <w:rPr>
          <w:rFonts w:ascii="Verdana" w:hAnsi="Verdana"/>
          <w:color w:val="000000"/>
          <w:w w:val="0"/>
          <w:sz w:val="24"/>
          <w:szCs w:val="24"/>
          <w:lang w:val="es-ES"/>
        </w:rPr>
      </w:pPr>
      <w:bookmarkStart w:id="422" w:name="_DV_M574"/>
      <w:bookmarkEnd w:id="422"/>
      <w:r w:rsidRPr="00DD3ED8">
        <w:rPr>
          <w:rFonts w:ascii="Verdana" w:hAnsi="Verdana"/>
          <w:color w:val="000000"/>
          <w:w w:val="0"/>
          <w:sz w:val="24"/>
          <w:szCs w:val="24"/>
          <w:lang w:val="es-ES"/>
        </w:rPr>
        <w:t xml:space="preserve">Todos los demás asuntos que XXX(OAP) y/o Los Concesionarios estimen importantes y pertinentes; </w:t>
      </w:r>
    </w:p>
    <w:p w14:paraId="35EF2027" w14:textId="77777777" w:rsidR="006972FD" w:rsidRPr="008372D7" w:rsidRDefault="00DD3ED8" w:rsidP="009F6452">
      <w:pPr>
        <w:pStyle w:val="ListParagraph1"/>
        <w:widowControl w:val="0"/>
        <w:numPr>
          <w:ilvl w:val="0"/>
          <w:numId w:val="3"/>
        </w:numPr>
        <w:spacing w:line="360" w:lineRule="auto"/>
        <w:ind w:left="851" w:firstLine="6"/>
        <w:jc w:val="both"/>
        <w:rPr>
          <w:rFonts w:ascii="Verdana" w:hAnsi="Verdana"/>
          <w:color w:val="000000"/>
          <w:w w:val="0"/>
          <w:sz w:val="24"/>
          <w:szCs w:val="24"/>
          <w:lang w:val="es-ES"/>
        </w:rPr>
      </w:pPr>
      <w:bookmarkStart w:id="423" w:name="_DV_M575"/>
      <w:bookmarkEnd w:id="423"/>
      <w:r w:rsidRPr="00DD3ED8">
        <w:rPr>
          <w:rFonts w:ascii="Verdana" w:hAnsi="Verdana"/>
          <w:color w:val="000000"/>
          <w:w w:val="0"/>
          <w:sz w:val="24"/>
          <w:szCs w:val="24"/>
          <w:lang w:val="es-ES"/>
        </w:rPr>
        <w:t>Un resumen ejecutivo.</w:t>
      </w:r>
    </w:p>
    <w:p w14:paraId="31B144F8" w14:textId="77777777" w:rsidR="00CD060F" w:rsidRPr="002E5632" w:rsidRDefault="00CD060F" w:rsidP="00CD060F">
      <w:pPr>
        <w:pStyle w:val="ListParagraph1"/>
        <w:widowControl w:val="0"/>
        <w:spacing w:line="360" w:lineRule="auto"/>
        <w:ind w:left="857"/>
        <w:jc w:val="both"/>
        <w:rPr>
          <w:rFonts w:ascii="Verdana" w:hAnsi="Verdana"/>
          <w:color w:val="000000"/>
          <w:w w:val="0"/>
          <w:sz w:val="22"/>
          <w:szCs w:val="22"/>
          <w:lang w:val="es-ES"/>
        </w:rPr>
      </w:pPr>
    </w:p>
    <w:p w14:paraId="78AFBEE6" w14:textId="77777777" w:rsidR="006972FD" w:rsidRPr="002E5632" w:rsidRDefault="006972FD" w:rsidP="009F6452">
      <w:pPr>
        <w:numPr>
          <w:ilvl w:val="0"/>
          <w:numId w:val="7"/>
        </w:numPr>
        <w:rPr>
          <w:w w:val="0"/>
          <w:lang w:val="es-ES"/>
        </w:rPr>
      </w:pPr>
      <w:bookmarkStart w:id="424" w:name="_DV_M576"/>
      <w:bookmarkEnd w:id="424"/>
      <w:r w:rsidRPr="00232173">
        <w:rPr>
          <w:w w:val="0"/>
          <w:lang w:val="es-ES"/>
        </w:rPr>
        <w:t xml:space="preserve">Además de todos los restantes informes y/o reportes exigidos por el Contrato, las Bases de Licitación o la normativa pertinente aplicable, si ocurrió </w:t>
      </w:r>
      <w:r w:rsidR="00F049CA" w:rsidRPr="00165944">
        <w:rPr>
          <w:w w:val="0"/>
          <w:lang w:val="es-ES"/>
        </w:rPr>
        <w:t>o</w:t>
      </w:r>
      <w:r w:rsidRPr="00232173">
        <w:rPr>
          <w:w w:val="0"/>
          <w:lang w:val="es-ES"/>
        </w:rPr>
        <w:t xml:space="preserve"> que ocurra cualquier evento de fuerza mayor y/o caso fortuito, o problema significativo, o emergencia o huelga, o paro laboral, o problema legal, la Parte afectada por dichos eventos deberá inmediatamente preparar un informe escrito en que detallará toda la información disponible y las medidas que se estén adoptando para solucionar ese hecho o problema y deberá entregar ese informe a la otra Parte lo antes posible. </w:t>
      </w:r>
    </w:p>
    <w:p w14:paraId="093B7179" w14:textId="24054AB2" w:rsidR="006972FD" w:rsidRPr="00232173" w:rsidRDefault="006972FD" w:rsidP="009F6452">
      <w:pPr>
        <w:numPr>
          <w:ilvl w:val="0"/>
          <w:numId w:val="7"/>
        </w:numPr>
        <w:rPr>
          <w:w w:val="0"/>
          <w:lang w:val="es-ES"/>
        </w:rPr>
      </w:pPr>
      <w:bookmarkStart w:id="425" w:name="_DV_M577"/>
      <w:bookmarkEnd w:id="425"/>
      <w:r w:rsidRPr="00232173">
        <w:rPr>
          <w:w w:val="0"/>
          <w:lang w:val="es-ES"/>
        </w:rPr>
        <w:t xml:space="preserve">El </w:t>
      </w:r>
      <w:r w:rsidR="00A23474">
        <w:rPr>
          <w:w w:val="0"/>
          <w:lang w:val="es-ES"/>
        </w:rPr>
        <w:t>Comité</w:t>
      </w:r>
      <w:r w:rsidRPr="00232173">
        <w:rPr>
          <w:w w:val="0"/>
          <w:lang w:val="es-ES"/>
        </w:rPr>
        <w:t>, la</w:t>
      </w:r>
      <w:r w:rsidR="002C2436">
        <w:rPr>
          <w:w w:val="0"/>
          <w:lang w:val="es-ES"/>
        </w:rPr>
        <w:t>s</w:t>
      </w:r>
      <w:r w:rsidRPr="00232173">
        <w:rPr>
          <w:w w:val="0"/>
          <w:lang w:val="es-ES"/>
        </w:rPr>
        <w:t xml:space="preserve"> Concesionarias y el Adjudica</w:t>
      </w:r>
      <w:r w:rsidR="002E5632">
        <w:rPr>
          <w:w w:val="0"/>
          <w:lang w:val="es-ES"/>
        </w:rPr>
        <w:t>t</w:t>
      </w:r>
      <w:r w:rsidRPr="00232173">
        <w:rPr>
          <w:w w:val="0"/>
          <w:lang w:val="es-ES"/>
        </w:rPr>
        <w:t>ario deberán inmediatamente notificar a la contraparte técnica y a las autoridades correspondientes, si fuera necesario, de cualquier incidente, incluidos especial, pero no exclusivamente, accidentes de sus trabajadores, contratistas o subcontratistas, o cualquier otro que significare o pudiere significar responsabilidades o atraso en la ejecución del Contrato y deberán entregar un informe escrito completo de seguimiento lo antes posible a la otra Parte, pero no después de 24 horas de acaecido un incidente.</w:t>
      </w:r>
    </w:p>
    <w:p w14:paraId="7A078DFE" w14:textId="07065201" w:rsidR="007001EC" w:rsidRPr="00AE5B7C" w:rsidRDefault="006972FD" w:rsidP="00022474">
      <w:pPr>
        <w:pStyle w:val="Ttulo2"/>
        <w:ind w:left="851" w:hanging="567"/>
        <w:rPr>
          <w:w w:val="0"/>
          <w:lang w:val="es-ES"/>
        </w:rPr>
      </w:pPr>
      <w:r w:rsidRPr="00232173">
        <w:rPr>
          <w:w w:val="0"/>
          <w:lang w:val="es-ES"/>
        </w:rPr>
        <w:br w:type="page"/>
      </w:r>
      <w:bookmarkStart w:id="426" w:name="_Toc292957702"/>
      <w:bookmarkStart w:id="427" w:name="_Toc292959693"/>
      <w:bookmarkStart w:id="428" w:name="_Toc421091660"/>
      <w:bookmarkStart w:id="429" w:name="_Toc423602813"/>
      <w:bookmarkStart w:id="430" w:name="_Toc203750254"/>
      <w:r w:rsidR="00904EDA">
        <w:rPr>
          <w:w w:val="0"/>
          <w:lang w:val="es-ES"/>
        </w:rPr>
        <w:lastRenderedPageBreak/>
        <w:t>ANEXO</w:t>
      </w:r>
      <w:r w:rsidRPr="00232173">
        <w:rPr>
          <w:w w:val="0"/>
          <w:lang w:val="es-ES"/>
        </w:rPr>
        <w:t xml:space="preserve"> Nº17</w:t>
      </w:r>
      <w:r w:rsidR="002E5632">
        <w:rPr>
          <w:w w:val="0"/>
          <w:lang w:val="es-ES"/>
        </w:rPr>
        <w:t xml:space="preserve">: </w:t>
      </w:r>
      <w:r w:rsidRPr="00232173">
        <w:rPr>
          <w:w w:val="0"/>
          <w:lang w:val="es-ES"/>
        </w:rPr>
        <w:t>Cumplimiento de Controles Internos.</w:t>
      </w:r>
      <w:bookmarkEnd w:id="426"/>
      <w:bookmarkEnd w:id="427"/>
      <w:bookmarkEnd w:id="428"/>
      <w:bookmarkEnd w:id="429"/>
      <w:bookmarkEnd w:id="430"/>
    </w:p>
    <w:p w14:paraId="0EDF4908" w14:textId="02B498D0" w:rsidR="006972FD" w:rsidRPr="002E5632" w:rsidRDefault="006972FD" w:rsidP="002E5632">
      <w:pPr>
        <w:rPr>
          <w:w w:val="0"/>
          <w:lang w:val="es-ES"/>
        </w:rPr>
      </w:pPr>
      <w:r w:rsidRPr="00232173">
        <w:rPr>
          <w:w w:val="0"/>
          <w:lang w:val="es-ES"/>
        </w:rPr>
        <w:t xml:space="preserve">A requerimiento del </w:t>
      </w:r>
      <w:r w:rsidR="00A23474">
        <w:rPr>
          <w:w w:val="0"/>
          <w:lang w:val="es-ES"/>
        </w:rPr>
        <w:t>Comité</w:t>
      </w:r>
      <w:r w:rsidRPr="00232173">
        <w:rPr>
          <w:w w:val="0"/>
          <w:lang w:val="es-ES"/>
        </w:rPr>
        <w:t xml:space="preserve">, y en la medida que no afecte el cumplimiento en las obligaciones asumidas bajo el Contrato, el OAP permitirá al </w:t>
      </w:r>
      <w:r w:rsidR="00A23474">
        <w:rPr>
          <w:w w:val="0"/>
          <w:lang w:val="es-ES"/>
        </w:rPr>
        <w:t>Comité</w:t>
      </w:r>
      <w:r w:rsidRPr="00232173">
        <w:rPr>
          <w:w w:val="0"/>
          <w:lang w:val="es-ES"/>
        </w:rPr>
        <w:t xml:space="preserve"> o sus auditores independientes, que realicen una revisión de los controles internos relacionados exclusivamente con los servicios objeto del Contrato, </w:t>
      </w:r>
      <w:r w:rsidR="00DA323B">
        <w:rPr>
          <w:w w:val="0"/>
          <w:lang w:val="es-ES"/>
        </w:rPr>
        <w:t>l</w:t>
      </w:r>
      <w:r w:rsidRPr="00232173">
        <w:rPr>
          <w:w w:val="0"/>
          <w:lang w:val="es-ES"/>
        </w:rPr>
        <w:t>as Bases de Licitación y la normativa pertinente</w:t>
      </w:r>
      <w:r w:rsidR="00790BA6">
        <w:rPr>
          <w:w w:val="0"/>
          <w:lang w:val="es-ES"/>
        </w:rPr>
        <w:t xml:space="preserve"> aplicable</w:t>
      </w:r>
      <w:r w:rsidRPr="00232173">
        <w:rPr>
          <w:w w:val="0"/>
          <w:lang w:val="es-ES"/>
        </w:rPr>
        <w:t>.</w:t>
      </w:r>
    </w:p>
    <w:p w14:paraId="27015FD8" w14:textId="77777777" w:rsidR="006972FD" w:rsidRPr="002E5632" w:rsidRDefault="006972FD" w:rsidP="002E5632">
      <w:pPr>
        <w:rPr>
          <w:w w:val="0"/>
          <w:lang w:val="es-ES"/>
        </w:rPr>
      </w:pPr>
      <w:r w:rsidRPr="00232173">
        <w:rPr>
          <w:w w:val="0"/>
          <w:lang w:val="es-ES"/>
        </w:rPr>
        <w:t>Si para poder cumplir con sus políticas de seguridad corporativas alguna Concesionaria requiere auditar políticas de seguridad, procedimientos operativos y controles de acceso, para evitar y prevenir que se produzcan eventos que vulneren datos y sistemas, el OAP deberá otorgar acceso razonable a cualquiera de las instalaciones en donde se desarrollen los servicios de éstas y a sus subcontratistas, con el fin de que se puedan llevar a cabo las auditorias con relación a los servicios prestados por ella.</w:t>
      </w:r>
    </w:p>
    <w:p w14:paraId="7AC6B430" w14:textId="5B045652" w:rsidR="002E5632" w:rsidRDefault="006972FD" w:rsidP="002E5632">
      <w:pPr>
        <w:rPr>
          <w:w w:val="0"/>
          <w:lang w:val="es-ES"/>
        </w:rPr>
      </w:pPr>
      <w:r w:rsidRPr="00232173">
        <w:rPr>
          <w:w w:val="0"/>
          <w:lang w:val="es-ES"/>
        </w:rPr>
        <w:t xml:space="preserve">Dichas auditorías podrán realizarse una vez al año en horario razonables de trabajo, en el entendido de que las Partes podrán convenir en realizar auditorías más frecuentes en la medida que lo consideren razonablemente necesario. Los Concesionarios, a través del </w:t>
      </w:r>
      <w:r w:rsidR="00A23474">
        <w:rPr>
          <w:w w:val="0"/>
          <w:lang w:val="es-ES"/>
        </w:rPr>
        <w:t>Comité</w:t>
      </w:r>
      <w:r w:rsidR="00527FE5">
        <w:rPr>
          <w:w w:val="0"/>
          <w:lang w:val="es-ES"/>
        </w:rPr>
        <w:t>,</w:t>
      </w:r>
      <w:r w:rsidRPr="00232173">
        <w:rPr>
          <w:w w:val="0"/>
          <w:lang w:val="es-ES"/>
        </w:rPr>
        <w:t xml:space="preserve"> deberán notificar al OAP por escrito con debida anticipación a la realización de la auditoría. El OAP cooperará en la auditoría, pondrá a disposición la información razonablemente requerida para llevar a cabo la misma y colaborará con los empleados designados por </w:t>
      </w:r>
      <w:r w:rsidR="001C7B9E">
        <w:rPr>
          <w:w w:val="0"/>
          <w:lang w:val="es-ES"/>
        </w:rPr>
        <w:t>l</w:t>
      </w:r>
      <w:r w:rsidRPr="00232173">
        <w:rPr>
          <w:w w:val="0"/>
          <w:lang w:val="es-ES"/>
        </w:rPr>
        <w:t xml:space="preserve">os Concesionarios o sus auditores en la medida que sea razonablemente necesario. </w:t>
      </w:r>
    </w:p>
    <w:p w14:paraId="33FB83A8" w14:textId="63761D5C" w:rsidR="006972FD" w:rsidRPr="002E5632" w:rsidRDefault="006972FD" w:rsidP="002E5632">
      <w:pPr>
        <w:rPr>
          <w:w w:val="0"/>
          <w:lang w:val="es-ES"/>
        </w:rPr>
      </w:pPr>
      <w:r w:rsidRPr="00232173">
        <w:rPr>
          <w:w w:val="0"/>
          <w:lang w:val="es-ES"/>
        </w:rPr>
        <w:t xml:space="preserve">Si para prestar asistencia de rutina en relación con dicha auditoría </w:t>
      </w:r>
      <w:r w:rsidR="006D4C08">
        <w:rPr>
          <w:w w:val="0"/>
          <w:lang w:val="es-ES"/>
        </w:rPr>
        <w:t>l</w:t>
      </w:r>
      <w:r w:rsidRPr="00232173">
        <w:rPr>
          <w:w w:val="0"/>
          <w:lang w:val="es-ES"/>
        </w:rPr>
        <w:t xml:space="preserve">os Concesionarios requieren recursos humanos adicionales a aquellos que a esa fecha hayan sido asignados al personal de la cuenta, dichos recursos se proporcionarán como </w:t>
      </w:r>
      <w:r w:rsidR="000436ED">
        <w:rPr>
          <w:w w:val="0"/>
          <w:lang w:val="es-ES"/>
        </w:rPr>
        <w:t>s</w:t>
      </w:r>
      <w:r w:rsidRPr="00232173">
        <w:rPr>
          <w:w w:val="0"/>
          <w:lang w:val="es-ES"/>
        </w:rPr>
        <w:t xml:space="preserve">ervicios </w:t>
      </w:r>
      <w:r w:rsidR="000436ED">
        <w:rPr>
          <w:w w:val="0"/>
          <w:lang w:val="es-ES"/>
        </w:rPr>
        <w:t>a</w:t>
      </w:r>
      <w:r w:rsidRPr="00232173">
        <w:rPr>
          <w:w w:val="0"/>
          <w:lang w:val="es-ES"/>
        </w:rPr>
        <w:t xml:space="preserve">dicionales. Los registros llevados por </w:t>
      </w:r>
      <w:r w:rsidRPr="00232173">
        <w:rPr>
          <w:w w:val="0"/>
          <w:lang w:val="es-ES"/>
        </w:rPr>
        <w:lastRenderedPageBreak/>
        <w:t xml:space="preserve">el OAP en relación con la prestación de los Servicios y otras cuestiones relevantes del </w:t>
      </w:r>
      <w:proofErr w:type="gramStart"/>
      <w:r w:rsidRPr="00232173">
        <w:rPr>
          <w:w w:val="0"/>
          <w:lang w:val="es-ES"/>
        </w:rPr>
        <w:t>C</w:t>
      </w:r>
      <w:r w:rsidR="006D4C08">
        <w:rPr>
          <w:w w:val="0"/>
          <w:lang w:val="es-ES"/>
        </w:rPr>
        <w:t>ontrato,</w:t>
      </w:r>
      <w:proofErr w:type="gramEnd"/>
      <w:r w:rsidR="006D4C08">
        <w:rPr>
          <w:w w:val="0"/>
          <w:lang w:val="es-ES"/>
        </w:rPr>
        <w:t xml:space="preserve"> serán conservados por é</w:t>
      </w:r>
      <w:r w:rsidRPr="00232173">
        <w:rPr>
          <w:w w:val="0"/>
          <w:lang w:val="es-ES"/>
        </w:rPr>
        <w:t xml:space="preserve">ste </w:t>
      </w:r>
      <w:proofErr w:type="gramStart"/>
      <w:r w:rsidRPr="00232173">
        <w:rPr>
          <w:w w:val="0"/>
          <w:lang w:val="es-ES"/>
        </w:rPr>
        <w:t>de acuerdo a</w:t>
      </w:r>
      <w:proofErr w:type="gramEnd"/>
      <w:r w:rsidRPr="00232173">
        <w:rPr>
          <w:w w:val="0"/>
          <w:lang w:val="es-ES"/>
        </w:rPr>
        <w:t xml:space="preserve"> los lineamientos de conservación que se establezcan.</w:t>
      </w:r>
    </w:p>
    <w:p w14:paraId="52F6A55D" w14:textId="043E3991" w:rsidR="006972FD" w:rsidRPr="002E5632" w:rsidRDefault="006972FD" w:rsidP="002E5632">
      <w:pPr>
        <w:rPr>
          <w:w w:val="0"/>
          <w:lang w:val="es-ES"/>
        </w:rPr>
      </w:pPr>
      <w:r w:rsidRPr="00232173">
        <w:rPr>
          <w:w w:val="0"/>
          <w:lang w:val="es-ES"/>
        </w:rPr>
        <w:t xml:space="preserve">Con posterioridad a cualquier auditoría, </w:t>
      </w:r>
      <w:r w:rsidR="007D122A">
        <w:rPr>
          <w:w w:val="0"/>
          <w:lang w:val="es-ES"/>
        </w:rPr>
        <w:t>e</w:t>
      </w:r>
      <w:r w:rsidRPr="00232173">
        <w:rPr>
          <w:w w:val="0"/>
          <w:lang w:val="es-ES"/>
        </w:rPr>
        <w:t xml:space="preserve">l </w:t>
      </w:r>
      <w:r w:rsidR="00A23474">
        <w:rPr>
          <w:w w:val="0"/>
          <w:lang w:val="es-ES"/>
        </w:rPr>
        <w:t>Comité</w:t>
      </w:r>
      <w:r w:rsidRPr="00232173">
        <w:rPr>
          <w:w w:val="0"/>
          <w:lang w:val="es-ES"/>
        </w:rPr>
        <w:t xml:space="preserve"> y el OAP se reunirán para discutir las cuestiones identificadas en ella y que </w:t>
      </w:r>
      <w:proofErr w:type="gramStart"/>
      <w:r w:rsidRPr="00232173">
        <w:rPr>
          <w:w w:val="0"/>
          <w:lang w:val="es-ES"/>
        </w:rPr>
        <w:t>le</w:t>
      </w:r>
      <w:proofErr w:type="gramEnd"/>
      <w:r w:rsidRPr="00232173">
        <w:rPr>
          <w:w w:val="0"/>
          <w:lang w:val="es-ES"/>
        </w:rPr>
        <w:t xml:space="preserve"> incumban a ambos.</w:t>
      </w:r>
    </w:p>
    <w:p w14:paraId="5B32B8C0" w14:textId="5F203D9B" w:rsidR="006972FD" w:rsidRDefault="006972FD" w:rsidP="002E5632">
      <w:pPr>
        <w:rPr>
          <w:w w:val="0"/>
          <w:lang w:val="es-ES"/>
        </w:rPr>
      </w:pPr>
      <w:r w:rsidRPr="00232173">
        <w:rPr>
          <w:w w:val="0"/>
          <w:lang w:val="es-ES"/>
        </w:rPr>
        <w:t xml:space="preserve">El </w:t>
      </w:r>
      <w:r w:rsidR="00A23474">
        <w:rPr>
          <w:w w:val="0"/>
          <w:lang w:val="es-ES"/>
        </w:rPr>
        <w:t>Comité</w:t>
      </w:r>
      <w:r w:rsidRPr="00232173">
        <w:rPr>
          <w:w w:val="0"/>
          <w:lang w:val="es-ES"/>
        </w:rPr>
        <w:t xml:space="preserve"> entregará al OAP una copia de cualquier parte del reporte de la auditoría que incumba o se refiera al mismo. Las Partes revisarán cada uno de los puntos de la auditoría relativos al OAP y determinarán: (i) qué acciones, si las hubiese, serán tomadas en respuesta a dichos aspectos auditados, y (</w:t>
      </w:r>
      <w:proofErr w:type="spellStart"/>
      <w:r w:rsidRPr="00232173">
        <w:rPr>
          <w:w w:val="0"/>
          <w:lang w:val="es-ES"/>
        </w:rPr>
        <w:t>ii</w:t>
      </w:r>
      <w:proofErr w:type="spellEnd"/>
      <w:r w:rsidRPr="00232173">
        <w:rPr>
          <w:w w:val="0"/>
          <w:lang w:val="es-ES"/>
        </w:rPr>
        <w:t xml:space="preserve">) qué Parte será responsable del costo de resolver dichas cuestiones. </w:t>
      </w:r>
      <w:r w:rsidR="00AC069C" w:rsidRPr="00232173">
        <w:rPr>
          <w:w w:val="0"/>
          <w:lang w:val="es-ES"/>
        </w:rPr>
        <w:t>Cualquiera de las citadas determinaciones se basará</w:t>
      </w:r>
      <w:r w:rsidRPr="00232173">
        <w:rPr>
          <w:w w:val="0"/>
          <w:lang w:val="es-ES"/>
        </w:rPr>
        <w:t xml:space="preserve"> en los siguientes criterios: (i) quién es el responsable de la deficiencia original; (</w:t>
      </w:r>
      <w:proofErr w:type="spellStart"/>
      <w:r w:rsidRPr="00232173">
        <w:rPr>
          <w:w w:val="0"/>
          <w:lang w:val="es-ES"/>
        </w:rPr>
        <w:t>ii</w:t>
      </w:r>
      <w:proofErr w:type="spellEnd"/>
      <w:r w:rsidRPr="00232173">
        <w:rPr>
          <w:w w:val="0"/>
          <w:lang w:val="es-ES"/>
        </w:rPr>
        <w:t>) qué Parte tiene la responsabilidad contractual de mejorar los controles internos; y (</w:t>
      </w:r>
      <w:proofErr w:type="spellStart"/>
      <w:r w:rsidRPr="00232173">
        <w:rPr>
          <w:w w:val="0"/>
          <w:lang w:val="es-ES"/>
        </w:rPr>
        <w:t>iii</w:t>
      </w:r>
      <w:proofErr w:type="spellEnd"/>
      <w:r w:rsidRPr="00232173">
        <w:rPr>
          <w:w w:val="0"/>
          <w:lang w:val="es-ES"/>
        </w:rPr>
        <w:t xml:space="preserve">) de quién son los estándares contra los que se realizó la auditoría. </w:t>
      </w:r>
      <w:r w:rsidR="00A340FC">
        <w:rPr>
          <w:w w:val="0"/>
          <w:lang w:val="es-ES"/>
        </w:rPr>
        <w:t xml:space="preserve">El </w:t>
      </w:r>
      <w:r w:rsidRPr="00232173">
        <w:rPr>
          <w:w w:val="0"/>
          <w:lang w:val="es-ES"/>
        </w:rPr>
        <w:t>OAP no será responsable por el costo de cualquier auditoría.</w:t>
      </w:r>
      <w:bookmarkStart w:id="431" w:name="_DV_M607"/>
      <w:bookmarkEnd w:id="431"/>
    </w:p>
    <w:p w14:paraId="43E68108" w14:textId="77777777" w:rsidR="00FC246C" w:rsidRDefault="00FC246C">
      <w:pPr>
        <w:suppressAutoHyphens w:val="0"/>
        <w:spacing w:after="0" w:line="240" w:lineRule="auto"/>
        <w:ind w:firstLine="0"/>
        <w:jc w:val="left"/>
        <w:rPr>
          <w:w w:val="0"/>
          <w:lang w:val="es-ES"/>
        </w:rPr>
      </w:pPr>
      <w:r>
        <w:rPr>
          <w:w w:val="0"/>
          <w:lang w:val="es-ES"/>
        </w:rPr>
        <w:br w:type="page"/>
      </w:r>
    </w:p>
    <w:p w14:paraId="7CF0DD3B" w14:textId="738FA726" w:rsidR="001B1408" w:rsidRPr="00E01F55" w:rsidRDefault="001B1408" w:rsidP="00022474">
      <w:pPr>
        <w:pStyle w:val="Ttulo2"/>
        <w:ind w:left="851"/>
        <w:rPr>
          <w:w w:val="0"/>
          <w:highlight w:val="yellow"/>
          <w:lang w:val="es-ES"/>
        </w:rPr>
      </w:pPr>
      <w:bookmarkStart w:id="432" w:name="_Toc293569835"/>
      <w:bookmarkStart w:id="433" w:name="_Toc423602814"/>
      <w:bookmarkStart w:id="434" w:name="_Toc203750255"/>
      <w:r w:rsidRPr="00E01F55">
        <w:rPr>
          <w:w w:val="0"/>
          <w:highlight w:val="yellow"/>
          <w:lang w:val="es-ES"/>
        </w:rPr>
        <w:lastRenderedPageBreak/>
        <w:t>ANEXO N°</w:t>
      </w:r>
      <w:r w:rsidR="00FC246C" w:rsidRPr="00E01F55">
        <w:rPr>
          <w:w w:val="0"/>
          <w:highlight w:val="yellow"/>
          <w:lang w:val="es-ES"/>
        </w:rPr>
        <w:t>18</w:t>
      </w:r>
      <w:r w:rsidRPr="00E01F55">
        <w:rPr>
          <w:w w:val="0"/>
          <w:highlight w:val="yellow"/>
          <w:lang w:val="es-ES"/>
        </w:rPr>
        <w:t>: Matriz de Cumplimiento de Aspectos Técnicos</w:t>
      </w:r>
      <w:bookmarkEnd w:id="432"/>
      <w:bookmarkEnd w:id="433"/>
      <w:bookmarkEnd w:id="434"/>
    </w:p>
    <w:p w14:paraId="3F640BA8" w14:textId="77777777" w:rsidR="007001EC" w:rsidRDefault="007001EC" w:rsidP="001B1408">
      <w:pPr>
        <w:rPr>
          <w:w w:val="0"/>
          <w:lang w:val="es-ES"/>
        </w:rPr>
      </w:pPr>
    </w:p>
    <w:p w14:paraId="7C20032B" w14:textId="77777777" w:rsidR="001B1408" w:rsidRPr="00232173" w:rsidRDefault="001B1408" w:rsidP="001B1408">
      <w:pPr>
        <w:rPr>
          <w:w w:val="0"/>
          <w:lang w:val="es-ES"/>
        </w:rPr>
      </w:pPr>
      <w:r w:rsidRPr="002F17EB">
        <w:rPr>
          <w:w w:val="0"/>
          <w:lang w:val="es-ES"/>
        </w:rPr>
        <w:t>Este anexo se entrega en documento aparte con el mismo nombre y número.</w:t>
      </w:r>
    </w:p>
    <w:p w14:paraId="73269256" w14:textId="77777777" w:rsidR="001B1408" w:rsidRPr="00232173" w:rsidRDefault="001B1408" w:rsidP="002E5632">
      <w:pPr>
        <w:rPr>
          <w:w w:val="0"/>
          <w:lang w:val="es-ES"/>
        </w:rPr>
      </w:pPr>
    </w:p>
    <w:p w14:paraId="29C8E80D" w14:textId="77777777" w:rsidR="005A0776" w:rsidRDefault="005A0776">
      <w:pPr>
        <w:pStyle w:val="Ttulo2"/>
        <w:numPr>
          <w:ilvl w:val="0"/>
          <w:numId w:val="0"/>
        </w:numPr>
      </w:pPr>
      <w:bookmarkStart w:id="435" w:name="_Toc292957703"/>
      <w:bookmarkStart w:id="436" w:name="_Toc292959694"/>
    </w:p>
    <w:p w14:paraId="1B7B097A" w14:textId="77777777" w:rsidR="005A0776" w:rsidRDefault="005A0776">
      <w:pPr>
        <w:pStyle w:val="Ttulo2"/>
        <w:numPr>
          <w:ilvl w:val="0"/>
          <w:numId w:val="0"/>
        </w:numPr>
        <w:rPr>
          <w:color w:val="000000"/>
          <w:w w:val="0"/>
          <w:lang w:val="es-ES"/>
        </w:rPr>
      </w:pPr>
      <w:bookmarkStart w:id="437" w:name="_Toc419368754"/>
      <w:bookmarkStart w:id="438" w:name="_Toc419838488"/>
      <w:bookmarkStart w:id="439" w:name="_Toc419368761"/>
      <w:bookmarkStart w:id="440" w:name="_Toc419838495"/>
      <w:bookmarkStart w:id="441" w:name="_Toc419368762"/>
      <w:bookmarkStart w:id="442" w:name="_Toc419838496"/>
      <w:bookmarkStart w:id="443" w:name="_Toc292957704"/>
      <w:bookmarkStart w:id="444" w:name="_Toc292959695"/>
      <w:bookmarkEnd w:id="435"/>
      <w:bookmarkEnd w:id="436"/>
      <w:bookmarkEnd w:id="437"/>
      <w:bookmarkEnd w:id="438"/>
      <w:bookmarkEnd w:id="439"/>
      <w:bookmarkEnd w:id="440"/>
      <w:bookmarkEnd w:id="441"/>
      <w:bookmarkEnd w:id="442"/>
      <w:bookmarkEnd w:id="443"/>
      <w:bookmarkEnd w:id="444"/>
    </w:p>
    <w:p w14:paraId="5A273D20" w14:textId="77777777" w:rsidR="006972FD" w:rsidRDefault="00CD060F" w:rsidP="00FC246C">
      <w:pPr>
        <w:pStyle w:val="Ttulo2"/>
        <w:rPr>
          <w:w w:val="0"/>
          <w:lang w:val="es-ES"/>
        </w:rPr>
      </w:pPr>
      <w:bookmarkStart w:id="445" w:name="_Toc292957705"/>
      <w:bookmarkStart w:id="446" w:name="_Toc292959696"/>
      <w:r>
        <w:rPr>
          <w:w w:val="0"/>
          <w:lang w:val="es-ES"/>
        </w:rPr>
        <w:br w:type="page"/>
      </w:r>
      <w:bookmarkEnd w:id="445"/>
      <w:bookmarkEnd w:id="446"/>
    </w:p>
    <w:p w14:paraId="2E60CA1F" w14:textId="4131BE61" w:rsidR="008632C3" w:rsidRPr="00AE5B7C" w:rsidRDefault="008632C3" w:rsidP="00022474">
      <w:pPr>
        <w:pStyle w:val="Ttulo2"/>
        <w:numPr>
          <w:ilvl w:val="1"/>
          <w:numId w:val="47"/>
        </w:numPr>
        <w:ind w:left="851"/>
        <w:rPr>
          <w:w w:val="0"/>
          <w:lang w:val="es-ES"/>
        </w:rPr>
      </w:pPr>
      <w:bookmarkStart w:id="447" w:name="_Toc423602815"/>
      <w:bookmarkStart w:id="448" w:name="_Toc421091662"/>
      <w:bookmarkStart w:id="449" w:name="_Toc203750256"/>
      <w:r w:rsidRPr="00AE5B7C">
        <w:rPr>
          <w:w w:val="0"/>
          <w:lang w:val="es-ES"/>
        </w:rPr>
        <w:lastRenderedPageBreak/>
        <w:t xml:space="preserve">ANEXO Nº19: </w:t>
      </w:r>
      <w:r w:rsidR="00A3423B" w:rsidRPr="00AE5B7C">
        <w:rPr>
          <w:w w:val="0"/>
          <w:lang w:val="es-ES"/>
        </w:rPr>
        <w:t>“</w:t>
      </w:r>
      <w:r w:rsidRPr="00AE5B7C">
        <w:rPr>
          <w:w w:val="0"/>
          <w:lang w:val="es-ES"/>
        </w:rPr>
        <w:t xml:space="preserve">Acreditación de Experiencia </w:t>
      </w:r>
      <w:r w:rsidR="00E77325" w:rsidRPr="00AE5B7C">
        <w:rPr>
          <w:w w:val="0"/>
          <w:lang w:val="es-ES"/>
        </w:rPr>
        <w:t xml:space="preserve">Mínima </w:t>
      </w:r>
      <w:r w:rsidRPr="00AE5B7C">
        <w:rPr>
          <w:w w:val="0"/>
          <w:lang w:val="es-ES"/>
        </w:rPr>
        <w:t xml:space="preserve">del </w:t>
      </w:r>
      <w:r w:rsidR="001C7358" w:rsidRPr="00AE5B7C">
        <w:rPr>
          <w:w w:val="0"/>
          <w:lang w:val="es-ES"/>
        </w:rPr>
        <w:t>Proponente</w:t>
      </w:r>
      <w:r w:rsidRPr="00AE5B7C">
        <w:rPr>
          <w:w w:val="0"/>
          <w:lang w:val="es-ES"/>
        </w:rPr>
        <w:t>”</w:t>
      </w:r>
      <w:bookmarkEnd w:id="447"/>
      <w:bookmarkEnd w:id="449"/>
    </w:p>
    <w:p w14:paraId="1A1985A7" w14:textId="77777777" w:rsidR="00041183" w:rsidRDefault="00041183" w:rsidP="00041183">
      <w:pPr>
        <w:rPr>
          <w:lang w:val="es-ES"/>
        </w:rPr>
      </w:pPr>
      <w:r>
        <w:rPr>
          <w:w w:val="0"/>
          <w:lang w:val="es-ES"/>
        </w:rPr>
        <w:t xml:space="preserve">Esta acreditación de la experiencia mínima </w:t>
      </w:r>
      <w:r w:rsidR="00442D36">
        <w:rPr>
          <w:lang w:val="es-ES"/>
        </w:rPr>
        <w:t>del oferente</w:t>
      </w:r>
      <w:r>
        <w:rPr>
          <w:lang w:val="es-ES"/>
        </w:rPr>
        <w:t xml:space="preserve"> constituye un requisito habilitante para </w:t>
      </w:r>
      <w:r w:rsidR="00FB1757">
        <w:rPr>
          <w:lang w:val="es-ES"/>
        </w:rPr>
        <w:t xml:space="preserve">participar de </w:t>
      </w:r>
      <w:r>
        <w:rPr>
          <w:lang w:val="es-ES"/>
        </w:rPr>
        <w:t>l</w:t>
      </w:r>
      <w:r w:rsidR="00FB1757">
        <w:rPr>
          <w:lang w:val="es-ES"/>
        </w:rPr>
        <w:t>a Licitación</w:t>
      </w:r>
      <w:r>
        <w:rPr>
          <w:lang w:val="es-ES"/>
        </w:rPr>
        <w:t>.</w:t>
      </w:r>
    </w:p>
    <w:p w14:paraId="0E291170" w14:textId="157EAE33" w:rsidR="00C93975" w:rsidRPr="00165944" w:rsidRDefault="00041183" w:rsidP="00C93975">
      <w:pPr>
        <w:rPr>
          <w:rFonts w:ascii="Calibri" w:hAnsi="Calibri"/>
          <w:sz w:val="22"/>
          <w:lang w:eastAsia="es-CL"/>
        </w:rPr>
      </w:pPr>
      <w:r>
        <w:rPr>
          <w:lang w:val="es-ES"/>
        </w:rPr>
        <w:t>S</w:t>
      </w:r>
      <w:r w:rsidR="00442D36">
        <w:rPr>
          <w:lang w:val="es-ES"/>
        </w:rPr>
        <w:t xml:space="preserve">egún lo indicado en el numeral 2.2 de las </w:t>
      </w:r>
      <w:r w:rsidR="00FB1757">
        <w:rPr>
          <w:lang w:val="es-ES"/>
        </w:rPr>
        <w:t xml:space="preserve">presentes </w:t>
      </w:r>
      <w:r w:rsidR="00442D36">
        <w:rPr>
          <w:lang w:val="es-ES"/>
        </w:rPr>
        <w:t>Bases</w:t>
      </w:r>
      <w:r>
        <w:rPr>
          <w:lang w:val="es-ES"/>
        </w:rPr>
        <w:t>,</w:t>
      </w:r>
      <w:r w:rsidR="00442D36">
        <w:rPr>
          <w:lang w:val="es-ES"/>
        </w:rPr>
        <w:t xml:space="preserve"> </w:t>
      </w:r>
      <w:r w:rsidR="00165944">
        <w:rPr>
          <w:lang w:val="es-ES"/>
        </w:rPr>
        <w:t>l</w:t>
      </w:r>
      <w:r w:rsidR="00C93975" w:rsidRPr="00165944">
        <w:t>os participantes deberán contar con una experiencia mínima de 2 (dos) años prestando servicios como administradores de bases de datos de portabilidad numérica o de servicios equivalentes desde el punto de vista funcional a los que se pretende contratar en virtud de las presentes Bases de Licitación. Se pide acreditar su experiencia mediante un mínimo de tres (3) certificaciones de proyectos en ejecución o que hayan finalizado en un plazo no mayor a los últimos 3 (tres) años, cuyo objeto sea o haya sido el diseño, implementación y puesta en marcha de sistemas de información, que hay</w:t>
      </w:r>
      <w:r w:rsidR="00165944">
        <w:t>a</w:t>
      </w:r>
      <w:r w:rsidR="00C93975" w:rsidRPr="00165944">
        <w:t>n considerado el desarrollo y soporte de sistemas de alta transaccionalidad síncrona y asíncrona, con múltiples y diversas funciones sobre Bases de Datos utilizando servicios web, garantizando múltiples accesos con alto nivel de concurrencia a niveles de autorización, y de alta disponibilidad (</w:t>
      </w:r>
      <w:proofErr w:type="spellStart"/>
      <w:r w:rsidR="00C93975" w:rsidRPr="00165944">
        <w:t>SLAs</w:t>
      </w:r>
      <w:proofErr w:type="spellEnd"/>
      <w:r w:rsidR="00C93975" w:rsidRPr="00165944">
        <w:t>). </w:t>
      </w:r>
    </w:p>
    <w:p w14:paraId="5892211A" w14:textId="37ED8EFA" w:rsidR="00B4581C" w:rsidRPr="00165944" w:rsidRDefault="00C93975" w:rsidP="00C93975">
      <w:r w:rsidRPr="00165944">
        <w:t>Las certificaciones deberán incluir como mínimo experiencia en las siguientes actividades:</w:t>
      </w:r>
    </w:p>
    <w:p w14:paraId="44BDAA0A" w14:textId="77777777" w:rsidR="00165944" w:rsidRDefault="00C93975" w:rsidP="00D762F7">
      <w:pPr>
        <w:pStyle w:val="Prrafodelista"/>
        <w:numPr>
          <w:ilvl w:val="0"/>
          <w:numId w:val="36"/>
        </w:numPr>
      </w:pPr>
      <w:r w:rsidRPr="00165944">
        <w:t>Procesamiento y almacenamiento de grandes vol</w:t>
      </w:r>
      <w:r w:rsidR="00B4581C" w:rsidRPr="00165944">
        <w:t>ú</w:t>
      </w:r>
      <w:r w:rsidRPr="00165944">
        <w:t>menes de información transaccional y no transaccional.</w:t>
      </w:r>
    </w:p>
    <w:p w14:paraId="36835382" w14:textId="77777777" w:rsidR="00165944" w:rsidRDefault="00C93975" w:rsidP="00D762F7">
      <w:pPr>
        <w:pStyle w:val="Prrafodelista"/>
        <w:numPr>
          <w:ilvl w:val="0"/>
          <w:numId w:val="36"/>
        </w:numPr>
      </w:pPr>
      <w:r w:rsidRPr="00165944">
        <w:t xml:space="preserve">Gestión de web </w:t>
      </w:r>
      <w:proofErr w:type="spellStart"/>
      <w:r w:rsidRPr="00165944">
        <w:t>services</w:t>
      </w:r>
      <w:proofErr w:type="spellEnd"/>
      <w:r w:rsidRPr="00165944">
        <w:t xml:space="preserve"> y/o </w:t>
      </w:r>
      <w:proofErr w:type="spellStart"/>
      <w:r w:rsidRPr="00165944">
        <w:t>API’s</w:t>
      </w:r>
      <w:proofErr w:type="spellEnd"/>
      <w:r w:rsidRPr="00165944">
        <w:t>, en tecnolog</w:t>
      </w:r>
      <w:r w:rsidR="00B4581C" w:rsidRPr="00165944">
        <w:t>í</w:t>
      </w:r>
      <w:r w:rsidRPr="00165944">
        <w:t xml:space="preserve">a </w:t>
      </w:r>
      <w:r w:rsidR="00165944">
        <w:t xml:space="preserve">tales </w:t>
      </w:r>
      <w:r w:rsidRPr="00165944">
        <w:t>como SOAP/</w:t>
      </w:r>
      <w:proofErr w:type="spellStart"/>
      <w:r w:rsidRPr="00165944">
        <w:t>xml</w:t>
      </w:r>
      <w:proofErr w:type="spellEnd"/>
      <w:r w:rsidRPr="00165944">
        <w:t xml:space="preserve"> o REST/</w:t>
      </w:r>
      <w:proofErr w:type="spellStart"/>
      <w:r w:rsidRPr="00165944">
        <w:t>json</w:t>
      </w:r>
      <w:proofErr w:type="spellEnd"/>
      <w:r w:rsidRPr="00165944">
        <w:t>, en modalidades síncronas o asíncronas.</w:t>
      </w:r>
    </w:p>
    <w:p w14:paraId="695B3BCD" w14:textId="77777777" w:rsidR="00165944" w:rsidRDefault="00C93975" w:rsidP="00D762F7">
      <w:pPr>
        <w:pStyle w:val="Prrafodelista"/>
        <w:numPr>
          <w:ilvl w:val="0"/>
          <w:numId w:val="36"/>
        </w:numPr>
      </w:pPr>
      <w:r w:rsidRPr="00165944">
        <w:t>Integración a m</w:t>
      </w:r>
      <w:r w:rsidR="00165944">
        <w:t>ú</w:t>
      </w:r>
      <w:r w:rsidRPr="00165944">
        <w:t xml:space="preserve">ltiples sistemas </w:t>
      </w:r>
      <w:proofErr w:type="spellStart"/>
      <w:r w:rsidRPr="00165944">
        <w:t>backend</w:t>
      </w:r>
      <w:proofErr w:type="spellEnd"/>
      <w:r w:rsidRPr="00165944">
        <w:t xml:space="preserve"> (al menos uno por operador)</w:t>
      </w:r>
    </w:p>
    <w:p w14:paraId="44ED4325" w14:textId="77777777" w:rsidR="00165944" w:rsidRDefault="00C93975" w:rsidP="00D762F7">
      <w:pPr>
        <w:pStyle w:val="Prrafodelista"/>
        <w:numPr>
          <w:ilvl w:val="0"/>
          <w:numId w:val="36"/>
        </w:numPr>
      </w:pPr>
      <w:r w:rsidRPr="00165944">
        <w:t>Almacenamiento de registros en archivos maestros y BD relacionales.</w:t>
      </w:r>
    </w:p>
    <w:p w14:paraId="5807B28B" w14:textId="77777777" w:rsidR="00165944" w:rsidRDefault="00C93975" w:rsidP="00D762F7">
      <w:pPr>
        <w:pStyle w:val="Prrafodelista"/>
        <w:numPr>
          <w:ilvl w:val="0"/>
          <w:numId w:val="36"/>
        </w:numPr>
      </w:pPr>
      <w:r w:rsidRPr="00165944">
        <w:lastRenderedPageBreak/>
        <w:t>Generación de reportes On-Li</w:t>
      </w:r>
      <w:r w:rsidR="00165944">
        <w:t>ne</w:t>
      </w:r>
      <w:r w:rsidRPr="00165944">
        <w:t xml:space="preserve"> y </w:t>
      </w:r>
      <w:proofErr w:type="spellStart"/>
      <w:r w:rsidRPr="00165944">
        <w:t>Batch</w:t>
      </w:r>
      <w:proofErr w:type="spellEnd"/>
    </w:p>
    <w:p w14:paraId="0C232A26" w14:textId="77777777" w:rsidR="00165944" w:rsidRDefault="00C93975" w:rsidP="00D762F7">
      <w:pPr>
        <w:pStyle w:val="Prrafodelista"/>
        <w:numPr>
          <w:ilvl w:val="0"/>
          <w:numId w:val="36"/>
        </w:numPr>
      </w:pPr>
      <w:r w:rsidRPr="00165944">
        <w:t>Gestión y operación de Mesa de ayuda soporte 24x7.</w:t>
      </w:r>
    </w:p>
    <w:p w14:paraId="65BC6E5A" w14:textId="77777777" w:rsidR="00165944" w:rsidRDefault="00C93975" w:rsidP="00D762F7">
      <w:pPr>
        <w:pStyle w:val="Prrafodelista"/>
        <w:numPr>
          <w:ilvl w:val="0"/>
          <w:numId w:val="36"/>
        </w:numPr>
      </w:pPr>
      <w:r w:rsidRPr="00165944">
        <w:t>Dispo</w:t>
      </w:r>
      <w:r w:rsidR="00165944">
        <w:t>ni</w:t>
      </w:r>
      <w:r w:rsidRPr="00165944">
        <w:t>bilidad de sistemas On-Line con servicios transaccionales vía sitio web.</w:t>
      </w:r>
    </w:p>
    <w:p w14:paraId="7C065B14" w14:textId="656B7034" w:rsidR="00C93975" w:rsidRPr="00165944" w:rsidRDefault="00C93975" w:rsidP="00D762F7">
      <w:pPr>
        <w:pStyle w:val="Prrafodelista"/>
        <w:numPr>
          <w:ilvl w:val="0"/>
          <w:numId w:val="36"/>
        </w:numPr>
      </w:pPr>
      <w:r w:rsidRPr="00165944">
        <w:t>Experiencia en esquemas y protocolos de seguridad a nivel de Internet.</w:t>
      </w:r>
    </w:p>
    <w:p w14:paraId="5382D2CE" w14:textId="77777777" w:rsidR="00C93975" w:rsidRPr="00165944" w:rsidRDefault="00C93975" w:rsidP="00570699">
      <w:pPr>
        <w:ind w:firstLine="0"/>
      </w:pPr>
    </w:p>
    <w:p w14:paraId="05429390" w14:textId="77777777" w:rsidR="002C1797" w:rsidRDefault="002C1797">
      <w:pPr>
        <w:suppressAutoHyphens w:val="0"/>
        <w:spacing w:after="0" w:line="240" w:lineRule="auto"/>
        <w:ind w:firstLine="0"/>
        <w:jc w:val="left"/>
        <w:rPr>
          <w:rFonts w:ascii="Cambria" w:eastAsia="MS Gothic" w:hAnsi="Cambria"/>
          <w:b/>
          <w:bCs/>
          <w:color w:val="4F81BD"/>
          <w:w w:val="0"/>
          <w:sz w:val="26"/>
          <w:szCs w:val="26"/>
          <w:lang w:val="es-ES"/>
        </w:rPr>
      </w:pPr>
      <w:bookmarkStart w:id="450" w:name="_Toc423602816"/>
      <w:r w:rsidRPr="00165944">
        <w:rPr>
          <w:w w:val="0"/>
          <w:lang w:val="es-ES"/>
        </w:rPr>
        <w:br w:type="page"/>
      </w:r>
    </w:p>
    <w:p w14:paraId="658A7935" w14:textId="17B693B6" w:rsidR="00E77325" w:rsidRPr="00440181" w:rsidRDefault="00E77325" w:rsidP="00022474">
      <w:pPr>
        <w:pStyle w:val="Ttulo2"/>
        <w:numPr>
          <w:ilvl w:val="1"/>
          <w:numId w:val="47"/>
        </w:numPr>
        <w:ind w:left="851"/>
        <w:rPr>
          <w:w w:val="0"/>
          <w:lang w:val="es-ES"/>
        </w:rPr>
      </w:pPr>
      <w:bookmarkStart w:id="451" w:name="_Toc203750257"/>
      <w:r w:rsidRPr="00440181">
        <w:rPr>
          <w:w w:val="0"/>
          <w:lang w:val="es-ES"/>
        </w:rPr>
        <w:lastRenderedPageBreak/>
        <w:t>ANEXO Nº</w:t>
      </w:r>
      <w:r w:rsidR="00FB1757" w:rsidRPr="00440181">
        <w:rPr>
          <w:w w:val="0"/>
          <w:lang w:val="es-ES"/>
        </w:rPr>
        <w:t>20</w:t>
      </w:r>
      <w:r w:rsidRPr="00440181">
        <w:rPr>
          <w:w w:val="0"/>
          <w:lang w:val="es-ES"/>
        </w:rPr>
        <w:t xml:space="preserve">: Acreditación de Experiencia del </w:t>
      </w:r>
      <w:r w:rsidR="001C7358" w:rsidRPr="00440181">
        <w:rPr>
          <w:w w:val="0"/>
          <w:lang w:val="es-ES"/>
        </w:rPr>
        <w:t>Proponente</w:t>
      </w:r>
      <w:r w:rsidRPr="00440181">
        <w:rPr>
          <w:w w:val="0"/>
          <w:lang w:val="es-ES"/>
        </w:rPr>
        <w:t xml:space="preserve"> y </w:t>
      </w:r>
      <w:r w:rsidR="001C7358" w:rsidRPr="00440181">
        <w:rPr>
          <w:w w:val="0"/>
          <w:lang w:val="es-ES"/>
        </w:rPr>
        <w:t xml:space="preserve">del </w:t>
      </w:r>
      <w:r w:rsidRPr="00440181">
        <w:rPr>
          <w:w w:val="0"/>
          <w:lang w:val="es-ES"/>
        </w:rPr>
        <w:t>Equipo de Trabajo”</w:t>
      </w:r>
      <w:bookmarkEnd w:id="448"/>
      <w:bookmarkEnd w:id="450"/>
      <w:bookmarkEnd w:id="451"/>
    </w:p>
    <w:p w14:paraId="0C58C44B" w14:textId="0995C60B" w:rsidR="00E77325" w:rsidRPr="000367D4" w:rsidRDefault="00E77325" w:rsidP="00E77325">
      <w:r w:rsidRPr="000367D4">
        <w:rPr>
          <w:w w:val="0"/>
          <w:lang w:val="es-ES"/>
        </w:rPr>
        <w:t>P</w:t>
      </w:r>
      <w:r w:rsidRPr="000367D4">
        <w:rPr>
          <w:lang w:val="es-ES"/>
        </w:rPr>
        <w:t xml:space="preserve">ara la acreditación de la experiencia </w:t>
      </w:r>
      <w:r w:rsidR="00234AB5" w:rsidRPr="000367D4">
        <w:rPr>
          <w:lang w:val="es-ES"/>
        </w:rPr>
        <w:t xml:space="preserve">mínima </w:t>
      </w:r>
      <w:r w:rsidRPr="000367D4">
        <w:rPr>
          <w:lang w:val="es-ES"/>
        </w:rPr>
        <w:t xml:space="preserve">del </w:t>
      </w:r>
      <w:r w:rsidR="00EF0DE3">
        <w:rPr>
          <w:lang w:val="es-ES"/>
        </w:rPr>
        <w:t>Propon</w:t>
      </w:r>
      <w:r w:rsidRPr="000367D4">
        <w:rPr>
          <w:lang w:val="es-ES"/>
        </w:rPr>
        <w:t xml:space="preserve">ente, </w:t>
      </w:r>
      <w:r w:rsidR="00FB1757" w:rsidRPr="000367D4">
        <w:rPr>
          <w:lang w:val="es-ES"/>
        </w:rPr>
        <w:t>que será evaluada a través del mecanismo establecido en</w:t>
      </w:r>
      <w:r w:rsidR="00037159" w:rsidRPr="000367D4">
        <w:rPr>
          <w:lang w:val="es-ES"/>
        </w:rPr>
        <w:t xml:space="preserve"> el Numeral 5.3</w:t>
      </w:r>
      <w:r w:rsidR="00D03C39" w:rsidRPr="000367D4">
        <w:rPr>
          <w:lang w:val="es-ES"/>
        </w:rPr>
        <w:t>.</w:t>
      </w:r>
      <w:r w:rsidR="00037159" w:rsidRPr="000367D4">
        <w:rPr>
          <w:lang w:val="es-ES"/>
        </w:rPr>
        <w:t xml:space="preserve"> (Procedimiento de Apertura de Propuestas, Etapa </w:t>
      </w:r>
      <w:r w:rsidR="00B4581C">
        <w:rPr>
          <w:lang w:val="es-ES"/>
        </w:rPr>
        <w:t>2</w:t>
      </w:r>
      <w:r w:rsidR="00037159" w:rsidRPr="000367D4">
        <w:rPr>
          <w:lang w:val="es-ES"/>
        </w:rPr>
        <w:t>)</w:t>
      </w:r>
      <w:r w:rsidRPr="000367D4">
        <w:rPr>
          <w:lang w:val="es-ES"/>
        </w:rPr>
        <w:t>, se deberá</w:t>
      </w:r>
      <w:r w:rsidR="00D03C39" w:rsidRPr="000367D4">
        <w:rPr>
          <w:lang w:val="es-ES"/>
        </w:rPr>
        <w:t>n</w:t>
      </w:r>
      <w:r w:rsidRPr="000367D4">
        <w:rPr>
          <w:lang w:val="es-ES"/>
        </w:rPr>
        <w:t xml:space="preserve"> acompañar los certificados </w:t>
      </w:r>
      <w:r w:rsidRPr="000367D4">
        <w:t xml:space="preserve">emitidos por </w:t>
      </w:r>
      <w:r w:rsidR="004E2F81">
        <w:t xml:space="preserve">al menos </w:t>
      </w:r>
      <w:r w:rsidR="0042071B">
        <w:t>2</w:t>
      </w:r>
      <w:r w:rsidR="00165944">
        <w:t xml:space="preserve"> (</w:t>
      </w:r>
      <w:r w:rsidR="0042071B">
        <w:t>dos</w:t>
      </w:r>
      <w:r w:rsidR="00165944">
        <w:t xml:space="preserve">) </w:t>
      </w:r>
      <w:r w:rsidRPr="000367D4">
        <w:t>de los contratantes de los servicios, los cuales no podrán tener más de un año de antigüedad</w:t>
      </w:r>
      <w:r w:rsidR="00D03C39" w:rsidRPr="000367D4">
        <w:t>. C</w:t>
      </w:r>
      <w:r w:rsidRPr="000367D4">
        <w:t>ada uno de ellos deberá contener, a lo menos, la siguiente información:</w:t>
      </w:r>
    </w:p>
    <w:p w14:paraId="446F2326" w14:textId="77777777" w:rsidR="00E77325" w:rsidRPr="000367D4" w:rsidRDefault="00E77325" w:rsidP="009F6452">
      <w:pPr>
        <w:pStyle w:val="Prrafodelista"/>
        <w:numPr>
          <w:ilvl w:val="0"/>
          <w:numId w:val="9"/>
        </w:numPr>
      </w:pPr>
      <w:r w:rsidRPr="000367D4">
        <w:t>País o zona geográfica en que prestó el servicio.</w:t>
      </w:r>
    </w:p>
    <w:p w14:paraId="76A44197" w14:textId="77777777" w:rsidR="00E77325" w:rsidRPr="000367D4" w:rsidRDefault="00E77325" w:rsidP="009F6452">
      <w:pPr>
        <w:pStyle w:val="Prrafodelista"/>
        <w:numPr>
          <w:ilvl w:val="0"/>
          <w:numId w:val="9"/>
        </w:numPr>
      </w:pPr>
      <w:r w:rsidRPr="000367D4">
        <w:t>Fecha inicio y término de la prestación del servicio (en caso de seguir en prestación, indicar la fecha de término del contrato).</w:t>
      </w:r>
    </w:p>
    <w:p w14:paraId="1675476D" w14:textId="77777777" w:rsidR="00E77325" w:rsidRDefault="00E77325" w:rsidP="009F6452">
      <w:pPr>
        <w:pStyle w:val="Prrafodelista"/>
        <w:numPr>
          <w:ilvl w:val="0"/>
          <w:numId w:val="9"/>
        </w:numPr>
      </w:pPr>
      <w:r w:rsidRPr="000367D4">
        <w:t>Indicar las fechas de renovación o nueva suscripción del contrato de servicio en caso de existir.</w:t>
      </w:r>
    </w:p>
    <w:p w14:paraId="404B95BF" w14:textId="5A8B44ED" w:rsidR="006D4F41" w:rsidRPr="000367D4" w:rsidRDefault="00765C44" w:rsidP="006D4F41">
      <w:pPr>
        <w:pStyle w:val="Prrafodelista"/>
        <w:numPr>
          <w:ilvl w:val="0"/>
          <w:numId w:val="9"/>
        </w:numPr>
      </w:pPr>
      <w:r>
        <w:t>Vol</w:t>
      </w:r>
      <w:r w:rsidR="009F4D1F">
        <w:t>u</w:t>
      </w:r>
      <w:r>
        <w:t xml:space="preserve">men y tipo </w:t>
      </w:r>
      <w:r w:rsidR="006D4F41">
        <w:t xml:space="preserve">de transacciones </w:t>
      </w:r>
    </w:p>
    <w:p w14:paraId="77460DFB" w14:textId="30E72EC1" w:rsidR="00E77325" w:rsidRPr="000367D4" w:rsidRDefault="00E77325" w:rsidP="009F6452">
      <w:pPr>
        <w:pStyle w:val="Prrafodelista"/>
        <w:numPr>
          <w:ilvl w:val="0"/>
          <w:numId w:val="9"/>
        </w:numPr>
      </w:pPr>
      <w:r w:rsidRPr="000367D4">
        <w:t xml:space="preserve">Cantidad de operadores telefónicos fijos y móviles </w:t>
      </w:r>
      <w:r w:rsidR="005E4910">
        <w:t xml:space="preserve">y del mismo tipo </w:t>
      </w:r>
      <w:r w:rsidRPr="000367D4">
        <w:t>atendidos por la plataforma</w:t>
      </w:r>
    </w:p>
    <w:p w14:paraId="5593533D" w14:textId="76FE2985" w:rsidR="00E77325" w:rsidRPr="000367D4" w:rsidRDefault="00E77325" w:rsidP="009F6452">
      <w:pPr>
        <w:pStyle w:val="Prrafodelista"/>
        <w:numPr>
          <w:ilvl w:val="0"/>
          <w:numId w:val="9"/>
        </w:numPr>
      </w:pPr>
      <w:r w:rsidRPr="000367D4">
        <w:t>Cantidad de suscriptores fijos y móviles</w:t>
      </w:r>
      <w:r w:rsidR="005E4910">
        <w:t xml:space="preserve"> y del mismo tipo</w:t>
      </w:r>
      <w:r w:rsidR="00765C44">
        <w:t>, o el elemento equivalente que genera las transacciones</w:t>
      </w:r>
      <w:r w:rsidRPr="000367D4">
        <w:t xml:space="preserve"> atendid</w:t>
      </w:r>
      <w:r w:rsidR="00765C44">
        <w:t>a</w:t>
      </w:r>
      <w:r w:rsidRPr="000367D4">
        <w:t>s por la plataforma</w:t>
      </w:r>
      <w:r w:rsidR="00234AB5" w:rsidRPr="000367D4">
        <w:t xml:space="preserve"> </w:t>
      </w:r>
    </w:p>
    <w:p w14:paraId="189CF812" w14:textId="2BE0274B" w:rsidR="00E77325" w:rsidRDefault="00E77325" w:rsidP="00E77325">
      <w:r>
        <w:rPr>
          <w:lang w:val="es-ES"/>
        </w:rPr>
        <w:t xml:space="preserve">En relación </w:t>
      </w:r>
      <w:r w:rsidR="00234AB5">
        <w:rPr>
          <w:lang w:val="es-ES"/>
        </w:rPr>
        <w:t xml:space="preserve">con </w:t>
      </w:r>
      <w:r>
        <w:rPr>
          <w:lang w:val="es-ES"/>
        </w:rPr>
        <w:t xml:space="preserve">la acreditación de la experiencia del Equipo de Trabajo, según lo indicado en el numeral </w:t>
      </w:r>
      <w:r w:rsidR="00D03C39">
        <w:rPr>
          <w:lang w:val="es-ES"/>
        </w:rPr>
        <w:t>5.3</w:t>
      </w:r>
      <w:r>
        <w:rPr>
          <w:lang w:val="es-ES"/>
        </w:rPr>
        <w:t xml:space="preserve"> de estas </w:t>
      </w:r>
      <w:r w:rsidR="00D77932">
        <w:rPr>
          <w:lang w:val="es-ES"/>
        </w:rPr>
        <w:t>b</w:t>
      </w:r>
      <w:r>
        <w:rPr>
          <w:lang w:val="es-ES"/>
        </w:rPr>
        <w:t>ases, se deberá acompañar el currícul</w:t>
      </w:r>
      <w:r w:rsidR="005E4910">
        <w:rPr>
          <w:lang w:val="es-ES"/>
        </w:rPr>
        <w:t>um</w:t>
      </w:r>
      <w:r>
        <w:rPr>
          <w:lang w:val="es-ES"/>
        </w:rPr>
        <w:t xml:space="preserve"> vitae de los profesionales que participan, el cual deberá contener a lo menos </w:t>
      </w:r>
      <w:r>
        <w:t>la siguiente información:</w:t>
      </w:r>
    </w:p>
    <w:p w14:paraId="7828A539" w14:textId="77777777" w:rsidR="00E77325" w:rsidRDefault="00E77325" w:rsidP="009F6452">
      <w:pPr>
        <w:pStyle w:val="Prrafodelista"/>
        <w:numPr>
          <w:ilvl w:val="0"/>
          <w:numId w:val="20"/>
        </w:numPr>
      </w:pPr>
      <w:r>
        <w:t>Antecedentes Personales.</w:t>
      </w:r>
    </w:p>
    <w:p w14:paraId="4A577FF5" w14:textId="77777777" w:rsidR="00E77325" w:rsidRDefault="00E77325" w:rsidP="009F6452">
      <w:pPr>
        <w:pStyle w:val="Prrafodelista"/>
        <w:numPr>
          <w:ilvl w:val="0"/>
          <w:numId w:val="20"/>
        </w:numPr>
      </w:pPr>
      <w:r>
        <w:t>Información de Contacto.</w:t>
      </w:r>
    </w:p>
    <w:p w14:paraId="19D4A469" w14:textId="77777777" w:rsidR="00E77325" w:rsidRDefault="00E77325" w:rsidP="009F6452">
      <w:pPr>
        <w:pStyle w:val="Prrafodelista"/>
        <w:numPr>
          <w:ilvl w:val="0"/>
          <w:numId w:val="20"/>
        </w:numPr>
      </w:pPr>
      <w:r>
        <w:t>Idiomas hablados y escritos con fluidez.</w:t>
      </w:r>
    </w:p>
    <w:p w14:paraId="0DB411C9" w14:textId="77777777" w:rsidR="00E77325" w:rsidRDefault="00E77325" w:rsidP="009F6452">
      <w:pPr>
        <w:pStyle w:val="Prrafodelista"/>
        <w:numPr>
          <w:ilvl w:val="0"/>
          <w:numId w:val="20"/>
        </w:numPr>
      </w:pPr>
      <w:r>
        <w:t>Antecedentes Académicos.</w:t>
      </w:r>
    </w:p>
    <w:p w14:paraId="501B03FE" w14:textId="77777777" w:rsidR="00E77325" w:rsidRDefault="00E77325" w:rsidP="009F6452">
      <w:pPr>
        <w:pStyle w:val="Prrafodelista"/>
        <w:numPr>
          <w:ilvl w:val="0"/>
          <w:numId w:val="20"/>
        </w:numPr>
      </w:pPr>
      <w:r>
        <w:lastRenderedPageBreak/>
        <w:t>Experiencia previa, para cada proyecto (máximo 10) indicar:</w:t>
      </w:r>
    </w:p>
    <w:p w14:paraId="3774F50D" w14:textId="77777777" w:rsidR="00E77325" w:rsidRDefault="00E77325" w:rsidP="009F6452">
      <w:pPr>
        <w:pStyle w:val="Prrafodelista"/>
        <w:numPr>
          <w:ilvl w:val="1"/>
          <w:numId w:val="22"/>
        </w:numPr>
      </w:pPr>
      <w:r>
        <w:t>Fecha inicio y fin del proyecto</w:t>
      </w:r>
    </w:p>
    <w:p w14:paraId="1CE9BC08" w14:textId="77777777" w:rsidR="00E77325" w:rsidRDefault="00E77325" w:rsidP="009F6452">
      <w:pPr>
        <w:pStyle w:val="Prrafodelista"/>
        <w:numPr>
          <w:ilvl w:val="1"/>
          <w:numId w:val="22"/>
        </w:numPr>
      </w:pPr>
      <w:r>
        <w:t>País y ciudad en que se efectuó el trabajo</w:t>
      </w:r>
    </w:p>
    <w:p w14:paraId="4DDF3D3F" w14:textId="77777777" w:rsidR="00E77325" w:rsidRDefault="00E77325" w:rsidP="009F6452">
      <w:pPr>
        <w:pStyle w:val="Prrafodelista"/>
        <w:numPr>
          <w:ilvl w:val="1"/>
          <w:numId w:val="22"/>
        </w:numPr>
      </w:pPr>
      <w:r>
        <w:t>Cliente final que solicitó los servicios</w:t>
      </w:r>
    </w:p>
    <w:p w14:paraId="083D7886" w14:textId="77777777" w:rsidR="00E77325" w:rsidRDefault="00E77325" w:rsidP="009F6452">
      <w:pPr>
        <w:pStyle w:val="Prrafodelista"/>
        <w:numPr>
          <w:ilvl w:val="1"/>
          <w:numId w:val="22"/>
        </w:numPr>
      </w:pPr>
      <w:r>
        <w:t>Rol desempeñado en dicho proyecto</w:t>
      </w:r>
    </w:p>
    <w:p w14:paraId="39456FF7" w14:textId="77777777" w:rsidR="00E77325" w:rsidRDefault="00E77325" w:rsidP="009F6452">
      <w:pPr>
        <w:pStyle w:val="Prrafodelista"/>
        <w:numPr>
          <w:ilvl w:val="1"/>
          <w:numId w:val="22"/>
        </w:numPr>
      </w:pPr>
      <w:r>
        <w:t>Descripción general del proyecto</w:t>
      </w:r>
      <w:r w:rsidR="00031C27">
        <w:t xml:space="preserve">. Indicar, para cada proyecto, si este es de Portabilidad Numérica o </w:t>
      </w:r>
      <w:r w:rsidR="002C4088">
        <w:t xml:space="preserve">es </w:t>
      </w:r>
      <w:r w:rsidR="00031C27">
        <w:t>similar</w:t>
      </w:r>
      <w:r w:rsidR="002C4088">
        <w:t xml:space="preserve"> (</w:t>
      </w:r>
      <w:r w:rsidR="00031C27" w:rsidRPr="00031C27">
        <w:t>proyectos transaccionales de alto volumen y con acceso a Bases de Datos</w:t>
      </w:r>
      <w:r w:rsidR="002C4088">
        <w:t>).</w:t>
      </w:r>
    </w:p>
    <w:p w14:paraId="37E534EB" w14:textId="77777777" w:rsidR="00E77325" w:rsidRDefault="00E77325" w:rsidP="009F6452">
      <w:pPr>
        <w:pStyle w:val="Prrafodelista"/>
        <w:numPr>
          <w:ilvl w:val="1"/>
          <w:numId w:val="22"/>
        </w:numPr>
      </w:pPr>
      <w:r>
        <w:t>Volumen total de la Inversión en plataformas.</w:t>
      </w:r>
    </w:p>
    <w:p w14:paraId="6F2BDB35" w14:textId="77777777" w:rsidR="002C4088" w:rsidRDefault="00E77325" w:rsidP="009F6452">
      <w:pPr>
        <w:pStyle w:val="Prrafodelista"/>
        <w:numPr>
          <w:ilvl w:val="1"/>
          <w:numId w:val="20"/>
        </w:numPr>
      </w:pPr>
      <w:r>
        <w:t>Volumen de usuarios atendidos, transacciones soportadas o similares soportados por la plataforma de servicios.</w:t>
      </w:r>
    </w:p>
    <w:p w14:paraId="0085772B" w14:textId="77777777" w:rsidR="00E77325" w:rsidRDefault="00E77325" w:rsidP="009F6452">
      <w:pPr>
        <w:pStyle w:val="Prrafodelista"/>
        <w:numPr>
          <w:ilvl w:val="1"/>
          <w:numId w:val="20"/>
        </w:numPr>
      </w:pPr>
      <w:r>
        <w:t xml:space="preserve">Certificados o contratos que respalden la participación en el proyecto, o bien información vigente de contactos de referencia en el cliente para eventualmente validar la información.  </w:t>
      </w:r>
    </w:p>
    <w:p w14:paraId="1B396A4A" w14:textId="77777777" w:rsidR="00E77325" w:rsidRDefault="00E77325" w:rsidP="00E77325"/>
    <w:p w14:paraId="04AF5F2C" w14:textId="77777777" w:rsidR="009D5E70" w:rsidRDefault="009D5E70">
      <w:pPr>
        <w:suppressAutoHyphens w:val="0"/>
        <w:spacing w:after="0" w:line="240" w:lineRule="auto"/>
        <w:ind w:firstLine="0"/>
        <w:jc w:val="left"/>
      </w:pPr>
      <w:r>
        <w:br w:type="page"/>
      </w:r>
    </w:p>
    <w:p w14:paraId="56E2C222" w14:textId="388EFBDC" w:rsidR="009D5E70" w:rsidRDefault="009D5E70" w:rsidP="00022474">
      <w:pPr>
        <w:pStyle w:val="Ttulo2"/>
        <w:numPr>
          <w:ilvl w:val="1"/>
          <w:numId w:val="19"/>
        </w:numPr>
        <w:ind w:left="851" w:hanging="567"/>
        <w:rPr>
          <w:w w:val="0"/>
          <w:lang w:val="es-ES"/>
        </w:rPr>
      </w:pPr>
      <w:bookmarkStart w:id="452" w:name="_Toc203750258"/>
      <w:r w:rsidRPr="009D5E70">
        <w:rPr>
          <w:w w:val="0"/>
          <w:lang w:val="es-ES"/>
        </w:rPr>
        <w:lastRenderedPageBreak/>
        <w:t>ANEXO Nº</w:t>
      </w:r>
      <w:r>
        <w:rPr>
          <w:w w:val="0"/>
          <w:lang w:val="es-ES"/>
        </w:rPr>
        <w:t>21</w:t>
      </w:r>
      <w:r w:rsidRPr="009D5E70">
        <w:rPr>
          <w:w w:val="0"/>
          <w:lang w:val="es-ES"/>
        </w:rPr>
        <w:t xml:space="preserve">: </w:t>
      </w:r>
      <w:r>
        <w:rPr>
          <w:w w:val="0"/>
          <w:lang w:val="es-ES"/>
        </w:rPr>
        <w:t>Metodología de Cálculo de</w:t>
      </w:r>
      <w:r w:rsidR="00021C57">
        <w:rPr>
          <w:w w:val="0"/>
          <w:lang w:val="es-ES"/>
        </w:rPr>
        <w:t xml:space="preserve"> los</w:t>
      </w:r>
      <w:r>
        <w:rPr>
          <w:w w:val="0"/>
          <w:lang w:val="es-ES"/>
        </w:rPr>
        <w:t xml:space="preserve"> Puntaje</w:t>
      </w:r>
      <w:r w:rsidR="002F1888">
        <w:rPr>
          <w:w w:val="0"/>
          <w:lang w:val="es-ES"/>
        </w:rPr>
        <w:t xml:space="preserve">s de </w:t>
      </w:r>
      <w:r w:rsidR="0038541D">
        <w:rPr>
          <w:w w:val="0"/>
          <w:lang w:val="es-ES"/>
        </w:rPr>
        <w:t xml:space="preserve">la </w:t>
      </w:r>
      <w:r w:rsidR="002F1888">
        <w:rPr>
          <w:w w:val="0"/>
          <w:lang w:val="es-ES"/>
        </w:rPr>
        <w:t>Evaluación Técnica</w:t>
      </w:r>
      <w:bookmarkEnd w:id="452"/>
      <w:r>
        <w:rPr>
          <w:w w:val="0"/>
          <w:lang w:val="es-ES"/>
        </w:rPr>
        <w:t xml:space="preserve"> </w:t>
      </w:r>
    </w:p>
    <w:p w14:paraId="6773C9B5" w14:textId="21CC1C68" w:rsidR="00734606" w:rsidRPr="00165944" w:rsidRDefault="00734606" w:rsidP="00734606">
      <w:r w:rsidRPr="00165944">
        <w:t>Se hace presente que el puntaje máximo asignable a la evaluación técnica es de 520 puntos, distribuidos según se señala a continuación.</w:t>
      </w:r>
    </w:p>
    <w:p w14:paraId="62A83765" w14:textId="501803B9" w:rsidR="00AB4A94" w:rsidRPr="00165944" w:rsidRDefault="00AB4A94" w:rsidP="00022474">
      <w:pPr>
        <w:pStyle w:val="Ttulo3"/>
        <w:tabs>
          <w:tab w:val="left" w:pos="1134"/>
        </w:tabs>
        <w:ind w:left="851" w:hanging="567"/>
      </w:pPr>
      <w:bookmarkStart w:id="453" w:name="_Toc203750259"/>
      <w:r w:rsidRPr="00165944">
        <w:t>Respecto de la Solución Técnica</w:t>
      </w:r>
      <w:r w:rsidR="005D10CA" w:rsidRPr="00165944">
        <w:t xml:space="preserve"> Propuesta.</w:t>
      </w:r>
      <w:bookmarkEnd w:id="453"/>
    </w:p>
    <w:p w14:paraId="1503926C" w14:textId="4E0BD642" w:rsidR="00AB4A94" w:rsidRPr="00165944" w:rsidRDefault="00AB4A94" w:rsidP="00AB4A94">
      <w:r w:rsidRPr="00165944">
        <w:t>A partir de la información entregada por el proponente en el Anexo 18, se determinará el puntaje asociado al cumplimiento de los requerimientos funcionales y no funcionales, y opcionales, incluidos en las bases técnicas. Se hace presente que el cumplimiento total de los requerimientos funcionales y no funcionales es mandatorio, por lo que no se aceptarán cumplimientos parciales. Las propuestas que no cumplan totalmente con todos y cada uno de los requerimientos mandatorios serán desestimadas.</w:t>
      </w:r>
    </w:p>
    <w:p w14:paraId="4514E42B" w14:textId="77777777" w:rsidR="00AB4A94" w:rsidRPr="00165944" w:rsidRDefault="00AB4A94" w:rsidP="00AB4A94">
      <w:r w:rsidRPr="00165944">
        <w:t>Habida cuenta de lo anterior, los puntajes con los cuales se evaluará el cumplimento de los aspectos técnicos mandatorios y opcionales son los que siguen:</w:t>
      </w:r>
    </w:p>
    <w:p w14:paraId="4D822288" w14:textId="20B1A2F8" w:rsidR="00AB4A94" w:rsidRPr="00165944" w:rsidRDefault="00AB4A94" w:rsidP="009F6452">
      <w:pPr>
        <w:pStyle w:val="Prrafodelista"/>
        <w:numPr>
          <w:ilvl w:val="2"/>
          <w:numId w:val="20"/>
        </w:numPr>
        <w:ind w:left="1134" w:hanging="425"/>
      </w:pPr>
      <w:r w:rsidRPr="00165944">
        <w:t xml:space="preserve">Cumplimiento total de </w:t>
      </w:r>
      <w:r w:rsidR="005D10CA" w:rsidRPr="00165944">
        <w:t xml:space="preserve">todos </w:t>
      </w:r>
      <w:r w:rsidRPr="00165944">
        <w:t>los requerimientos mandatorios: 1</w:t>
      </w:r>
      <w:r w:rsidR="002C1797" w:rsidRPr="00165944">
        <w:t>60</w:t>
      </w:r>
      <w:r w:rsidRPr="00165944">
        <w:t xml:space="preserve"> puntos. Si no los cumple todos, se desestima la propuesta.</w:t>
      </w:r>
    </w:p>
    <w:p w14:paraId="14739E3D" w14:textId="62C6A1BE" w:rsidR="00AB4A94" w:rsidRPr="00165944" w:rsidRDefault="00AB4A94" w:rsidP="009F6452">
      <w:pPr>
        <w:pStyle w:val="Prrafodelista"/>
        <w:numPr>
          <w:ilvl w:val="2"/>
          <w:numId w:val="20"/>
        </w:numPr>
        <w:ind w:left="1134" w:hanging="425"/>
      </w:pPr>
      <w:r w:rsidRPr="00165944">
        <w:t>Cumplimiento de</w:t>
      </w:r>
      <w:r w:rsidR="00A0164D" w:rsidRPr="00165944">
        <w:t>l</w:t>
      </w:r>
      <w:r w:rsidR="00165944">
        <w:t xml:space="preserve"> </w:t>
      </w:r>
      <w:r w:rsidRPr="00165944">
        <w:t xml:space="preserve">requerimiento opcional: </w:t>
      </w:r>
      <w:r w:rsidR="00A0164D" w:rsidRPr="00165944">
        <w:t>2</w:t>
      </w:r>
      <w:r w:rsidRPr="00165944">
        <w:t>0 puntos</w:t>
      </w:r>
    </w:p>
    <w:p w14:paraId="4EDFE5DB" w14:textId="2A8528C1" w:rsidR="00AB4A94" w:rsidRPr="00165944" w:rsidRDefault="005D10CA" w:rsidP="00AB4A94">
      <w:r w:rsidRPr="00165944">
        <w:t>De esta forma, el puntaje máximo asignable a la solución técnica propuesta es de 1</w:t>
      </w:r>
      <w:r w:rsidR="002C1797" w:rsidRPr="00165944">
        <w:t>80</w:t>
      </w:r>
      <w:r w:rsidRPr="00165944">
        <w:t xml:space="preserve"> puntos.</w:t>
      </w:r>
    </w:p>
    <w:p w14:paraId="543E7BD0" w14:textId="153EC13C" w:rsidR="009D5E70" w:rsidRPr="00165944" w:rsidRDefault="00AB740B" w:rsidP="00022474">
      <w:pPr>
        <w:pStyle w:val="Ttulo3"/>
        <w:tabs>
          <w:tab w:val="left" w:pos="1134"/>
        </w:tabs>
        <w:ind w:left="851" w:hanging="567"/>
      </w:pPr>
      <w:bookmarkStart w:id="454" w:name="_Toc203750260"/>
      <w:r w:rsidRPr="00165944">
        <w:t xml:space="preserve">Respecto de la </w:t>
      </w:r>
      <w:r w:rsidR="002F1888" w:rsidRPr="00165944">
        <w:t>Experiencia del P</w:t>
      </w:r>
      <w:r w:rsidR="00021C57" w:rsidRPr="00165944">
        <w:t>ro</w:t>
      </w:r>
      <w:r w:rsidR="002F1888" w:rsidRPr="00165944">
        <w:t>ponente (</w:t>
      </w:r>
      <w:proofErr w:type="spellStart"/>
      <w:r w:rsidR="002F1888" w:rsidRPr="00165944">
        <w:t>PEPi</w:t>
      </w:r>
      <w:proofErr w:type="spellEnd"/>
      <w:r w:rsidR="002F1888" w:rsidRPr="00165944">
        <w:t>)</w:t>
      </w:r>
      <w:bookmarkEnd w:id="454"/>
    </w:p>
    <w:p w14:paraId="7C20BA78" w14:textId="6E5465D0" w:rsidR="00280D1A" w:rsidRPr="00382072" w:rsidRDefault="00280D1A" w:rsidP="00280D1A">
      <w:pPr>
        <w:ind w:firstLine="1134"/>
        <w:rPr>
          <w:szCs w:val="24"/>
          <w:lang w:val="es-ES"/>
        </w:rPr>
      </w:pPr>
      <w:r w:rsidRPr="00382072">
        <w:rPr>
          <w:szCs w:val="24"/>
          <w:lang w:val="es-ES"/>
        </w:rPr>
        <w:t>El Puntaje asociado a la Experiencia del Proponente será el resultado de la suma</w:t>
      </w:r>
      <w:r w:rsidR="00AB4A94">
        <w:rPr>
          <w:szCs w:val="24"/>
          <w:lang w:val="es-ES"/>
        </w:rPr>
        <w:t>toria</w:t>
      </w:r>
      <w:r w:rsidRPr="00382072">
        <w:rPr>
          <w:szCs w:val="24"/>
          <w:lang w:val="es-ES"/>
        </w:rPr>
        <w:t xml:space="preserve"> de los componentes de Puntaje de Experiencia </w:t>
      </w:r>
      <w:r w:rsidR="00AB4A94">
        <w:rPr>
          <w:szCs w:val="24"/>
          <w:lang w:val="es-ES"/>
        </w:rPr>
        <w:t>M</w:t>
      </w:r>
      <w:r w:rsidR="005D10CA">
        <w:rPr>
          <w:szCs w:val="24"/>
          <w:lang w:val="es-ES"/>
        </w:rPr>
        <w:t>íni</w:t>
      </w:r>
      <w:r w:rsidR="00AB4A94">
        <w:rPr>
          <w:szCs w:val="24"/>
          <w:lang w:val="es-ES"/>
        </w:rPr>
        <w:t xml:space="preserve">ma </w:t>
      </w:r>
      <w:r w:rsidRPr="00382072">
        <w:rPr>
          <w:szCs w:val="24"/>
          <w:lang w:val="es-ES"/>
        </w:rPr>
        <w:t xml:space="preserve">del </w:t>
      </w:r>
      <w:r w:rsidR="005D10CA">
        <w:rPr>
          <w:szCs w:val="24"/>
          <w:lang w:val="es-ES"/>
        </w:rPr>
        <w:t>Proponente</w:t>
      </w:r>
      <w:r w:rsidRPr="00382072">
        <w:rPr>
          <w:szCs w:val="24"/>
          <w:lang w:val="es-ES"/>
        </w:rPr>
        <w:t xml:space="preserve"> (</w:t>
      </w:r>
      <w:proofErr w:type="spellStart"/>
      <w:r w:rsidRPr="00382072">
        <w:rPr>
          <w:szCs w:val="24"/>
          <w:lang w:val="es-ES"/>
        </w:rPr>
        <w:t>PEXO</w:t>
      </w:r>
      <w:r w:rsidRPr="00382072">
        <w:rPr>
          <w:szCs w:val="24"/>
          <w:vertAlign w:val="subscript"/>
          <w:lang w:val="es-ES"/>
        </w:rPr>
        <w:t>i</w:t>
      </w:r>
      <w:proofErr w:type="spellEnd"/>
      <w:r w:rsidRPr="00382072">
        <w:rPr>
          <w:szCs w:val="24"/>
          <w:lang w:val="es-ES"/>
        </w:rPr>
        <w:t>) y del Puntaje de Experiencia del Equipo de Trabajo (</w:t>
      </w:r>
      <w:proofErr w:type="spellStart"/>
      <w:r w:rsidRPr="00382072">
        <w:rPr>
          <w:szCs w:val="24"/>
          <w:lang w:val="es-ES"/>
        </w:rPr>
        <w:t>PEXE</w:t>
      </w:r>
      <w:r w:rsidRPr="00382072">
        <w:rPr>
          <w:szCs w:val="24"/>
          <w:vertAlign w:val="subscript"/>
          <w:lang w:val="es-ES"/>
        </w:rPr>
        <w:t>i</w:t>
      </w:r>
      <w:proofErr w:type="spellEnd"/>
      <w:r w:rsidRPr="00382072">
        <w:rPr>
          <w:szCs w:val="24"/>
          <w:lang w:val="es-ES"/>
        </w:rPr>
        <w:t>), según la siguiente fórmula de cálculo:</w:t>
      </w:r>
    </w:p>
    <w:p w14:paraId="0E9E7A9E" w14:textId="1F1930BA" w:rsidR="00280D1A" w:rsidRPr="00382072" w:rsidRDefault="00280D1A" w:rsidP="00280D1A">
      <w:pPr>
        <w:pStyle w:val="Prrafodelista"/>
        <w:rPr>
          <w:b/>
          <w:szCs w:val="24"/>
        </w:rPr>
      </w:pPr>
      <w:proofErr w:type="spellStart"/>
      <w:r w:rsidRPr="00382072">
        <w:rPr>
          <w:b/>
          <w:szCs w:val="24"/>
        </w:rPr>
        <w:t>PEP</w:t>
      </w:r>
      <w:r w:rsidRPr="00382072">
        <w:rPr>
          <w:b/>
          <w:szCs w:val="24"/>
          <w:vertAlign w:val="subscript"/>
        </w:rPr>
        <w:t>i</w:t>
      </w:r>
      <w:proofErr w:type="spellEnd"/>
      <w:r w:rsidRPr="00382072">
        <w:rPr>
          <w:b/>
          <w:szCs w:val="24"/>
        </w:rPr>
        <w:t xml:space="preserve"> = </w:t>
      </w:r>
      <w:proofErr w:type="spellStart"/>
      <w:r w:rsidRPr="00382072">
        <w:rPr>
          <w:b/>
          <w:szCs w:val="24"/>
        </w:rPr>
        <w:t>PEXO</w:t>
      </w:r>
      <w:r w:rsidRPr="00382072">
        <w:rPr>
          <w:b/>
          <w:szCs w:val="24"/>
          <w:vertAlign w:val="subscript"/>
        </w:rPr>
        <w:t>i</w:t>
      </w:r>
      <w:proofErr w:type="spellEnd"/>
      <w:r w:rsidRPr="00382072">
        <w:rPr>
          <w:b/>
          <w:szCs w:val="24"/>
        </w:rPr>
        <w:t xml:space="preserve"> + </w:t>
      </w:r>
      <w:proofErr w:type="spellStart"/>
      <w:r w:rsidRPr="00382072">
        <w:rPr>
          <w:b/>
          <w:szCs w:val="24"/>
        </w:rPr>
        <w:t>PEXE</w:t>
      </w:r>
      <w:r w:rsidRPr="00382072">
        <w:rPr>
          <w:b/>
          <w:szCs w:val="24"/>
          <w:vertAlign w:val="subscript"/>
        </w:rPr>
        <w:t>i</w:t>
      </w:r>
      <w:proofErr w:type="spellEnd"/>
    </w:p>
    <w:p w14:paraId="5FCE79E8" w14:textId="574A8E86" w:rsidR="00382072" w:rsidRPr="00382072" w:rsidRDefault="00AB4A94" w:rsidP="00A3423B">
      <w:pPr>
        <w:ind w:firstLine="0"/>
      </w:pPr>
      <w:r>
        <w:lastRenderedPageBreak/>
        <w:t xml:space="preserve">El </w:t>
      </w:r>
      <w:r w:rsidR="005D10CA">
        <w:t xml:space="preserve">puntaje máximo asignable a la experiencia del proponente es de </w:t>
      </w:r>
      <w:r w:rsidR="00A0164D">
        <w:t xml:space="preserve">160 </w:t>
      </w:r>
      <w:r w:rsidR="005D10CA">
        <w:t>puntos, distribuidos según se señala a continuación en las secciones 9.21.2.1 y 9.21.2.2.</w:t>
      </w:r>
    </w:p>
    <w:p w14:paraId="0F2796B8" w14:textId="61ACFD0C" w:rsidR="009D5E70" w:rsidRPr="00BA4B8B" w:rsidRDefault="009D5E70" w:rsidP="00021C57">
      <w:pPr>
        <w:pStyle w:val="Ttulo4"/>
        <w:rPr>
          <w:lang w:val="es-ES"/>
        </w:rPr>
      </w:pPr>
      <w:bookmarkStart w:id="455" w:name="_Toc203750261"/>
      <w:r w:rsidRPr="00BA4B8B">
        <w:rPr>
          <w:lang w:val="es-ES"/>
        </w:rPr>
        <w:t>Evalua</w:t>
      </w:r>
      <w:r w:rsidR="00AB740B">
        <w:rPr>
          <w:lang w:val="es-ES"/>
        </w:rPr>
        <w:t>ción</w:t>
      </w:r>
      <w:r w:rsidRPr="00BA4B8B">
        <w:rPr>
          <w:lang w:val="es-ES"/>
        </w:rPr>
        <w:t xml:space="preserve"> de la Experiencia del Oferente</w:t>
      </w:r>
      <w:bookmarkEnd w:id="455"/>
    </w:p>
    <w:p w14:paraId="7CCDD7B9" w14:textId="41549109" w:rsidR="009D5E70" w:rsidRPr="00B2039E" w:rsidRDefault="009D5E70" w:rsidP="009D5E70">
      <w:pPr>
        <w:ind w:left="360"/>
        <w:rPr>
          <w:szCs w:val="24"/>
          <w:lang w:val="es-ES"/>
        </w:rPr>
      </w:pPr>
      <w:r w:rsidRPr="00B2039E">
        <w:rPr>
          <w:szCs w:val="24"/>
          <w:lang w:val="es-ES"/>
        </w:rPr>
        <w:t xml:space="preserve">Se determinará el Puntaje de la Experiencia </w:t>
      </w:r>
      <w:r w:rsidR="005D10CA" w:rsidRPr="00B2039E">
        <w:rPr>
          <w:szCs w:val="24"/>
          <w:lang w:val="es-ES"/>
        </w:rPr>
        <w:t xml:space="preserve">Mínima </w:t>
      </w:r>
      <w:r w:rsidRPr="00B2039E">
        <w:rPr>
          <w:szCs w:val="24"/>
          <w:lang w:val="es-ES"/>
        </w:rPr>
        <w:t>del Oferente (</w:t>
      </w:r>
      <w:proofErr w:type="spellStart"/>
      <w:r w:rsidRPr="00B2039E">
        <w:rPr>
          <w:szCs w:val="24"/>
          <w:lang w:val="es-ES"/>
        </w:rPr>
        <w:t>PEXO</w:t>
      </w:r>
      <w:r w:rsidRPr="00B2039E">
        <w:rPr>
          <w:szCs w:val="24"/>
          <w:vertAlign w:val="subscript"/>
          <w:lang w:val="es-ES"/>
        </w:rPr>
        <w:t>i</w:t>
      </w:r>
      <w:proofErr w:type="spellEnd"/>
      <w:r w:rsidRPr="00B2039E">
        <w:rPr>
          <w:szCs w:val="24"/>
          <w:lang w:val="es-ES"/>
        </w:rPr>
        <w:t xml:space="preserve">) </w:t>
      </w:r>
      <w:r w:rsidR="007F4F9F" w:rsidRPr="00B2039E">
        <w:rPr>
          <w:szCs w:val="24"/>
          <w:lang w:val="es-ES"/>
        </w:rPr>
        <w:t>según sigue</w:t>
      </w:r>
      <w:r w:rsidRPr="00B2039E">
        <w:rPr>
          <w:szCs w:val="24"/>
          <w:lang w:val="es-ES"/>
        </w:rPr>
        <w:t>:</w:t>
      </w:r>
    </w:p>
    <w:p w14:paraId="7FD9CDF6" w14:textId="6C70E2D0" w:rsidR="009D5E70" w:rsidRPr="00B2039E" w:rsidRDefault="002C1797" w:rsidP="009F6452">
      <w:pPr>
        <w:numPr>
          <w:ilvl w:val="0"/>
          <w:numId w:val="8"/>
        </w:numPr>
        <w:rPr>
          <w:szCs w:val="24"/>
          <w:lang w:val="es-ES"/>
        </w:rPr>
      </w:pPr>
      <w:r w:rsidRPr="00B2039E">
        <w:rPr>
          <w:szCs w:val="24"/>
          <w:lang w:val="es-ES"/>
        </w:rPr>
        <w:t xml:space="preserve">Número de sistemas de portabilidad numérica o sistemas </w:t>
      </w:r>
      <w:r w:rsidRPr="00B2039E">
        <w:t>de servicios transaccionales equivalentes desde el punto de vista funcional a los que se pretende contratar en virtud de las presentes Bases de Licitación, según lo escrito en la sección 2.3.</w:t>
      </w:r>
      <w:r w:rsidR="00B2039E">
        <w:t xml:space="preserve"> El puntaje asignado es e</w:t>
      </w:r>
      <w:r w:rsidR="0042071B">
        <w:t xml:space="preserve">l </w:t>
      </w:r>
      <w:r w:rsidR="00B2039E">
        <w:t>que se indica en la siguiente tabla:</w:t>
      </w:r>
    </w:p>
    <w:p w14:paraId="76CB57C7" w14:textId="459356CB" w:rsidR="009D5E70" w:rsidRPr="002C1797" w:rsidRDefault="009D5E70" w:rsidP="009D5E70">
      <w:pPr>
        <w:spacing w:line="240" w:lineRule="auto"/>
        <w:ind w:firstLine="1276"/>
        <w:rPr>
          <w:szCs w:val="24"/>
          <w:highlight w:val="green"/>
          <w:lang w:val="es-ES"/>
        </w:rPr>
      </w:pPr>
    </w:p>
    <w:tbl>
      <w:tblPr>
        <w:tblStyle w:val="Tablaconcuadrcula4-nfasis51"/>
        <w:tblW w:w="8828" w:type="dxa"/>
        <w:jc w:val="center"/>
        <w:tblLook w:val="04A0" w:firstRow="1" w:lastRow="0" w:firstColumn="1" w:lastColumn="0" w:noHBand="0" w:noVBand="1"/>
      </w:tblPr>
      <w:tblGrid>
        <w:gridCol w:w="2405"/>
        <w:gridCol w:w="2032"/>
        <w:gridCol w:w="459"/>
        <w:gridCol w:w="2329"/>
        <w:gridCol w:w="1603"/>
      </w:tblGrid>
      <w:tr w:rsidR="007B7B4F" w:rsidRPr="00440181" w14:paraId="76D44930" w14:textId="77777777" w:rsidTr="0047621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tcBorders>
          </w:tcPr>
          <w:p w14:paraId="27B7AC26" w14:textId="0D67DE4A" w:rsidR="00D67241" w:rsidRPr="00440181" w:rsidRDefault="00D67241" w:rsidP="007B7B4F">
            <w:pPr>
              <w:spacing w:line="240" w:lineRule="auto"/>
              <w:ind w:firstLine="0"/>
              <w:jc w:val="center"/>
              <w:rPr>
                <w:sz w:val="22"/>
                <w:szCs w:val="22"/>
                <w:lang w:val="es-ES"/>
              </w:rPr>
            </w:pPr>
            <w:r w:rsidRPr="00440181">
              <w:rPr>
                <w:sz w:val="22"/>
                <w:szCs w:val="22"/>
                <w:lang w:val="es-ES"/>
              </w:rPr>
              <w:t>Cantidad de Sistemas</w:t>
            </w:r>
            <w:r w:rsidR="0047621D" w:rsidRPr="00440181">
              <w:rPr>
                <w:sz w:val="22"/>
                <w:szCs w:val="22"/>
                <w:lang w:val="es-ES"/>
              </w:rPr>
              <w:br/>
            </w:r>
            <w:r w:rsidRPr="00440181">
              <w:rPr>
                <w:sz w:val="22"/>
                <w:szCs w:val="22"/>
                <w:lang w:val="es-ES"/>
              </w:rPr>
              <w:t>Portabilidad</w:t>
            </w:r>
          </w:p>
        </w:tc>
        <w:tc>
          <w:tcPr>
            <w:tcW w:w="2032" w:type="dxa"/>
            <w:tcBorders>
              <w:top w:val="single" w:sz="4" w:space="0" w:color="auto"/>
              <w:right w:val="single" w:sz="4" w:space="0" w:color="auto"/>
            </w:tcBorders>
          </w:tcPr>
          <w:p w14:paraId="11B64B64" w14:textId="40757CB1" w:rsidR="00D67241" w:rsidRPr="00440181" w:rsidRDefault="00D67241" w:rsidP="007B7B4F">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sz w:val="22"/>
                <w:szCs w:val="22"/>
                <w:lang w:val="es-ES"/>
              </w:rPr>
            </w:pPr>
            <w:r w:rsidRPr="00440181">
              <w:rPr>
                <w:sz w:val="22"/>
                <w:szCs w:val="22"/>
                <w:lang w:val="es-ES"/>
              </w:rPr>
              <w:t>Puntaje</w:t>
            </w:r>
          </w:p>
        </w:tc>
        <w:tc>
          <w:tcPr>
            <w:tcW w:w="459" w:type="dxa"/>
            <w:tcBorders>
              <w:top w:val="nil"/>
              <w:left w:val="single" w:sz="4" w:space="0" w:color="auto"/>
              <w:bottom w:val="nil"/>
              <w:right w:val="single" w:sz="4" w:space="0" w:color="auto"/>
            </w:tcBorders>
            <w:shd w:val="clear" w:color="auto" w:fill="auto"/>
          </w:tcPr>
          <w:p w14:paraId="60C5212F" w14:textId="77777777" w:rsidR="00D67241" w:rsidRPr="00440181" w:rsidRDefault="00D67241" w:rsidP="007B7B4F">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sz w:val="22"/>
                <w:szCs w:val="22"/>
                <w:lang w:val="es-ES"/>
              </w:rPr>
            </w:pPr>
          </w:p>
        </w:tc>
        <w:tc>
          <w:tcPr>
            <w:tcW w:w="2329" w:type="dxa"/>
            <w:tcBorders>
              <w:top w:val="single" w:sz="4" w:space="0" w:color="auto"/>
              <w:left w:val="single" w:sz="4" w:space="0" w:color="auto"/>
            </w:tcBorders>
          </w:tcPr>
          <w:p w14:paraId="62C8530A" w14:textId="7B901010" w:rsidR="00D67241" w:rsidRPr="00440181" w:rsidRDefault="00D67241" w:rsidP="007B7B4F">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sz w:val="22"/>
                <w:szCs w:val="22"/>
                <w:lang w:val="es-ES"/>
              </w:rPr>
            </w:pPr>
            <w:r w:rsidRPr="00440181">
              <w:rPr>
                <w:sz w:val="22"/>
                <w:szCs w:val="22"/>
                <w:lang w:val="es-ES"/>
              </w:rPr>
              <w:t>Cantidad de Sistemas Transaccionales</w:t>
            </w:r>
          </w:p>
        </w:tc>
        <w:tc>
          <w:tcPr>
            <w:tcW w:w="1603" w:type="dxa"/>
            <w:tcBorders>
              <w:top w:val="single" w:sz="4" w:space="0" w:color="auto"/>
              <w:right w:val="single" w:sz="4" w:space="0" w:color="auto"/>
            </w:tcBorders>
          </w:tcPr>
          <w:p w14:paraId="696453D0" w14:textId="763D6F0F" w:rsidR="00D67241" w:rsidRPr="00440181" w:rsidRDefault="00D67241" w:rsidP="007B7B4F">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sz w:val="22"/>
                <w:szCs w:val="22"/>
                <w:lang w:val="es-ES"/>
              </w:rPr>
            </w:pPr>
            <w:r w:rsidRPr="00440181">
              <w:rPr>
                <w:sz w:val="22"/>
                <w:szCs w:val="22"/>
                <w:lang w:val="es-ES"/>
              </w:rPr>
              <w:t>Puntaje</w:t>
            </w:r>
          </w:p>
        </w:tc>
      </w:tr>
      <w:tr w:rsidR="007B7B4F" w:rsidRPr="00440181" w14:paraId="281A724C" w14:textId="77777777" w:rsidTr="00476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vAlign w:val="center"/>
          </w:tcPr>
          <w:p w14:paraId="4A778780" w14:textId="74C141CB" w:rsidR="00D67241" w:rsidRPr="00440181" w:rsidRDefault="00D67241" w:rsidP="007309D1">
            <w:pPr>
              <w:spacing w:line="240" w:lineRule="auto"/>
              <w:ind w:firstLine="0"/>
              <w:rPr>
                <w:b w:val="0"/>
                <w:bCs w:val="0"/>
                <w:sz w:val="22"/>
                <w:szCs w:val="22"/>
                <w:lang w:val="es-ES"/>
              </w:rPr>
            </w:pPr>
            <w:r w:rsidRPr="00440181">
              <w:rPr>
                <w:b w:val="0"/>
                <w:bCs w:val="0"/>
                <w:sz w:val="22"/>
                <w:szCs w:val="22"/>
                <w:lang w:val="es-ES"/>
              </w:rPr>
              <w:t>Al menos 2</w:t>
            </w:r>
          </w:p>
        </w:tc>
        <w:tc>
          <w:tcPr>
            <w:tcW w:w="2032" w:type="dxa"/>
            <w:tcBorders>
              <w:right w:val="single" w:sz="4" w:space="0" w:color="auto"/>
            </w:tcBorders>
            <w:vAlign w:val="center"/>
          </w:tcPr>
          <w:p w14:paraId="6DD50903" w14:textId="77777777" w:rsidR="00D67241" w:rsidRPr="00440181" w:rsidRDefault="00D67241" w:rsidP="007309D1">
            <w:pPr>
              <w:spacing w:line="240" w:lineRule="auto"/>
              <w:ind w:firstLine="0"/>
              <w:cnfStyle w:val="000000100000" w:firstRow="0" w:lastRow="0" w:firstColumn="0" w:lastColumn="0" w:oddVBand="0" w:evenVBand="0" w:oddHBand="1" w:evenHBand="0" w:firstRowFirstColumn="0" w:firstRowLastColumn="0" w:lastRowFirstColumn="0" w:lastRowLastColumn="0"/>
              <w:rPr>
                <w:sz w:val="22"/>
                <w:szCs w:val="22"/>
                <w:lang w:val="es-ES"/>
              </w:rPr>
            </w:pPr>
            <w:r w:rsidRPr="00440181">
              <w:rPr>
                <w:sz w:val="22"/>
                <w:szCs w:val="22"/>
                <w:lang w:val="es-ES"/>
              </w:rPr>
              <w:t>20 puntos</w:t>
            </w:r>
          </w:p>
        </w:tc>
        <w:tc>
          <w:tcPr>
            <w:tcW w:w="459" w:type="dxa"/>
            <w:tcBorders>
              <w:top w:val="nil"/>
              <w:left w:val="single" w:sz="4" w:space="0" w:color="auto"/>
              <w:bottom w:val="nil"/>
              <w:right w:val="single" w:sz="4" w:space="0" w:color="auto"/>
            </w:tcBorders>
            <w:shd w:val="clear" w:color="auto" w:fill="auto"/>
          </w:tcPr>
          <w:p w14:paraId="6F26819B" w14:textId="77777777" w:rsidR="00D67241" w:rsidRPr="00440181" w:rsidRDefault="00D67241" w:rsidP="007309D1">
            <w:pPr>
              <w:spacing w:line="240" w:lineRule="auto"/>
              <w:ind w:firstLine="0"/>
              <w:cnfStyle w:val="000000100000" w:firstRow="0" w:lastRow="0" w:firstColumn="0" w:lastColumn="0" w:oddVBand="0" w:evenVBand="0" w:oddHBand="1" w:evenHBand="0" w:firstRowFirstColumn="0" w:firstRowLastColumn="0" w:lastRowFirstColumn="0" w:lastRowLastColumn="0"/>
              <w:rPr>
                <w:sz w:val="22"/>
                <w:szCs w:val="22"/>
                <w:lang w:val="es-ES"/>
              </w:rPr>
            </w:pPr>
          </w:p>
        </w:tc>
        <w:tc>
          <w:tcPr>
            <w:tcW w:w="2329" w:type="dxa"/>
            <w:tcBorders>
              <w:left w:val="single" w:sz="4" w:space="0" w:color="auto"/>
            </w:tcBorders>
            <w:vAlign w:val="center"/>
          </w:tcPr>
          <w:p w14:paraId="74743899" w14:textId="5ADD1975" w:rsidR="00D67241" w:rsidRPr="00440181" w:rsidRDefault="00D67241" w:rsidP="007309D1">
            <w:pPr>
              <w:spacing w:line="240" w:lineRule="auto"/>
              <w:ind w:firstLine="0"/>
              <w:cnfStyle w:val="000000100000" w:firstRow="0" w:lastRow="0" w:firstColumn="0" w:lastColumn="0" w:oddVBand="0" w:evenVBand="0" w:oddHBand="1" w:evenHBand="0" w:firstRowFirstColumn="0" w:firstRowLastColumn="0" w:lastRowFirstColumn="0" w:lastRowLastColumn="0"/>
              <w:rPr>
                <w:sz w:val="22"/>
                <w:szCs w:val="22"/>
                <w:lang w:val="es-ES"/>
              </w:rPr>
            </w:pPr>
            <w:r w:rsidRPr="00440181">
              <w:rPr>
                <w:sz w:val="22"/>
                <w:szCs w:val="22"/>
                <w:lang w:val="es-ES"/>
              </w:rPr>
              <w:t>Al menos 1</w:t>
            </w:r>
          </w:p>
        </w:tc>
        <w:tc>
          <w:tcPr>
            <w:tcW w:w="1603" w:type="dxa"/>
            <w:tcBorders>
              <w:right w:val="single" w:sz="4" w:space="0" w:color="auto"/>
            </w:tcBorders>
            <w:vAlign w:val="center"/>
          </w:tcPr>
          <w:p w14:paraId="46A3FAE0" w14:textId="460C6692" w:rsidR="00D67241" w:rsidRPr="00440181" w:rsidRDefault="00D67241" w:rsidP="007309D1">
            <w:pPr>
              <w:spacing w:line="240" w:lineRule="auto"/>
              <w:ind w:firstLine="0"/>
              <w:cnfStyle w:val="000000100000" w:firstRow="0" w:lastRow="0" w:firstColumn="0" w:lastColumn="0" w:oddVBand="0" w:evenVBand="0" w:oddHBand="1" w:evenHBand="0" w:firstRowFirstColumn="0" w:firstRowLastColumn="0" w:lastRowFirstColumn="0" w:lastRowLastColumn="0"/>
              <w:rPr>
                <w:sz w:val="22"/>
                <w:szCs w:val="22"/>
                <w:lang w:val="es-ES"/>
              </w:rPr>
            </w:pPr>
            <w:r w:rsidRPr="00440181">
              <w:rPr>
                <w:sz w:val="22"/>
                <w:szCs w:val="22"/>
                <w:lang w:val="es-ES"/>
              </w:rPr>
              <w:t>20 puntos</w:t>
            </w:r>
          </w:p>
        </w:tc>
      </w:tr>
      <w:tr w:rsidR="0047621D" w:rsidRPr="00440181" w14:paraId="409C23F1" w14:textId="77777777" w:rsidTr="007B7B4F">
        <w:trPr>
          <w:jc w:val="center"/>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vAlign w:val="center"/>
          </w:tcPr>
          <w:p w14:paraId="241ADD2E" w14:textId="41EB96F6" w:rsidR="00D67241" w:rsidRPr="00440181" w:rsidRDefault="00D67241" w:rsidP="007309D1">
            <w:pPr>
              <w:spacing w:line="240" w:lineRule="auto"/>
              <w:ind w:firstLine="0"/>
              <w:rPr>
                <w:b w:val="0"/>
                <w:bCs w:val="0"/>
                <w:sz w:val="22"/>
                <w:szCs w:val="22"/>
                <w:lang w:val="es-ES"/>
              </w:rPr>
            </w:pPr>
            <w:r w:rsidRPr="00440181">
              <w:rPr>
                <w:b w:val="0"/>
                <w:bCs w:val="0"/>
                <w:sz w:val="22"/>
                <w:szCs w:val="22"/>
                <w:lang w:val="es-ES"/>
              </w:rPr>
              <w:t>Al menos 3</w:t>
            </w:r>
          </w:p>
        </w:tc>
        <w:tc>
          <w:tcPr>
            <w:tcW w:w="2032" w:type="dxa"/>
            <w:tcBorders>
              <w:right w:val="single" w:sz="4" w:space="0" w:color="auto"/>
            </w:tcBorders>
            <w:vAlign w:val="center"/>
          </w:tcPr>
          <w:p w14:paraId="1CB3FAC8" w14:textId="77777777" w:rsidR="00D67241" w:rsidRPr="00440181" w:rsidRDefault="00D67241" w:rsidP="007309D1">
            <w:pPr>
              <w:spacing w:line="240" w:lineRule="auto"/>
              <w:ind w:firstLine="0"/>
              <w:cnfStyle w:val="000000000000" w:firstRow="0" w:lastRow="0" w:firstColumn="0" w:lastColumn="0" w:oddVBand="0" w:evenVBand="0" w:oddHBand="0" w:evenHBand="0" w:firstRowFirstColumn="0" w:firstRowLastColumn="0" w:lastRowFirstColumn="0" w:lastRowLastColumn="0"/>
              <w:rPr>
                <w:sz w:val="22"/>
                <w:szCs w:val="22"/>
                <w:lang w:val="es-ES"/>
              </w:rPr>
            </w:pPr>
            <w:r w:rsidRPr="00440181">
              <w:rPr>
                <w:sz w:val="22"/>
                <w:szCs w:val="22"/>
                <w:lang w:val="es-ES"/>
              </w:rPr>
              <w:t>50 puntos</w:t>
            </w:r>
          </w:p>
        </w:tc>
        <w:tc>
          <w:tcPr>
            <w:tcW w:w="459" w:type="dxa"/>
            <w:tcBorders>
              <w:top w:val="nil"/>
              <w:left w:val="single" w:sz="4" w:space="0" w:color="auto"/>
              <w:bottom w:val="nil"/>
              <w:right w:val="single" w:sz="4" w:space="0" w:color="auto"/>
            </w:tcBorders>
            <w:shd w:val="clear" w:color="auto" w:fill="auto"/>
          </w:tcPr>
          <w:p w14:paraId="2A19D0FC" w14:textId="77777777" w:rsidR="00D67241" w:rsidRPr="00440181" w:rsidRDefault="00D67241" w:rsidP="007309D1">
            <w:pPr>
              <w:spacing w:line="240" w:lineRule="auto"/>
              <w:ind w:firstLine="0"/>
              <w:cnfStyle w:val="000000000000" w:firstRow="0" w:lastRow="0" w:firstColumn="0" w:lastColumn="0" w:oddVBand="0" w:evenVBand="0" w:oddHBand="0" w:evenHBand="0" w:firstRowFirstColumn="0" w:firstRowLastColumn="0" w:lastRowFirstColumn="0" w:lastRowLastColumn="0"/>
              <w:rPr>
                <w:sz w:val="22"/>
                <w:szCs w:val="22"/>
                <w:lang w:val="es-ES"/>
              </w:rPr>
            </w:pPr>
          </w:p>
        </w:tc>
        <w:tc>
          <w:tcPr>
            <w:tcW w:w="2329" w:type="dxa"/>
            <w:tcBorders>
              <w:left w:val="single" w:sz="4" w:space="0" w:color="auto"/>
            </w:tcBorders>
            <w:vAlign w:val="center"/>
          </w:tcPr>
          <w:p w14:paraId="4E54C07E" w14:textId="508C1BF8" w:rsidR="00D67241" w:rsidRPr="00440181" w:rsidRDefault="00D67241" w:rsidP="007309D1">
            <w:pPr>
              <w:spacing w:line="240" w:lineRule="auto"/>
              <w:ind w:firstLine="0"/>
              <w:cnfStyle w:val="000000000000" w:firstRow="0" w:lastRow="0" w:firstColumn="0" w:lastColumn="0" w:oddVBand="0" w:evenVBand="0" w:oddHBand="0" w:evenHBand="0" w:firstRowFirstColumn="0" w:firstRowLastColumn="0" w:lastRowFirstColumn="0" w:lastRowLastColumn="0"/>
              <w:rPr>
                <w:sz w:val="22"/>
                <w:szCs w:val="22"/>
                <w:lang w:val="es-ES"/>
              </w:rPr>
            </w:pPr>
            <w:r w:rsidRPr="00440181">
              <w:rPr>
                <w:sz w:val="22"/>
                <w:szCs w:val="22"/>
                <w:lang w:val="es-ES"/>
              </w:rPr>
              <w:t>Al menos 2</w:t>
            </w:r>
          </w:p>
        </w:tc>
        <w:tc>
          <w:tcPr>
            <w:tcW w:w="1603" w:type="dxa"/>
            <w:tcBorders>
              <w:right w:val="single" w:sz="4" w:space="0" w:color="auto"/>
            </w:tcBorders>
            <w:vAlign w:val="center"/>
          </w:tcPr>
          <w:p w14:paraId="6B13F96D" w14:textId="64C7B804" w:rsidR="00D67241" w:rsidRPr="00440181" w:rsidRDefault="00D67241" w:rsidP="007309D1">
            <w:pPr>
              <w:spacing w:line="240" w:lineRule="auto"/>
              <w:ind w:firstLine="0"/>
              <w:cnfStyle w:val="000000000000" w:firstRow="0" w:lastRow="0" w:firstColumn="0" w:lastColumn="0" w:oddVBand="0" w:evenVBand="0" w:oddHBand="0" w:evenHBand="0" w:firstRowFirstColumn="0" w:firstRowLastColumn="0" w:lastRowFirstColumn="0" w:lastRowLastColumn="0"/>
              <w:rPr>
                <w:sz w:val="22"/>
                <w:szCs w:val="22"/>
                <w:lang w:val="es-ES"/>
              </w:rPr>
            </w:pPr>
            <w:r w:rsidRPr="00440181">
              <w:rPr>
                <w:sz w:val="22"/>
                <w:szCs w:val="22"/>
                <w:lang w:val="es-ES"/>
              </w:rPr>
              <w:t>50 puntos</w:t>
            </w:r>
          </w:p>
        </w:tc>
      </w:tr>
      <w:tr w:rsidR="007B7B4F" w:rsidRPr="00440181" w14:paraId="5A3BFF45" w14:textId="77777777" w:rsidTr="00476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bottom w:val="single" w:sz="4" w:space="0" w:color="auto"/>
            </w:tcBorders>
            <w:vAlign w:val="center"/>
          </w:tcPr>
          <w:p w14:paraId="6CEB6A1F" w14:textId="5AB15CAC" w:rsidR="00D67241" w:rsidRPr="00440181" w:rsidRDefault="00D67241" w:rsidP="007309D1">
            <w:pPr>
              <w:spacing w:line="240" w:lineRule="auto"/>
              <w:ind w:firstLine="0"/>
              <w:rPr>
                <w:b w:val="0"/>
                <w:bCs w:val="0"/>
                <w:sz w:val="22"/>
                <w:szCs w:val="22"/>
                <w:lang w:val="es-ES"/>
              </w:rPr>
            </w:pPr>
            <w:r w:rsidRPr="00440181">
              <w:rPr>
                <w:b w:val="0"/>
                <w:bCs w:val="0"/>
                <w:sz w:val="22"/>
                <w:szCs w:val="22"/>
                <w:lang w:val="es-ES"/>
              </w:rPr>
              <w:t>Al menos 4</w:t>
            </w:r>
          </w:p>
        </w:tc>
        <w:tc>
          <w:tcPr>
            <w:tcW w:w="2032" w:type="dxa"/>
            <w:tcBorders>
              <w:bottom w:val="single" w:sz="4" w:space="0" w:color="auto"/>
              <w:right w:val="single" w:sz="4" w:space="0" w:color="auto"/>
            </w:tcBorders>
            <w:vAlign w:val="center"/>
          </w:tcPr>
          <w:p w14:paraId="5FC14FB2" w14:textId="77777777" w:rsidR="00D67241" w:rsidRPr="00440181" w:rsidRDefault="00D67241" w:rsidP="007309D1">
            <w:pPr>
              <w:spacing w:line="240" w:lineRule="auto"/>
              <w:ind w:firstLine="0"/>
              <w:cnfStyle w:val="000000100000" w:firstRow="0" w:lastRow="0" w:firstColumn="0" w:lastColumn="0" w:oddVBand="0" w:evenVBand="0" w:oddHBand="1" w:evenHBand="0" w:firstRowFirstColumn="0" w:firstRowLastColumn="0" w:lastRowFirstColumn="0" w:lastRowLastColumn="0"/>
              <w:rPr>
                <w:sz w:val="22"/>
                <w:szCs w:val="22"/>
                <w:lang w:val="es-ES"/>
              </w:rPr>
            </w:pPr>
            <w:r w:rsidRPr="00440181">
              <w:rPr>
                <w:sz w:val="22"/>
                <w:szCs w:val="22"/>
                <w:lang w:val="es-ES"/>
              </w:rPr>
              <w:t>80 puntos</w:t>
            </w:r>
          </w:p>
        </w:tc>
        <w:tc>
          <w:tcPr>
            <w:tcW w:w="459" w:type="dxa"/>
            <w:tcBorders>
              <w:top w:val="nil"/>
              <w:left w:val="single" w:sz="4" w:space="0" w:color="auto"/>
              <w:bottom w:val="nil"/>
              <w:right w:val="single" w:sz="4" w:space="0" w:color="auto"/>
            </w:tcBorders>
            <w:shd w:val="clear" w:color="auto" w:fill="auto"/>
          </w:tcPr>
          <w:p w14:paraId="7451CD39" w14:textId="77777777" w:rsidR="00D67241" w:rsidRPr="00440181" w:rsidRDefault="00D67241" w:rsidP="007309D1">
            <w:pPr>
              <w:spacing w:line="240" w:lineRule="auto"/>
              <w:ind w:firstLine="0"/>
              <w:cnfStyle w:val="000000100000" w:firstRow="0" w:lastRow="0" w:firstColumn="0" w:lastColumn="0" w:oddVBand="0" w:evenVBand="0" w:oddHBand="1" w:evenHBand="0" w:firstRowFirstColumn="0" w:firstRowLastColumn="0" w:lastRowFirstColumn="0" w:lastRowLastColumn="0"/>
              <w:rPr>
                <w:sz w:val="22"/>
                <w:szCs w:val="22"/>
                <w:lang w:val="es-ES"/>
              </w:rPr>
            </w:pPr>
          </w:p>
        </w:tc>
        <w:tc>
          <w:tcPr>
            <w:tcW w:w="2329" w:type="dxa"/>
            <w:tcBorders>
              <w:left w:val="single" w:sz="4" w:space="0" w:color="auto"/>
              <w:bottom w:val="single" w:sz="4" w:space="0" w:color="auto"/>
            </w:tcBorders>
            <w:vAlign w:val="center"/>
          </w:tcPr>
          <w:p w14:paraId="7CA13440" w14:textId="0EB5ED00" w:rsidR="00D67241" w:rsidRPr="00440181" w:rsidRDefault="00D67241" w:rsidP="007309D1">
            <w:pPr>
              <w:spacing w:line="240" w:lineRule="auto"/>
              <w:ind w:firstLine="0"/>
              <w:cnfStyle w:val="000000100000" w:firstRow="0" w:lastRow="0" w:firstColumn="0" w:lastColumn="0" w:oddVBand="0" w:evenVBand="0" w:oddHBand="1" w:evenHBand="0" w:firstRowFirstColumn="0" w:firstRowLastColumn="0" w:lastRowFirstColumn="0" w:lastRowLastColumn="0"/>
              <w:rPr>
                <w:sz w:val="22"/>
                <w:szCs w:val="22"/>
                <w:lang w:val="es-ES"/>
              </w:rPr>
            </w:pPr>
            <w:r w:rsidRPr="00440181">
              <w:rPr>
                <w:sz w:val="22"/>
                <w:szCs w:val="22"/>
                <w:lang w:val="es-ES"/>
              </w:rPr>
              <w:t>Al menos 3</w:t>
            </w:r>
          </w:p>
        </w:tc>
        <w:tc>
          <w:tcPr>
            <w:tcW w:w="1603" w:type="dxa"/>
            <w:tcBorders>
              <w:bottom w:val="single" w:sz="4" w:space="0" w:color="auto"/>
              <w:right w:val="single" w:sz="4" w:space="0" w:color="auto"/>
            </w:tcBorders>
            <w:vAlign w:val="center"/>
          </w:tcPr>
          <w:p w14:paraId="65D88488" w14:textId="5CEB6E82" w:rsidR="00D67241" w:rsidRPr="00440181" w:rsidRDefault="00D67241" w:rsidP="007309D1">
            <w:pPr>
              <w:spacing w:line="240" w:lineRule="auto"/>
              <w:ind w:firstLine="0"/>
              <w:cnfStyle w:val="000000100000" w:firstRow="0" w:lastRow="0" w:firstColumn="0" w:lastColumn="0" w:oddVBand="0" w:evenVBand="0" w:oddHBand="1" w:evenHBand="0" w:firstRowFirstColumn="0" w:firstRowLastColumn="0" w:lastRowFirstColumn="0" w:lastRowLastColumn="0"/>
              <w:rPr>
                <w:sz w:val="22"/>
                <w:szCs w:val="22"/>
                <w:lang w:val="es-ES"/>
              </w:rPr>
            </w:pPr>
            <w:r w:rsidRPr="00440181">
              <w:rPr>
                <w:sz w:val="22"/>
                <w:szCs w:val="22"/>
                <w:lang w:val="es-ES"/>
              </w:rPr>
              <w:t>80 puntos</w:t>
            </w:r>
          </w:p>
        </w:tc>
      </w:tr>
    </w:tbl>
    <w:p w14:paraId="34A7AE9F" w14:textId="5F7D7A59" w:rsidR="005D7543" w:rsidRPr="002C1797" w:rsidRDefault="005D7543" w:rsidP="005D7543">
      <w:pPr>
        <w:spacing w:line="240" w:lineRule="auto"/>
        <w:rPr>
          <w:szCs w:val="24"/>
          <w:highlight w:val="green"/>
          <w:lang w:val="es-ES"/>
        </w:rPr>
      </w:pPr>
    </w:p>
    <w:p w14:paraId="6BCB9FB1" w14:textId="6FAE979C" w:rsidR="00AB740B" w:rsidRPr="00B2039E" w:rsidRDefault="00AB740B" w:rsidP="00DF7D47">
      <w:pPr>
        <w:rPr>
          <w:szCs w:val="24"/>
          <w:lang w:val="es-ES"/>
        </w:rPr>
      </w:pPr>
      <w:r w:rsidRPr="00B2039E">
        <w:rPr>
          <w:szCs w:val="24"/>
          <w:lang w:val="es-ES"/>
        </w:rPr>
        <w:t>De esta forma, el máximo puntaje asignable a la experiencia mínima del proponente es de</w:t>
      </w:r>
      <w:r w:rsidR="009D4B14" w:rsidRPr="00B2039E">
        <w:rPr>
          <w:szCs w:val="24"/>
          <w:lang w:val="es-ES"/>
        </w:rPr>
        <w:t xml:space="preserve"> 160 puntos</w:t>
      </w:r>
      <w:r w:rsidR="00B2039E">
        <w:rPr>
          <w:szCs w:val="24"/>
          <w:lang w:val="es-ES"/>
        </w:rPr>
        <w:t>.</w:t>
      </w:r>
      <w:r w:rsidRPr="00B2039E">
        <w:rPr>
          <w:szCs w:val="24"/>
          <w:lang w:val="es-ES"/>
        </w:rPr>
        <w:t xml:space="preserve"> </w:t>
      </w:r>
    </w:p>
    <w:p w14:paraId="7476F65A" w14:textId="3EDBEDB7" w:rsidR="005D7543" w:rsidRDefault="005D7543" w:rsidP="00DF7D47">
      <w:pPr>
        <w:rPr>
          <w:szCs w:val="24"/>
          <w:lang w:val="es-ES"/>
        </w:rPr>
      </w:pPr>
      <w:r w:rsidRPr="00B2039E">
        <w:rPr>
          <w:szCs w:val="24"/>
          <w:lang w:val="es-ES"/>
        </w:rPr>
        <w:t xml:space="preserve">Se hace presente que la cantidad mínima de </w:t>
      </w:r>
      <w:r w:rsidR="002C1797" w:rsidRPr="00B2039E">
        <w:rPr>
          <w:szCs w:val="24"/>
          <w:lang w:val="es-ES"/>
        </w:rPr>
        <w:t>sistemas</w:t>
      </w:r>
      <w:r w:rsidRPr="00B2039E">
        <w:rPr>
          <w:szCs w:val="24"/>
          <w:lang w:val="es-ES"/>
        </w:rPr>
        <w:t xml:space="preserve"> </w:t>
      </w:r>
      <w:r w:rsidR="003B0F21">
        <w:rPr>
          <w:szCs w:val="24"/>
          <w:lang w:val="es-ES"/>
        </w:rPr>
        <w:t xml:space="preserve">vigentes </w:t>
      </w:r>
      <w:r w:rsidR="00034F52">
        <w:rPr>
          <w:szCs w:val="24"/>
          <w:lang w:val="es-ES"/>
        </w:rPr>
        <w:t xml:space="preserve">de portabilidad </w:t>
      </w:r>
      <w:r w:rsidRPr="00B2039E">
        <w:rPr>
          <w:szCs w:val="24"/>
          <w:lang w:val="es-ES"/>
        </w:rPr>
        <w:t>requeridos</w:t>
      </w:r>
      <w:r w:rsidR="00AB740B" w:rsidRPr="00B2039E">
        <w:rPr>
          <w:szCs w:val="24"/>
          <w:lang w:val="es-ES"/>
        </w:rPr>
        <w:t xml:space="preserve"> es</w:t>
      </w:r>
      <w:r w:rsidR="00034F52">
        <w:rPr>
          <w:szCs w:val="24"/>
          <w:lang w:val="es-ES"/>
        </w:rPr>
        <w:t xml:space="preserve"> de</w:t>
      </w:r>
      <w:r w:rsidR="00AB740B" w:rsidRPr="00B2039E">
        <w:rPr>
          <w:szCs w:val="24"/>
          <w:lang w:val="es-ES"/>
        </w:rPr>
        <w:t xml:space="preserve"> al menos </w:t>
      </w:r>
      <w:r w:rsidR="00DF7D47" w:rsidRPr="00B2039E">
        <w:rPr>
          <w:szCs w:val="24"/>
          <w:lang w:val="es-ES"/>
        </w:rPr>
        <w:t>2</w:t>
      </w:r>
      <w:r w:rsidR="00AB740B" w:rsidRPr="00B2039E">
        <w:rPr>
          <w:szCs w:val="24"/>
          <w:lang w:val="es-ES"/>
        </w:rPr>
        <w:t xml:space="preserve"> (</w:t>
      </w:r>
      <w:r w:rsidR="00DF7D47" w:rsidRPr="00B2039E">
        <w:rPr>
          <w:szCs w:val="24"/>
          <w:lang w:val="es-ES"/>
        </w:rPr>
        <w:t>dos</w:t>
      </w:r>
      <w:r w:rsidR="00AB740B" w:rsidRPr="00B2039E">
        <w:rPr>
          <w:szCs w:val="24"/>
          <w:lang w:val="es-ES"/>
        </w:rPr>
        <w:t>)</w:t>
      </w:r>
      <w:r w:rsidR="00034F52">
        <w:rPr>
          <w:szCs w:val="24"/>
          <w:lang w:val="es-ES"/>
        </w:rPr>
        <w:t xml:space="preserve"> y es </w:t>
      </w:r>
      <w:r w:rsidRPr="00B2039E">
        <w:rPr>
          <w:szCs w:val="24"/>
          <w:lang w:val="es-ES"/>
        </w:rPr>
        <w:t>excluyente, por lo que no se considerarán ofertas que acrediten una cantidad menor, siendo entonces desestimadas del proceso de licitación</w:t>
      </w:r>
      <w:r w:rsidR="002C1797" w:rsidRPr="00B2039E">
        <w:rPr>
          <w:szCs w:val="24"/>
          <w:lang w:val="es-ES"/>
        </w:rPr>
        <w:t xml:space="preserve"> si ese fuera el caso</w:t>
      </w:r>
      <w:r w:rsidRPr="00B2039E">
        <w:rPr>
          <w:szCs w:val="24"/>
          <w:lang w:val="es-ES"/>
        </w:rPr>
        <w:t>.</w:t>
      </w:r>
    </w:p>
    <w:p w14:paraId="28102A34" w14:textId="5927FBA7" w:rsidR="00F03BAF" w:rsidRPr="00BA4B8B" w:rsidRDefault="00F03BAF" w:rsidP="00F03BAF">
      <w:pPr>
        <w:rPr>
          <w:szCs w:val="24"/>
          <w:lang w:val="es-ES"/>
        </w:rPr>
      </w:pPr>
      <w:r w:rsidRPr="00B2039E">
        <w:rPr>
          <w:szCs w:val="24"/>
          <w:lang w:val="es-ES"/>
        </w:rPr>
        <w:t xml:space="preserve">Se hace </w:t>
      </w:r>
      <w:r w:rsidR="00AC069C" w:rsidRPr="00B2039E">
        <w:rPr>
          <w:szCs w:val="24"/>
          <w:lang w:val="es-ES"/>
        </w:rPr>
        <w:t>presente,</w:t>
      </w:r>
      <w:r>
        <w:rPr>
          <w:szCs w:val="24"/>
          <w:lang w:val="es-ES"/>
        </w:rPr>
        <w:t xml:space="preserve"> </w:t>
      </w:r>
      <w:r w:rsidRPr="00B2039E">
        <w:rPr>
          <w:szCs w:val="24"/>
          <w:lang w:val="es-ES"/>
        </w:rPr>
        <w:t xml:space="preserve">que la cantidad mínima de sistemas </w:t>
      </w:r>
      <w:r>
        <w:rPr>
          <w:szCs w:val="24"/>
          <w:lang w:val="es-ES"/>
        </w:rPr>
        <w:t xml:space="preserve">de </w:t>
      </w:r>
      <w:r w:rsidR="006F34F2">
        <w:rPr>
          <w:szCs w:val="24"/>
          <w:lang w:val="es-ES"/>
        </w:rPr>
        <w:t>transaccionales vigentes</w:t>
      </w:r>
      <w:r>
        <w:rPr>
          <w:szCs w:val="24"/>
          <w:lang w:val="es-ES"/>
        </w:rPr>
        <w:t xml:space="preserve"> </w:t>
      </w:r>
      <w:r w:rsidRPr="00B2039E">
        <w:rPr>
          <w:szCs w:val="24"/>
          <w:lang w:val="es-ES"/>
        </w:rPr>
        <w:t>requeridos es</w:t>
      </w:r>
      <w:r>
        <w:rPr>
          <w:szCs w:val="24"/>
          <w:lang w:val="es-ES"/>
        </w:rPr>
        <w:t xml:space="preserve"> de</w:t>
      </w:r>
      <w:r w:rsidRPr="00B2039E">
        <w:rPr>
          <w:szCs w:val="24"/>
          <w:lang w:val="es-ES"/>
        </w:rPr>
        <w:t xml:space="preserve"> al menos </w:t>
      </w:r>
      <w:r w:rsidR="006F34F2">
        <w:rPr>
          <w:szCs w:val="24"/>
          <w:lang w:val="es-ES"/>
        </w:rPr>
        <w:t>1</w:t>
      </w:r>
      <w:r w:rsidRPr="00B2039E">
        <w:rPr>
          <w:szCs w:val="24"/>
          <w:lang w:val="es-ES"/>
        </w:rPr>
        <w:t xml:space="preserve"> (</w:t>
      </w:r>
      <w:r w:rsidR="006F34F2">
        <w:rPr>
          <w:szCs w:val="24"/>
          <w:lang w:val="es-ES"/>
        </w:rPr>
        <w:t>uno</w:t>
      </w:r>
      <w:r w:rsidRPr="00B2039E">
        <w:rPr>
          <w:szCs w:val="24"/>
          <w:lang w:val="es-ES"/>
        </w:rPr>
        <w:t>)</w:t>
      </w:r>
      <w:r>
        <w:rPr>
          <w:szCs w:val="24"/>
          <w:lang w:val="es-ES"/>
        </w:rPr>
        <w:t xml:space="preserve"> y es </w:t>
      </w:r>
      <w:r w:rsidRPr="00B2039E">
        <w:rPr>
          <w:szCs w:val="24"/>
          <w:lang w:val="es-ES"/>
        </w:rPr>
        <w:t xml:space="preserve">excluyente, por lo que no se considerarán ofertas que acrediten una </w:t>
      </w:r>
      <w:r w:rsidRPr="00B2039E">
        <w:rPr>
          <w:szCs w:val="24"/>
          <w:lang w:val="es-ES"/>
        </w:rPr>
        <w:lastRenderedPageBreak/>
        <w:t>cantidad menor, siendo entonces desestimadas del proceso de licitación si ese fuera el caso.</w:t>
      </w:r>
    </w:p>
    <w:p w14:paraId="6964CD9A" w14:textId="77777777" w:rsidR="009D5E70" w:rsidRPr="00E40A51" w:rsidRDefault="009D5E70" w:rsidP="00021C57">
      <w:pPr>
        <w:pStyle w:val="Ttulo4"/>
        <w:rPr>
          <w:b w:val="0"/>
          <w:bCs w:val="0"/>
          <w:lang w:val="es-ES"/>
        </w:rPr>
      </w:pPr>
      <w:bookmarkStart w:id="456" w:name="_Toc203750262"/>
      <w:r w:rsidRPr="00E40A51">
        <w:rPr>
          <w:b w:val="0"/>
          <w:bCs w:val="0"/>
          <w:lang w:val="es-ES"/>
        </w:rPr>
        <w:t>Evaluación de la Experiencia del Equipo de Trabajo</w:t>
      </w:r>
      <w:bookmarkEnd w:id="456"/>
    </w:p>
    <w:p w14:paraId="2A858099" w14:textId="46434D5F" w:rsidR="00DD4F1C" w:rsidRPr="00B2039E" w:rsidRDefault="009D5E70" w:rsidP="00DD4F1C">
      <w:pPr>
        <w:ind w:left="360"/>
        <w:rPr>
          <w:szCs w:val="24"/>
          <w:lang w:val="es-ES"/>
        </w:rPr>
      </w:pPr>
      <w:r w:rsidRPr="00B2039E">
        <w:rPr>
          <w:szCs w:val="24"/>
          <w:lang w:val="es-ES"/>
        </w:rPr>
        <w:t>La experiencia del equipo de trabajo en</w:t>
      </w:r>
      <w:r w:rsidR="005F76B5" w:rsidRPr="00B2039E">
        <w:rPr>
          <w:szCs w:val="24"/>
          <w:lang w:val="es-ES"/>
        </w:rPr>
        <w:t xml:space="preserve"> </w:t>
      </w:r>
      <w:r w:rsidRPr="00B2039E">
        <w:rPr>
          <w:szCs w:val="24"/>
          <w:lang w:val="es-ES"/>
        </w:rPr>
        <w:t xml:space="preserve">proyectos </w:t>
      </w:r>
      <w:r w:rsidR="00DF7D47" w:rsidRPr="00B2039E">
        <w:rPr>
          <w:szCs w:val="24"/>
          <w:lang w:val="es-ES"/>
        </w:rPr>
        <w:t xml:space="preserve">de implementación de sistemas de portabilidad numérica o de sistemas </w:t>
      </w:r>
      <w:r w:rsidR="00DF7D47" w:rsidRPr="00B2039E">
        <w:t xml:space="preserve">de servicios transaccionales equivalentes desde el punto de vista funcional a los que se pretende contratar en virtud de las presentes Bases de Licitación, según lo escrito en la sección </w:t>
      </w:r>
      <w:r w:rsidR="00F758B9" w:rsidRPr="00B2039E">
        <w:t>2</w:t>
      </w:r>
      <w:r w:rsidRPr="00B2039E">
        <w:rPr>
          <w:szCs w:val="24"/>
          <w:lang w:val="es-ES"/>
        </w:rPr>
        <w:t xml:space="preserve">, será acreditada mediante los antecedentes que se indican en el numeral 2.3 de estas bases. La evaluación se realizará en particular sobre los </w:t>
      </w:r>
      <w:r w:rsidR="00DF7D47" w:rsidRPr="00B2039E">
        <w:rPr>
          <w:szCs w:val="24"/>
          <w:lang w:val="es-ES"/>
        </w:rPr>
        <w:t xml:space="preserve">cuatro (4) </w:t>
      </w:r>
      <w:r w:rsidRPr="00B2039E">
        <w:rPr>
          <w:szCs w:val="24"/>
          <w:lang w:val="es-ES"/>
        </w:rPr>
        <w:t xml:space="preserve">profesionales que el Proponente postule como </w:t>
      </w:r>
      <w:proofErr w:type="gramStart"/>
      <w:r w:rsidRPr="00B2039E">
        <w:rPr>
          <w:szCs w:val="24"/>
          <w:lang w:val="es-ES"/>
        </w:rPr>
        <w:t>Jefe</w:t>
      </w:r>
      <w:proofErr w:type="gramEnd"/>
      <w:r w:rsidRPr="00B2039E">
        <w:rPr>
          <w:szCs w:val="24"/>
          <w:lang w:val="es-ES"/>
        </w:rPr>
        <w:t xml:space="preserve"> de Proyecto, </w:t>
      </w:r>
      <w:proofErr w:type="gramStart"/>
      <w:r w:rsidRPr="00B2039E">
        <w:rPr>
          <w:szCs w:val="24"/>
          <w:lang w:val="es-ES"/>
        </w:rPr>
        <w:t>Jefe</w:t>
      </w:r>
      <w:proofErr w:type="gramEnd"/>
      <w:r w:rsidRPr="00B2039E">
        <w:rPr>
          <w:szCs w:val="24"/>
          <w:lang w:val="es-ES"/>
        </w:rPr>
        <w:t xml:space="preserve"> de Operaciones del servicio</w:t>
      </w:r>
      <w:r w:rsidR="007F4F9F" w:rsidRPr="00B2039E">
        <w:rPr>
          <w:szCs w:val="24"/>
          <w:lang w:val="es-ES"/>
        </w:rPr>
        <w:t>,</w:t>
      </w:r>
      <w:r w:rsidRPr="00B2039E">
        <w:rPr>
          <w:szCs w:val="24"/>
          <w:lang w:val="es-ES"/>
        </w:rPr>
        <w:t xml:space="preserve"> </w:t>
      </w:r>
      <w:proofErr w:type="gramStart"/>
      <w:r w:rsidRPr="00B2039E">
        <w:rPr>
          <w:szCs w:val="24"/>
          <w:lang w:val="es-ES"/>
        </w:rPr>
        <w:t>Jefe</w:t>
      </w:r>
      <w:proofErr w:type="gramEnd"/>
      <w:r w:rsidRPr="00B2039E">
        <w:rPr>
          <w:szCs w:val="24"/>
          <w:lang w:val="es-ES"/>
        </w:rPr>
        <w:t xml:space="preserve"> Técnico</w:t>
      </w:r>
      <w:r w:rsidR="007F4F9F" w:rsidRPr="00B2039E">
        <w:rPr>
          <w:szCs w:val="24"/>
          <w:lang w:val="es-ES"/>
        </w:rPr>
        <w:t xml:space="preserve"> y Responsable de Migración,</w:t>
      </w:r>
      <w:r w:rsidRPr="00B2039E">
        <w:rPr>
          <w:szCs w:val="24"/>
          <w:lang w:val="es-ES"/>
        </w:rPr>
        <w:t xml:space="preserve"> a partir de los siguientes criterios</w:t>
      </w:r>
      <w:r w:rsidR="002F1888" w:rsidRPr="00B2039E">
        <w:rPr>
          <w:szCs w:val="24"/>
          <w:lang w:val="es-ES"/>
        </w:rPr>
        <w:t xml:space="preserve"> y puntajes resumidos en la tabla a continuación</w:t>
      </w:r>
      <w:r w:rsidRPr="00B2039E">
        <w:rPr>
          <w:szCs w:val="24"/>
          <w:lang w:val="es-ES"/>
        </w:rPr>
        <w:t>:</w:t>
      </w:r>
    </w:p>
    <w:tbl>
      <w:tblPr>
        <w:tblW w:w="8464" w:type="dxa"/>
        <w:jc w:val="center"/>
        <w:tblCellMar>
          <w:left w:w="70" w:type="dxa"/>
          <w:right w:w="70" w:type="dxa"/>
        </w:tblCellMar>
        <w:tblLook w:val="04A0" w:firstRow="1" w:lastRow="0" w:firstColumn="1" w:lastColumn="0" w:noHBand="0" w:noVBand="1"/>
      </w:tblPr>
      <w:tblGrid>
        <w:gridCol w:w="2547"/>
        <w:gridCol w:w="709"/>
        <w:gridCol w:w="850"/>
        <w:gridCol w:w="880"/>
        <w:gridCol w:w="1631"/>
        <w:gridCol w:w="1789"/>
        <w:gridCol w:w="58"/>
      </w:tblGrid>
      <w:tr w:rsidR="00DD4F1C" w:rsidRPr="00440181" w14:paraId="58AA4195" w14:textId="77777777" w:rsidTr="0042071B">
        <w:trPr>
          <w:gridAfter w:val="1"/>
          <w:wAfter w:w="58" w:type="dxa"/>
          <w:trHeight w:val="945"/>
          <w:jc w:val="center"/>
        </w:trPr>
        <w:tc>
          <w:tcPr>
            <w:tcW w:w="2547" w:type="dxa"/>
            <w:tcBorders>
              <w:top w:val="single" w:sz="4" w:space="0" w:color="auto"/>
              <w:left w:val="single" w:sz="4" w:space="0" w:color="auto"/>
              <w:bottom w:val="nil"/>
              <w:right w:val="single" w:sz="4" w:space="0" w:color="auto"/>
            </w:tcBorders>
            <w:shd w:val="clear" w:color="000000" w:fill="FFFFFF"/>
            <w:noWrap/>
            <w:vAlign w:val="bottom"/>
            <w:hideMark/>
          </w:tcPr>
          <w:p w14:paraId="40164D65" w14:textId="77777777" w:rsidR="00DD4F1C" w:rsidRPr="00440181" w:rsidRDefault="00DD4F1C" w:rsidP="00DD4F1C">
            <w:pPr>
              <w:suppressAutoHyphens w:val="0"/>
              <w:spacing w:after="0" w:line="240" w:lineRule="auto"/>
              <w:ind w:firstLine="0"/>
              <w:jc w:val="left"/>
              <w:rPr>
                <w:rFonts w:ascii="Calibri" w:hAnsi="Calibri" w:cs="Calibri"/>
                <w:color w:val="000000"/>
                <w:sz w:val="22"/>
                <w:szCs w:val="22"/>
                <w:lang w:eastAsia="es-CL"/>
              </w:rPr>
            </w:pPr>
            <w:r w:rsidRPr="00440181">
              <w:rPr>
                <w:rFonts w:ascii="Calibri" w:hAnsi="Calibri" w:cs="Calibri"/>
                <w:color w:val="000000"/>
                <w:sz w:val="22"/>
                <w:szCs w:val="22"/>
                <w:lang w:eastAsia="es-CL"/>
              </w:rPr>
              <w:t> </w:t>
            </w:r>
          </w:p>
        </w:tc>
        <w:tc>
          <w:tcPr>
            <w:tcW w:w="5859" w:type="dxa"/>
            <w:gridSpan w:val="5"/>
            <w:tcBorders>
              <w:top w:val="single" w:sz="4" w:space="0" w:color="auto"/>
              <w:left w:val="single" w:sz="4" w:space="0" w:color="auto"/>
              <w:bottom w:val="single" w:sz="4" w:space="0" w:color="auto"/>
              <w:right w:val="single" w:sz="4" w:space="0" w:color="auto"/>
            </w:tcBorders>
            <w:shd w:val="clear" w:color="000000" w:fill="4472C4"/>
            <w:vAlign w:val="bottom"/>
            <w:hideMark/>
          </w:tcPr>
          <w:p w14:paraId="32A4003F" w14:textId="26409506" w:rsidR="00DD4F1C" w:rsidRPr="00440181" w:rsidRDefault="00DD4F1C" w:rsidP="00DD4F1C">
            <w:pPr>
              <w:suppressAutoHyphens w:val="0"/>
              <w:spacing w:after="0" w:line="240" w:lineRule="auto"/>
              <w:ind w:firstLine="0"/>
              <w:jc w:val="center"/>
              <w:rPr>
                <w:rFonts w:cs="Calibri"/>
                <w:b/>
                <w:bCs/>
                <w:color w:val="FFFFFF"/>
                <w:sz w:val="22"/>
                <w:szCs w:val="22"/>
                <w:lang w:eastAsia="es-CL"/>
              </w:rPr>
            </w:pPr>
            <w:r w:rsidRPr="00440181">
              <w:rPr>
                <w:rFonts w:cs="Calibri"/>
                <w:b/>
                <w:bCs/>
                <w:color w:val="FFFFFF"/>
                <w:sz w:val="22"/>
                <w:szCs w:val="22"/>
                <w:lang w:eastAsia="es-CL"/>
              </w:rPr>
              <w:t>Número de proyectos de implementación de sistemas</w:t>
            </w:r>
            <w:r w:rsidR="007309D1" w:rsidRPr="00440181">
              <w:rPr>
                <w:rFonts w:cs="Calibri"/>
                <w:b/>
                <w:bCs/>
                <w:color w:val="FFFFFF"/>
                <w:sz w:val="22"/>
                <w:szCs w:val="22"/>
                <w:lang w:eastAsia="es-CL"/>
              </w:rPr>
              <w:t xml:space="preserve"> de portabilidad numérica o</w:t>
            </w:r>
            <w:r w:rsidRPr="00440181">
              <w:rPr>
                <w:rFonts w:cs="Calibri"/>
                <w:b/>
                <w:bCs/>
                <w:color w:val="FFFFFF"/>
                <w:sz w:val="22"/>
                <w:szCs w:val="22"/>
                <w:lang w:eastAsia="es-CL"/>
              </w:rPr>
              <w:t xml:space="preserve"> transaccionales</w:t>
            </w:r>
            <w:r w:rsidR="007309D1" w:rsidRPr="00440181">
              <w:rPr>
                <w:rFonts w:cs="Calibri"/>
                <w:b/>
                <w:bCs/>
                <w:color w:val="FFFFFF"/>
                <w:sz w:val="22"/>
                <w:szCs w:val="22"/>
                <w:lang w:eastAsia="es-CL"/>
              </w:rPr>
              <w:t xml:space="preserve"> equivalentes desde el punto de vista funcional</w:t>
            </w:r>
            <w:r w:rsidR="00F758B9" w:rsidRPr="00440181">
              <w:rPr>
                <w:rFonts w:cs="Calibri"/>
                <w:b/>
                <w:bCs/>
                <w:color w:val="FFFFFF"/>
                <w:sz w:val="22"/>
                <w:szCs w:val="22"/>
                <w:lang w:eastAsia="es-CL"/>
              </w:rPr>
              <w:t xml:space="preserve"> según lo descrito en la sección 2.3,</w:t>
            </w:r>
            <w:r w:rsidRPr="00440181">
              <w:rPr>
                <w:rFonts w:cs="Calibri"/>
                <w:b/>
                <w:bCs/>
                <w:color w:val="FFFFFF"/>
                <w:sz w:val="22"/>
                <w:szCs w:val="22"/>
                <w:lang w:eastAsia="es-CL"/>
              </w:rPr>
              <w:t xml:space="preserve"> donde el profesional propuesto acredite participación en dicho rol</w:t>
            </w:r>
          </w:p>
        </w:tc>
      </w:tr>
      <w:tr w:rsidR="00DD4F1C" w:rsidRPr="00440181" w14:paraId="4CF05F79" w14:textId="77777777" w:rsidTr="0042071B">
        <w:trPr>
          <w:trHeight w:val="300"/>
          <w:jc w:val="center"/>
        </w:trPr>
        <w:tc>
          <w:tcPr>
            <w:tcW w:w="2547" w:type="dxa"/>
            <w:tcBorders>
              <w:top w:val="nil"/>
              <w:left w:val="single" w:sz="4" w:space="0" w:color="auto"/>
              <w:bottom w:val="nil"/>
              <w:right w:val="single" w:sz="4" w:space="0" w:color="auto"/>
            </w:tcBorders>
            <w:shd w:val="clear" w:color="000000" w:fill="FFFFFF"/>
            <w:noWrap/>
            <w:vAlign w:val="bottom"/>
            <w:hideMark/>
          </w:tcPr>
          <w:p w14:paraId="16A2E306" w14:textId="77777777" w:rsidR="00DD4F1C" w:rsidRPr="00440181" w:rsidRDefault="00DD4F1C" w:rsidP="007B7B4F">
            <w:pPr>
              <w:suppressAutoHyphens w:val="0"/>
              <w:spacing w:after="0" w:line="240" w:lineRule="auto"/>
              <w:ind w:firstLine="0"/>
              <w:rPr>
                <w:rFonts w:cs="Calibri"/>
                <w:b/>
                <w:bCs/>
                <w:color w:val="C00000"/>
                <w:sz w:val="22"/>
                <w:szCs w:val="22"/>
                <w:lang w:eastAsia="es-CL"/>
              </w:rPr>
            </w:pPr>
            <w:r w:rsidRPr="00440181">
              <w:rPr>
                <w:rFonts w:cs="Calibri"/>
                <w:b/>
                <w:bCs/>
                <w:sz w:val="22"/>
                <w:szCs w:val="22"/>
                <w:lang w:eastAsia="es-CL"/>
              </w:rPr>
              <w:t>Puntaje (</w:t>
            </w:r>
            <w:proofErr w:type="spellStart"/>
            <w:r w:rsidRPr="00440181">
              <w:rPr>
                <w:rFonts w:cs="Calibri"/>
                <w:b/>
                <w:bCs/>
                <w:sz w:val="22"/>
                <w:szCs w:val="22"/>
                <w:lang w:eastAsia="es-CL"/>
              </w:rPr>
              <w:t>PEXEi</w:t>
            </w:r>
            <w:proofErr w:type="spellEnd"/>
            <w:r w:rsidRPr="00440181">
              <w:rPr>
                <w:rFonts w:cs="Calibri"/>
                <w:b/>
                <w:bCs/>
                <w:sz w:val="22"/>
                <w:szCs w:val="22"/>
                <w:lang w:eastAsia="es-CL"/>
              </w:rPr>
              <w:t>)</w:t>
            </w:r>
          </w:p>
        </w:tc>
        <w:tc>
          <w:tcPr>
            <w:tcW w:w="709"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01EC1442" w14:textId="77777777" w:rsidR="00DD4F1C" w:rsidRPr="00440181" w:rsidRDefault="00DD4F1C" w:rsidP="00DD4F1C">
            <w:pPr>
              <w:suppressAutoHyphens w:val="0"/>
              <w:spacing w:after="0" w:line="240" w:lineRule="auto"/>
              <w:ind w:firstLine="0"/>
              <w:jc w:val="center"/>
              <w:rPr>
                <w:rFonts w:cs="Calibri"/>
                <w:b/>
                <w:bCs/>
                <w:color w:val="FFFFFF"/>
                <w:sz w:val="22"/>
                <w:szCs w:val="22"/>
                <w:lang w:eastAsia="es-CL"/>
              </w:rPr>
            </w:pPr>
            <w:r w:rsidRPr="00440181">
              <w:rPr>
                <w:rFonts w:cs="Calibri"/>
                <w:b/>
                <w:bCs/>
                <w:color w:val="FFFFFF"/>
                <w:sz w:val="22"/>
                <w:szCs w:val="22"/>
                <w:lang w:eastAsia="es-CL"/>
              </w:rPr>
              <w:t>= 2</w:t>
            </w:r>
          </w:p>
        </w:tc>
        <w:tc>
          <w:tcPr>
            <w:tcW w:w="85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58D1C87F" w14:textId="77777777" w:rsidR="00DD4F1C" w:rsidRPr="00440181" w:rsidRDefault="00DD4F1C" w:rsidP="00DD4F1C">
            <w:pPr>
              <w:suppressAutoHyphens w:val="0"/>
              <w:spacing w:after="0" w:line="240" w:lineRule="auto"/>
              <w:ind w:firstLine="0"/>
              <w:jc w:val="center"/>
              <w:rPr>
                <w:rFonts w:cs="Calibri"/>
                <w:b/>
                <w:bCs/>
                <w:color w:val="FFFFFF"/>
                <w:sz w:val="22"/>
                <w:szCs w:val="22"/>
                <w:lang w:eastAsia="es-CL"/>
              </w:rPr>
            </w:pPr>
            <w:r w:rsidRPr="00440181">
              <w:rPr>
                <w:rFonts w:cs="Calibri"/>
                <w:b/>
                <w:bCs/>
                <w:color w:val="FFFFFF"/>
                <w:sz w:val="22"/>
                <w:szCs w:val="22"/>
                <w:lang w:eastAsia="es-CL"/>
              </w:rPr>
              <w:t xml:space="preserve">3 </w:t>
            </w:r>
            <w:proofErr w:type="spellStart"/>
            <w:r w:rsidRPr="00440181">
              <w:rPr>
                <w:rFonts w:cs="Calibri"/>
                <w:b/>
                <w:bCs/>
                <w:color w:val="FFFFFF"/>
                <w:sz w:val="22"/>
                <w:szCs w:val="22"/>
                <w:lang w:eastAsia="es-CL"/>
              </w:rPr>
              <w:t>ó</w:t>
            </w:r>
            <w:proofErr w:type="spellEnd"/>
            <w:r w:rsidRPr="00440181">
              <w:rPr>
                <w:rFonts w:cs="Calibri"/>
                <w:b/>
                <w:bCs/>
                <w:color w:val="FFFFFF"/>
                <w:sz w:val="22"/>
                <w:szCs w:val="22"/>
                <w:lang w:eastAsia="es-CL"/>
              </w:rPr>
              <w:t xml:space="preserve"> 4</w:t>
            </w:r>
          </w:p>
        </w:tc>
        <w:tc>
          <w:tcPr>
            <w:tcW w:w="88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0305838A" w14:textId="77777777" w:rsidR="00DD4F1C" w:rsidRPr="00440181" w:rsidRDefault="00DD4F1C" w:rsidP="00DD4F1C">
            <w:pPr>
              <w:suppressAutoHyphens w:val="0"/>
              <w:spacing w:after="0" w:line="240" w:lineRule="auto"/>
              <w:ind w:firstLine="0"/>
              <w:jc w:val="center"/>
              <w:rPr>
                <w:rFonts w:cs="Calibri"/>
                <w:b/>
                <w:bCs/>
                <w:color w:val="FFFFFF"/>
                <w:sz w:val="22"/>
                <w:szCs w:val="22"/>
                <w:lang w:eastAsia="es-CL"/>
              </w:rPr>
            </w:pPr>
            <w:r w:rsidRPr="00440181">
              <w:rPr>
                <w:rFonts w:cs="Calibri"/>
                <w:b/>
                <w:bCs/>
                <w:color w:val="FFFFFF"/>
                <w:sz w:val="22"/>
                <w:szCs w:val="22"/>
                <w:lang w:eastAsia="es-CL"/>
              </w:rPr>
              <w:t xml:space="preserve">5 </w:t>
            </w:r>
            <w:proofErr w:type="spellStart"/>
            <w:r w:rsidRPr="00440181">
              <w:rPr>
                <w:rFonts w:cs="Calibri"/>
                <w:b/>
                <w:bCs/>
                <w:color w:val="FFFFFF"/>
                <w:sz w:val="22"/>
                <w:szCs w:val="22"/>
                <w:lang w:eastAsia="es-CL"/>
              </w:rPr>
              <w:t>ó</w:t>
            </w:r>
            <w:proofErr w:type="spellEnd"/>
            <w:r w:rsidRPr="00440181">
              <w:rPr>
                <w:rFonts w:cs="Calibri"/>
                <w:b/>
                <w:bCs/>
                <w:color w:val="FFFFFF"/>
                <w:sz w:val="22"/>
                <w:szCs w:val="22"/>
                <w:lang w:eastAsia="es-CL"/>
              </w:rPr>
              <w:t xml:space="preserve"> 6</w:t>
            </w:r>
          </w:p>
        </w:tc>
        <w:tc>
          <w:tcPr>
            <w:tcW w:w="1631"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0593EF9F" w14:textId="77777777" w:rsidR="00DD4F1C" w:rsidRPr="00440181" w:rsidRDefault="00DD4F1C" w:rsidP="00DD4F1C">
            <w:pPr>
              <w:suppressAutoHyphens w:val="0"/>
              <w:spacing w:after="0" w:line="240" w:lineRule="auto"/>
              <w:ind w:firstLine="0"/>
              <w:jc w:val="center"/>
              <w:rPr>
                <w:rFonts w:cs="Calibri"/>
                <w:b/>
                <w:bCs/>
                <w:color w:val="FFFFFF"/>
                <w:sz w:val="22"/>
                <w:szCs w:val="22"/>
                <w:lang w:eastAsia="es-CL"/>
              </w:rPr>
            </w:pPr>
            <w:r w:rsidRPr="00440181">
              <w:rPr>
                <w:rFonts w:cs="Calibri"/>
                <w:b/>
                <w:bCs/>
                <w:color w:val="FFFFFF"/>
                <w:sz w:val="22"/>
                <w:szCs w:val="22"/>
                <w:lang w:eastAsia="es-CL"/>
              </w:rPr>
              <w:t xml:space="preserve">7 </w:t>
            </w:r>
            <w:proofErr w:type="spellStart"/>
            <w:r w:rsidRPr="00440181">
              <w:rPr>
                <w:rFonts w:cs="Calibri"/>
                <w:b/>
                <w:bCs/>
                <w:color w:val="FFFFFF"/>
                <w:sz w:val="22"/>
                <w:szCs w:val="22"/>
                <w:lang w:eastAsia="es-CL"/>
              </w:rPr>
              <w:t>ó</w:t>
            </w:r>
            <w:proofErr w:type="spellEnd"/>
            <w:r w:rsidRPr="00440181">
              <w:rPr>
                <w:rFonts w:cs="Calibri"/>
                <w:b/>
                <w:bCs/>
                <w:color w:val="FFFFFF"/>
                <w:sz w:val="22"/>
                <w:szCs w:val="22"/>
                <w:lang w:eastAsia="es-CL"/>
              </w:rPr>
              <w:t xml:space="preserve"> más</w:t>
            </w:r>
          </w:p>
        </w:tc>
        <w:tc>
          <w:tcPr>
            <w:tcW w:w="1847" w:type="dxa"/>
            <w:gridSpan w:val="2"/>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175C59DE" w14:textId="77777777" w:rsidR="00DD4F1C" w:rsidRPr="00440181" w:rsidRDefault="00DD4F1C" w:rsidP="00DD4F1C">
            <w:pPr>
              <w:suppressAutoHyphens w:val="0"/>
              <w:spacing w:after="0" w:line="240" w:lineRule="auto"/>
              <w:ind w:firstLine="0"/>
              <w:jc w:val="center"/>
              <w:rPr>
                <w:rFonts w:cs="Calibri"/>
                <w:b/>
                <w:bCs/>
                <w:color w:val="FFFFFF"/>
                <w:sz w:val="22"/>
                <w:szCs w:val="22"/>
                <w:lang w:eastAsia="es-CL"/>
              </w:rPr>
            </w:pPr>
            <w:r w:rsidRPr="00440181">
              <w:rPr>
                <w:rFonts w:cs="Calibri"/>
                <w:b/>
                <w:bCs/>
                <w:color w:val="FFFFFF"/>
                <w:sz w:val="22"/>
                <w:szCs w:val="22"/>
                <w:lang w:eastAsia="es-CL"/>
              </w:rPr>
              <w:t>&lt; 2</w:t>
            </w:r>
          </w:p>
        </w:tc>
      </w:tr>
      <w:tr w:rsidR="00DD4F1C" w:rsidRPr="00440181" w14:paraId="09416025" w14:textId="77777777" w:rsidTr="0042071B">
        <w:trPr>
          <w:trHeight w:val="300"/>
          <w:jc w:val="center"/>
        </w:trPr>
        <w:tc>
          <w:tcPr>
            <w:tcW w:w="2547" w:type="dxa"/>
            <w:tcBorders>
              <w:top w:val="nil"/>
              <w:left w:val="single" w:sz="4" w:space="0" w:color="auto"/>
              <w:bottom w:val="nil"/>
              <w:right w:val="single" w:sz="4" w:space="0" w:color="auto"/>
            </w:tcBorders>
            <w:shd w:val="clear" w:color="000000" w:fill="FFFFFF"/>
            <w:noWrap/>
            <w:vAlign w:val="bottom"/>
            <w:hideMark/>
          </w:tcPr>
          <w:p w14:paraId="3C8B7AA3" w14:textId="32AA03F6" w:rsidR="00DD4F1C" w:rsidRPr="00440181" w:rsidRDefault="0042071B" w:rsidP="00DD4F1C">
            <w:pPr>
              <w:suppressAutoHyphens w:val="0"/>
              <w:spacing w:after="0" w:line="240" w:lineRule="auto"/>
              <w:ind w:firstLine="0"/>
              <w:jc w:val="left"/>
              <w:rPr>
                <w:rFonts w:cs="Calibri"/>
                <w:color w:val="000000"/>
                <w:sz w:val="22"/>
                <w:szCs w:val="22"/>
                <w:lang w:eastAsia="es-CL"/>
              </w:rPr>
            </w:pPr>
            <w:r w:rsidRPr="00440181">
              <w:rPr>
                <w:rFonts w:cs="Calibri"/>
                <w:color w:val="000000"/>
                <w:sz w:val="22"/>
                <w:szCs w:val="22"/>
                <w:lang w:eastAsia="es-CL"/>
              </w:rPr>
              <w:t>Líder</w:t>
            </w:r>
            <w:r w:rsidR="00DD4F1C" w:rsidRPr="00440181">
              <w:rPr>
                <w:rFonts w:cs="Calibri"/>
                <w:color w:val="000000"/>
                <w:sz w:val="22"/>
                <w:szCs w:val="22"/>
                <w:lang w:eastAsia="es-CL"/>
              </w:rPr>
              <w:t xml:space="preserve"> de Proyecto</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ECA0EC" w14:textId="77777777" w:rsidR="00DD4F1C" w:rsidRPr="00440181" w:rsidRDefault="00DD4F1C" w:rsidP="00DD4F1C">
            <w:pPr>
              <w:suppressAutoHyphens w:val="0"/>
              <w:spacing w:after="0" w:line="240" w:lineRule="auto"/>
              <w:ind w:firstLine="0"/>
              <w:jc w:val="center"/>
              <w:rPr>
                <w:rFonts w:cs="Calibri"/>
                <w:sz w:val="22"/>
                <w:szCs w:val="22"/>
                <w:lang w:eastAsia="es-CL"/>
              </w:rPr>
            </w:pPr>
            <w:r w:rsidRPr="00440181">
              <w:rPr>
                <w:rFonts w:cs="Calibri"/>
                <w:sz w:val="22"/>
                <w:szCs w:val="22"/>
                <w:lang w:eastAsia="es-CL"/>
              </w:rPr>
              <w:t>3</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E6522F" w14:textId="77777777" w:rsidR="00DD4F1C" w:rsidRPr="00440181" w:rsidRDefault="00DD4F1C" w:rsidP="00DD4F1C">
            <w:pPr>
              <w:suppressAutoHyphens w:val="0"/>
              <w:spacing w:after="0" w:line="240" w:lineRule="auto"/>
              <w:ind w:firstLine="0"/>
              <w:jc w:val="center"/>
              <w:rPr>
                <w:rFonts w:cs="Calibri"/>
                <w:sz w:val="22"/>
                <w:szCs w:val="22"/>
                <w:lang w:eastAsia="es-CL"/>
              </w:rPr>
            </w:pPr>
            <w:r w:rsidRPr="00440181">
              <w:rPr>
                <w:rFonts w:cs="Calibri"/>
                <w:sz w:val="22"/>
                <w:szCs w:val="22"/>
                <w:lang w:eastAsia="es-CL"/>
              </w:rPr>
              <w:t>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EB7D62" w14:textId="77777777" w:rsidR="00DD4F1C" w:rsidRPr="00440181" w:rsidRDefault="00DD4F1C" w:rsidP="00DD4F1C">
            <w:pPr>
              <w:suppressAutoHyphens w:val="0"/>
              <w:spacing w:after="0" w:line="240" w:lineRule="auto"/>
              <w:ind w:firstLine="0"/>
              <w:jc w:val="center"/>
              <w:rPr>
                <w:rFonts w:cs="Calibri"/>
                <w:sz w:val="22"/>
                <w:szCs w:val="22"/>
                <w:lang w:eastAsia="es-CL"/>
              </w:rPr>
            </w:pPr>
            <w:r w:rsidRPr="00440181">
              <w:rPr>
                <w:rFonts w:cs="Calibri"/>
                <w:sz w:val="22"/>
                <w:szCs w:val="22"/>
                <w:lang w:eastAsia="es-CL"/>
              </w:rPr>
              <w:t>11</w:t>
            </w:r>
          </w:p>
        </w:tc>
        <w:tc>
          <w:tcPr>
            <w:tcW w:w="16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360E2A" w14:textId="77777777" w:rsidR="00DD4F1C" w:rsidRPr="00440181" w:rsidRDefault="00DD4F1C" w:rsidP="00DD4F1C">
            <w:pPr>
              <w:suppressAutoHyphens w:val="0"/>
              <w:spacing w:after="0" w:line="240" w:lineRule="auto"/>
              <w:ind w:firstLine="0"/>
              <w:jc w:val="center"/>
              <w:rPr>
                <w:rFonts w:cs="Calibri"/>
                <w:sz w:val="22"/>
                <w:szCs w:val="22"/>
                <w:lang w:eastAsia="es-CL"/>
              </w:rPr>
            </w:pPr>
            <w:r w:rsidRPr="00440181">
              <w:rPr>
                <w:rFonts w:cs="Calibri"/>
                <w:sz w:val="22"/>
                <w:szCs w:val="22"/>
                <w:lang w:eastAsia="es-CL"/>
              </w:rPr>
              <w:t>15</w:t>
            </w:r>
          </w:p>
        </w:tc>
        <w:tc>
          <w:tcPr>
            <w:tcW w:w="18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CA3AE0" w14:textId="77777777" w:rsidR="00DD4F1C" w:rsidRPr="00440181" w:rsidRDefault="00DD4F1C" w:rsidP="00DD4F1C">
            <w:pPr>
              <w:suppressAutoHyphens w:val="0"/>
              <w:spacing w:after="0" w:line="240" w:lineRule="auto"/>
              <w:ind w:firstLine="0"/>
              <w:jc w:val="center"/>
              <w:rPr>
                <w:rFonts w:cs="Calibri"/>
                <w:sz w:val="22"/>
                <w:szCs w:val="22"/>
                <w:lang w:eastAsia="es-CL"/>
              </w:rPr>
            </w:pPr>
            <w:r w:rsidRPr="00440181">
              <w:rPr>
                <w:rFonts w:cs="Calibri"/>
                <w:sz w:val="22"/>
                <w:szCs w:val="22"/>
                <w:lang w:eastAsia="es-CL"/>
              </w:rPr>
              <w:t>Excluyente</w:t>
            </w:r>
          </w:p>
        </w:tc>
      </w:tr>
      <w:tr w:rsidR="00DD4F1C" w:rsidRPr="00440181" w14:paraId="66F7BFA4" w14:textId="77777777" w:rsidTr="0042071B">
        <w:trPr>
          <w:trHeight w:val="300"/>
          <w:jc w:val="center"/>
        </w:trPr>
        <w:tc>
          <w:tcPr>
            <w:tcW w:w="2547" w:type="dxa"/>
            <w:tcBorders>
              <w:top w:val="nil"/>
              <w:left w:val="single" w:sz="4" w:space="0" w:color="auto"/>
              <w:bottom w:val="nil"/>
              <w:right w:val="single" w:sz="4" w:space="0" w:color="auto"/>
            </w:tcBorders>
            <w:shd w:val="clear" w:color="000000" w:fill="D9D9D9"/>
            <w:noWrap/>
            <w:vAlign w:val="bottom"/>
            <w:hideMark/>
          </w:tcPr>
          <w:p w14:paraId="2C122AD5" w14:textId="77777777" w:rsidR="00DD4F1C" w:rsidRPr="00440181" w:rsidRDefault="00DD4F1C" w:rsidP="00DD4F1C">
            <w:pPr>
              <w:suppressAutoHyphens w:val="0"/>
              <w:spacing w:after="0" w:line="240" w:lineRule="auto"/>
              <w:ind w:firstLine="0"/>
              <w:jc w:val="left"/>
              <w:rPr>
                <w:rFonts w:cs="Calibri"/>
                <w:color w:val="000000"/>
                <w:sz w:val="22"/>
                <w:szCs w:val="22"/>
                <w:lang w:eastAsia="es-CL"/>
              </w:rPr>
            </w:pPr>
            <w:r w:rsidRPr="00440181">
              <w:rPr>
                <w:rFonts w:cs="Calibri"/>
                <w:color w:val="000000"/>
                <w:sz w:val="22"/>
                <w:szCs w:val="22"/>
                <w:lang w:eastAsia="es-CL"/>
              </w:rPr>
              <w:t>Jefe de Operaciones</w:t>
            </w:r>
          </w:p>
        </w:tc>
        <w:tc>
          <w:tcPr>
            <w:tcW w:w="7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01FA7B" w14:textId="77777777" w:rsidR="00DD4F1C" w:rsidRPr="00440181" w:rsidRDefault="00DD4F1C" w:rsidP="00DD4F1C">
            <w:pPr>
              <w:suppressAutoHyphens w:val="0"/>
              <w:spacing w:after="0" w:line="240" w:lineRule="auto"/>
              <w:ind w:firstLine="0"/>
              <w:jc w:val="center"/>
              <w:rPr>
                <w:rFonts w:cs="Calibri"/>
                <w:sz w:val="22"/>
                <w:szCs w:val="22"/>
                <w:lang w:eastAsia="es-CL"/>
              </w:rPr>
            </w:pPr>
            <w:r w:rsidRPr="00440181">
              <w:rPr>
                <w:rFonts w:cs="Calibri"/>
                <w:sz w:val="22"/>
                <w:szCs w:val="22"/>
                <w:lang w:eastAsia="es-CL"/>
              </w:rPr>
              <w:t>3</w:t>
            </w:r>
          </w:p>
        </w:tc>
        <w:tc>
          <w:tcPr>
            <w:tcW w:w="85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6F316FF" w14:textId="77777777" w:rsidR="00DD4F1C" w:rsidRPr="00440181" w:rsidRDefault="00DD4F1C" w:rsidP="00DD4F1C">
            <w:pPr>
              <w:suppressAutoHyphens w:val="0"/>
              <w:spacing w:after="0" w:line="240" w:lineRule="auto"/>
              <w:ind w:firstLine="0"/>
              <w:jc w:val="center"/>
              <w:rPr>
                <w:rFonts w:cs="Calibri"/>
                <w:sz w:val="22"/>
                <w:szCs w:val="22"/>
                <w:lang w:eastAsia="es-CL"/>
              </w:rPr>
            </w:pPr>
            <w:r w:rsidRPr="00440181">
              <w:rPr>
                <w:rFonts w:cs="Calibri"/>
                <w:sz w:val="22"/>
                <w:szCs w:val="22"/>
                <w:lang w:eastAsia="es-CL"/>
              </w:rPr>
              <w:t>7</w:t>
            </w:r>
          </w:p>
        </w:tc>
        <w:tc>
          <w:tcPr>
            <w:tcW w:w="8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C63E6E" w14:textId="77777777" w:rsidR="00DD4F1C" w:rsidRPr="00440181" w:rsidRDefault="00DD4F1C" w:rsidP="00DD4F1C">
            <w:pPr>
              <w:suppressAutoHyphens w:val="0"/>
              <w:spacing w:after="0" w:line="240" w:lineRule="auto"/>
              <w:ind w:firstLine="0"/>
              <w:jc w:val="center"/>
              <w:rPr>
                <w:rFonts w:cs="Calibri"/>
                <w:sz w:val="22"/>
                <w:szCs w:val="22"/>
                <w:lang w:eastAsia="es-CL"/>
              </w:rPr>
            </w:pPr>
            <w:r w:rsidRPr="00440181">
              <w:rPr>
                <w:rFonts w:cs="Calibri"/>
                <w:sz w:val="22"/>
                <w:szCs w:val="22"/>
                <w:lang w:eastAsia="es-CL"/>
              </w:rPr>
              <w:t>11</w:t>
            </w:r>
          </w:p>
        </w:tc>
        <w:tc>
          <w:tcPr>
            <w:tcW w:w="16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55DD4C" w14:textId="77777777" w:rsidR="00DD4F1C" w:rsidRPr="00440181" w:rsidRDefault="00DD4F1C" w:rsidP="00DD4F1C">
            <w:pPr>
              <w:suppressAutoHyphens w:val="0"/>
              <w:spacing w:after="0" w:line="240" w:lineRule="auto"/>
              <w:ind w:firstLine="0"/>
              <w:jc w:val="center"/>
              <w:rPr>
                <w:rFonts w:cs="Calibri"/>
                <w:sz w:val="22"/>
                <w:szCs w:val="22"/>
                <w:lang w:eastAsia="es-CL"/>
              </w:rPr>
            </w:pPr>
            <w:r w:rsidRPr="00440181">
              <w:rPr>
                <w:rFonts w:cs="Calibri"/>
                <w:sz w:val="22"/>
                <w:szCs w:val="22"/>
                <w:lang w:eastAsia="es-CL"/>
              </w:rPr>
              <w:t>15</w:t>
            </w:r>
          </w:p>
        </w:tc>
        <w:tc>
          <w:tcPr>
            <w:tcW w:w="184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17968F" w14:textId="77777777" w:rsidR="00DD4F1C" w:rsidRPr="00440181" w:rsidRDefault="00DD4F1C" w:rsidP="00DD4F1C">
            <w:pPr>
              <w:suppressAutoHyphens w:val="0"/>
              <w:spacing w:after="0" w:line="240" w:lineRule="auto"/>
              <w:ind w:firstLine="0"/>
              <w:jc w:val="center"/>
              <w:rPr>
                <w:rFonts w:cs="Calibri"/>
                <w:sz w:val="22"/>
                <w:szCs w:val="22"/>
                <w:lang w:eastAsia="es-CL"/>
              </w:rPr>
            </w:pPr>
            <w:r w:rsidRPr="00440181">
              <w:rPr>
                <w:rFonts w:cs="Calibri"/>
                <w:sz w:val="22"/>
                <w:szCs w:val="22"/>
                <w:lang w:eastAsia="es-CL"/>
              </w:rPr>
              <w:t>Excluyente</w:t>
            </w:r>
          </w:p>
        </w:tc>
      </w:tr>
      <w:tr w:rsidR="00DD4F1C" w:rsidRPr="00440181" w14:paraId="76475947" w14:textId="77777777" w:rsidTr="0042071B">
        <w:trPr>
          <w:trHeight w:val="300"/>
          <w:jc w:val="center"/>
        </w:trPr>
        <w:tc>
          <w:tcPr>
            <w:tcW w:w="2547" w:type="dxa"/>
            <w:tcBorders>
              <w:top w:val="nil"/>
              <w:left w:val="single" w:sz="4" w:space="0" w:color="auto"/>
              <w:bottom w:val="nil"/>
              <w:right w:val="single" w:sz="4" w:space="0" w:color="auto"/>
            </w:tcBorders>
            <w:shd w:val="clear" w:color="000000" w:fill="FFFFFF"/>
            <w:noWrap/>
            <w:vAlign w:val="bottom"/>
            <w:hideMark/>
          </w:tcPr>
          <w:p w14:paraId="497FF2A9" w14:textId="77777777" w:rsidR="00DD4F1C" w:rsidRPr="00440181" w:rsidRDefault="00DD4F1C" w:rsidP="00DD4F1C">
            <w:pPr>
              <w:suppressAutoHyphens w:val="0"/>
              <w:spacing w:after="0" w:line="240" w:lineRule="auto"/>
              <w:ind w:firstLine="0"/>
              <w:jc w:val="left"/>
              <w:rPr>
                <w:rFonts w:cs="Calibri"/>
                <w:color w:val="000000"/>
                <w:sz w:val="22"/>
                <w:szCs w:val="22"/>
                <w:lang w:eastAsia="es-CL"/>
              </w:rPr>
            </w:pPr>
            <w:r w:rsidRPr="00440181">
              <w:rPr>
                <w:rFonts w:cs="Calibri"/>
                <w:color w:val="000000"/>
                <w:sz w:val="22"/>
                <w:szCs w:val="22"/>
                <w:lang w:eastAsia="es-CL"/>
              </w:rPr>
              <w:t>Jefe Técnico</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8D0F71" w14:textId="77777777" w:rsidR="00DD4F1C" w:rsidRPr="00440181" w:rsidRDefault="00DD4F1C" w:rsidP="00DD4F1C">
            <w:pPr>
              <w:suppressAutoHyphens w:val="0"/>
              <w:spacing w:after="0" w:line="240" w:lineRule="auto"/>
              <w:ind w:firstLine="0"/>
              <w:jc w:val="center"/>
              <w:rPr>
                <w:rFonts w:cs="Calibri"/>
                <w:sz w:val="22"/>
                <w:szCs w:val="22"/>
                <w:lang w:eastAsia="es-CL"/>
              </w:rPr>
            </w:pPr>
            <w:r w:rsidRPr="00440181">
              <w:rPr>
                <w:rFonts w:cs="Calibri"/>
                <w:sz w:val="22"/>
                <w:szCs w:val="22"/>
                <w:lang w:eastAsia="es-CL"/>
              </w:rPr>
              <w:t>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9637EB" w14:textId="77777777" w:rsidR="00DD4F1C" w:rsidRPr="00440181" w:rsidRDefault="00DD4F1C" w:rsidP="00DD4F1C">
            <w:pPr>
              <w:suppressAutoHyphens w:val="0"/>
              <w:spacing w:after="0" w:line="240" w:lineRule="auto"/>
              <w:ind w:firstLine="0"/>
              <w:jc w:val="center"/>
              <w:rPr>
                <w:rFonts w:cs="Calibri"/>
                <w:sz w:val="22"/>
                <w:szCs w:val="22"/>
                <w:lang w:eastAsia="es-CL"/>
              </w:rPr>
            </w:pPr>
            <w:r w:rsidRPr="00440181">
              <w:rPr>
                <w:rFonts w:cs="Calibri"/>
                <w:sz w:val="22"/>
                <w:szCs w:val="22"/>
                <w:lang w:eastAsia="es-CL"/>
              </w:rPr>
              <w:t>15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EC125B" w14:textId="77777777" w:rsidR="00DD4F1C" w:rsidRPr="00440181" w:rsidRDefault="00DD4F1C" w:rsidP="00DD4F1C">
            <w:pPr>
              <w:suppressAutoHyphens w:val="0"/>
              <w:spacing w:after="0" w:line="240" w:lineRule="auto"/>
              <w:ind w:firstLine="0"/>
              <w:jc w:val="center"/>
              <w:rPr>
                <w:rFonts w:cs="Calibri"/>
                <w:sz w:val="22"/>
                <w:szCs w:val="22"/>
                <w:lang w:eastAsia="es-CL"/>
              </w:rPr>
            </w:pPr>
            <w:r w:rsidRPr="00440181">
              <w:rPr>
                <w:rFonts w:cs="Calibri"/>
                <w:sz w:val="22"/>
                <w:szCs w:val="22"/>
                <w:lang w:eastAsia="es-CL"/>
              </w:rPr>
              <w:t>20</w:t>
            </w:r>
          </w:p>
        </w:tc>
        <w:tc>
          <w:tcPr>
            <w:tcW w:w="16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88FAB0" w14:textId="77777777" w:rsidR="00DD4F1C" w:rsidRPr="00440181" w:rsidRDefault="00DD4F1C" w:rsidP="00DD4F1C">
            <w:pPr>
              <w:suppressAutoHyphens w:val="0"/>
              <w:spacing w:after="0" w:line="240" w:lineRule="auto"/>
              <w:ind w:firstLine="0"/>
              <w:jc w:val="center"/>
              <w:rPr>
                <w:rFonts w:cs="Calibri"/>
                <w:sz w:val="22"/>
                <w:szCs w:val="22"/>
                <w:lang w:eastAsia="es-CL"/>
              </w:rPr>
            </w:pPr>
            <w:r w:rsidRPr="00440181">
              <w:rPr>
                <w:rFonts w:cs="Calibri"/>
                <w:sz w:val="22"/>
                <w:szCs w:val="22"/>
                <w:lang w:eastAsia="es-CL"/>
              </w:rPr>
              <w:t>25</w:t>
            </w:r>
          </w:p>
        </w:tc>
        <w:tc>
          <w:tcPr>
            <w:tcW w:w="18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05EC4E" w14:textId="77777777" w:rsidR="00DD4F1C" w:rsidRPr="00440181" w:rsidRDefault="00DD4F1C" w:rsidP="00DD4F1C">
            <w:pPr>
              <w:suppressAutoHyphens w:val="0"/>
              <w:spacing w:after="0" w:line="240" w:lineRule="auto"/>
              <w:ind w:firstLine="0"/>
              <w:jc w:val="center"/>
              <w:rPr>
                <w:rFonts w:cs="Calibri"/>
                <w:sz w:val="22"/>
                <w:szCs w:val="22"/>
                <w:lang w:eastAsia="es-CL"/>
              </w:rPr>
            </w:pPr>
            <w:r w:rsidRPr="00440181">
              <w:rPr>
                <w:rFonts w:cs="Calibri"/>
                <w:sz w:val="22"/>
                <w:szCs w:val="22"/>
                <w:lang w:eastAsia="es-CL"/>
              </w:rPr>
              <w:t>Excluyente</w:t>
            </w:r>
          </w:p>
        </w:tc>
      </w:tr>
      <w:tr w:rsidR="00DD4F1C" w:rsidRPr="00440181" w14:paraId="64FA1436" w14:textId="77777777" w:rsidTr="0042071B">
        <w:trPr>
          <w:trHeight w:val="600"/>
          <w:jc w:val="center"/>
        </w:trPr>
        <w:tc>
          <w:tcPr>
            <w:tcW w:w="2547" w:type="dxa"/>
            <w:tcBorders>
              <w:top w:val="nil"/>
              <w:left w:val="single" w:sz="4" w:space="0" w:color="auto"/>
              <w:bottom w:val="single" w:sz="4" w:space="0" w:color="auto"/>
              <w:right w:val="single" w:sz="4" w:space="0" w:color="auto"/>
            </w:tcBorders>
            <w:shd w:val="clear" w:color="000000" w:fill="D9D9D9"/>
            <w:vAlign w:val="bottom"/>
            <w:hideMark/>
          </w:tcPr>
          <w:p w14:paraId="2A38FD0B" w14:textId="77777777" w:rsidR="00DD4F1C" w:rsidRPr="00440181" w:rsidRDefault="00DD4F1C" w:rsidP="00DD4F1C">
            <w:pPr>
              <w:suppressAutoHyphens w:val="0"/>
              <w:spacing w:after="0" w:line="240" w:lineRule="auto"/>
              <w:ind w:firstLine="0"/>
              <w:jc w:val="left"/>
              <w:rPr>
                <w:rFonts w:cs="Calibri"/>
                <w:color w:val="000000"/>
                <w:sz w:val="22"/>
                <w:szCs w:val="22"/>
                <w:lang w:eastAsia="es-CL"/>
              </w:rPr>
            </w:pPr>
            <w:r w:rsidRPr="00440181">
              <w:rPr>
                <w:rFonts w:cs="Calibri"/>
                <w:color w:val="000000"/>
                <w:sz w:val="22"/>
                <w:szCs w:val="22"/>
                <w:lang w:eastAsia="es-CL"/>
              </w:rPr>
              <w:t>Responsable de Migración</w:t>
            </w:r>
          </w:p>
        </w:tc>
        <w:tc>
          <w:tcPr>
            <w:tcW w:w="7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505966" w14:textId="77777777" w:rsidR="00DD4F1C" w:rsidRPr="00440181" w:rsidRDefault="00DD4F1C" w:rsidP="00DD4F1C">
            <w:pPr>
              <w:suppressAutoHyphens w:val="0"/>
              <w:spacing w:after="0" w:line="240" w:lineRule="auto"/>
              <w:ind w:firstLine="0"/>
              <w:jc w:val="center"/>
              <w:rPr>
                <w:rFonts w:cs="Calibri"/>
                <w:sz w:val="22"/>
                <w:szCs w:val="22"/>
                <w:lang w:eastAsia="es-CL"/>
              </w:rPr>
            </w:pPr>
            <w:r w:rsidRPr="00440181">
              <w:rPr>
                <w:rFonts w:cs="Calibri"/>
                <w:sz w:val="22"/>
                <w:szCs w:val="22"/>
                <w:lang w:eastAsia="es-CL"/>
              </w:rPr>
              <w:t>8</w:t>
            </w:r>
          </w:p>
        </w:tc>
        <w:tc>
          <w:tcPr>
            <w:tcW w:w="85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82860F" w14:textId="77777777" w:rsidR="00DD4F1C" w:rsidRPr="00440181" w:rsidRDefault="00DD4F1C" w:rsidP="00DD4F1C">
            <w:pPr>
              <w:suppressAutoHyphens w:val="0"/>
              <w:spacing w:after="0" w:line="240" w:lineRule="auto"/>
              <w:ind w:firstLine="0"/>
              <w:jc w:val="center"/>
              <w:rPr>
                <w:rFonts w:cs="Calibri"/>
                <w:sz w:val="22"/>
                <w:szCs w:val="22"/>
                <w:lang w:eastAsia="es-CL"/>
              </w:rPr>
            </w:pPr>
            <w:r w:rsidRPr="00440181">
              <w:rPr>
                <w:rFonts w:cs="Calibri"/>
                <w:sz w:val="22"/>
                <w:szCs w:val="22"/>
                <w:lang w:eastAsia="es-CL"/>
              </w:rPr>
              <w:t>15</w:t>
            </w:r>
          </w:p>
        </w:tc>
        <w:tc>
          <w:tcPr>
            <w:tcW w:w="8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5DA56B" w14:textId="77777777" w:rsidR="00DD4F1C" w:rsidRPr="00440181" w:rsidRDefault="00DD4F1C" w:rsidP="00DD4F1C">
            <w:pPr>
              <w:suppressAutoHyphens w:val="0"/>
              <w:spacing w:after="0" w:line="240" w:lineRule="auto"/>
              <w:ind w:firstLine="0"/>
              <w:jc w:val="center"/>
              <w:rPr>
                <w:rFonts w:cs="Calibri"/>
                <w:sz w:val="22"/>
                <w:szCs w:val="22"/>
                <w:lang w:eastAsia="es-CL"/>
              </w:rPr>
            </w:pPr>
            <w:r w:rsidRPr="00440181">
              <w:rPr>
                <w:rFonts w:cs="Calibri"/>
                <w:sz w:val="22"/>
                <w:szCs w:val="22"/>
                <w:lang w:eastAsia="es-CL"/>
              </w:rPr>
              <w:t>20</w:t>
            </w:r>
          </w:p>
        </w:tc>
        <w:tc>
          <w:tcPr>
            <w:tcW w:w="16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9FEE02" w14:textId="77777777" w:rsidR="00DD4F1C" w:rsidRPr="00440181" w:rsidRDefault="00DD4F1C" w:rsidP="00DD4F1C">
            <w:pPr>
              <w:suppressAutoHyphens w:val="0"/>
              <w:spacing w:after="0" w:line="240" w:lineRule="auto"/>
              <w:ind w:firstLine="0"/>
              <w:jc w:val="center"/>
              <w:rPr>
                <w:rFonts w:cs="Calibri"/>
                <w:sz w:val="22"/>
                <w:szCs w:val="22"/>
                <w:lang w:eastAsia="es-CL"/>
              </w:rPr>
            </w:pPr>
            <w:r w:rsidRPr="00440181">
              <w:rPr>
                <w:rFonts w:cs="Calibri"/>
                <w:sz w:val="22"/>
                <w:szCs w:val="22"/>
                <w:lang w:eastAsia="es-CL"/>
              </w:rPr>
              <w:t>25</w:t>
            </w:r>
          </w:p>
        </w:tc>
        <w:tc>
          <w:tcPr>
            <w:tcW w:w="184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7AB18C" w14:textId="77777777" w:rsidR="00DD4F1C" w:rsidRPr="00440181" w:rsidRDefault="00DD4F1C" w:rsidP="00DD4F1C">
            <w:pPr>
              <w:suppressAutoHyphens w:val="0"/>
              <w:spacing w:after="0" w:line="240" w:lineRule="auto"/>
              <w:ind w:firstLine="0"/>
              <w:jc w:val="center"/>
              <w:rPr>
                <w:rFonts w:cs="Calibri"/>
                <w:sz w:val="22"/>
                <w:szCs w:val="22"/>
                <w:lang w:eastAsia="es-CL"/>
              </w:rPr>
            </w:pPr>
            <w:r w:rsidRPr="00440181">
              <w:rPr>
                <w:rFonts w:cs="Calibri"/>
                <w:sz w:val="22"/>
                <w:szCs w:val="22"/>
                <w:lang w:eastAsia="es-CL"/>
              </w:rPr>
              <w:t>Excluyente</w:t>
            </w:r>
          </w:p>
        </w:tc>
      </w:tr>
    </w:tbl>
    <w:p w14:paraId="3911AABE" w14:textId="77777777" w:rsidR="00DD4F1C" w:rsidRPr="00B2039E" w:rsidRDefault="00DD4F1C" w:rsidP="00DD4F1C">
      <w:pPr>
        <w:ind w:left="360"/>
        <w:rPr>
          <w:szCs w:val="24"/>
          <w:lang w:val="es-ES"/>
        </w:rPr>
      </w:pPr>
    </w:p>
    <w:p w14:paraId="1E06F8F4" w14:textId="62E1686A" w:rsidR="00AB740B" w:rsidRPr="00B2039E" w:rsidRDefault="00AB740B" w:rsidP="00DD4F1C">
      <w:pPr>
        <w:ind w:left="360" w:firstLine="349"/>
        <w:rPr>
          <w:szCs w:val="24"/>
          <w:lang w:val="es-ES"/>
        </w:rPr>
      </w:pPr>
      <w:r w:rsidRPr="00B2039E">
        <w:rPr>
          <w:szCs w:val="24"/>
          <w:lang w:val="es-ES"/>
        </w:rPr>
        <w:t>De esta forma, el máximo puntaje asignable al equipo de trabajo propuesto es de 80 puntos.</w:t>
      </w:r>
    </w:p>
    <w:p w14:paraId="1DB20E13" w14:textId="62BB2DA7" w:rsidR="001F00CC" w:rsidRPr="00B2039E" w:rsidRDefault="001F00CC" w:rsidP="00DF7D47">
      <w:pPr>
        <w:rPr>
          <w:szCs w:val="24"/>
          <w:lang w:val="es-ES"/>
        </w:rPr>
      </w:pPr>
      <w:r w:rsidRPr="00B2039E">
        <w:rPr>
          <w:szCs w:val="24"/>
          <w:lang w:val="es-ES"/>
        </w:rPr>
        <w:t>Se hace presente que la cantidad mínima de</w:t>
      </w:r>
      <w:r w:rsidR="00DF7D47" w:rsidRPr="00B2039E">
        <w:rPr>
          <w:szCs w:val="24"/>
          <w:lang w:val="es-ES"/>
        </w:rPr>
        <w:t xml:space="preserve"> proyectos de </w:t>
      </w:r>
      <w:r w:rsidRPr="00B2039E">
        <w:rPr>
          <w:szCs w:val="24"/>
          <w:lang w:val="es-ES"/>
        </w:rPr>
        <w:t>implementación de sistemas</w:t>
      </w:r>
      <w:r w:rsidR="00DF7D47" w:rsidRPr="00B2039E">
        <w:rPr>
          <w:szCs w:val="24"/>
          <w:lang w:val="es-ES"/>
        </w:rPr>
        <w:t xml:space="preserve"> de portabilidad numérica o de sistemas </w:t>
      </w:r>
      <w:r w:rsidR="00DF7D47" w:rsidRPr="00B2039E">
        <w:t xml:space="preserve">de servicios transaccionales equivalentes desde el punto de vista funcional a </w:t>
      </w:r>
      <w:r w:rsidR="00DF7D47" w:rsidRPr="00B2039E">
        <w:lastRenderedPageBreak/>
        <w:t>los que se pretende contratar en virtud de las presentes Bases de Licitación, según lo escrito en la sección 2.3</w:t>
      </w:r>
      <w:r w:rsidR="00AB740B" w:rsidRPr="00B2039E">
        <w:rPr>
          <w:szCs w:val="24"/>
          <w:lang w:val="es-ES"/>
        </w:rPr>
        <w:t xml:space="preserve">, es decir, al menos </w:t>
      </w:r>
      <w:r w:rsidR="00DF7D47" w:rsidRPr="00B2039E">
        <w:rPr>
          <w:szCs w:val="24"/>
          <w:lang w:val="es-ES"/>
        </w:rPr>
        <w:t>2</w:t>
      </w:r>
      <w:r w:rsidR="00AB740B" w:rsidRPr="00B2039E">
        <w:rPr>
          <w:szCs w:val="24"/>
          <w:lang w:val="es-ES"/>
        </w:rPr>
        <w:t xml:space="preserve"> (</w:t>
      </w:r>
      <w:r w:rsidR="00DF7D47" w:rsidRPr="00B2039E">
        <w:rPr>
          <w:szCs w:val="24"/>
          <w:lang w:val="es-ES"/>
        </w:rPr>
        <w:t>dos</w:t>
      </w:r>
      <w:r w:rsidR="00AB740B" w:rsidRPr="00B2039E">
        <w:rPr>
          <w:szCs w:val="24"/>
          <w:lang w:val="es-ES"/>
        </w:rPr>
        <w:t>),</w:t>
      </w:r>
      <w:r w:rsidRPr="00B2039E">
        <w:rPr>
          <w:szCs w:val="24"/>
          <w:lang w:val="es-ES"/>
        </w:rPr>
        <w:t xml:space="preserve"> es excluyente, por lo que no se considerarán </w:t>
      </w:r>
      <w:r w:rsidR="00AB740B" w:rsidRPr="00B2039E">
        <w:rPr>
          <w:szCs w:val="24"/>
          <w:lang w:val="es-ES"/>
        </w:rPr>
        <w:t>pr</w:t>
      </w:r>
      <w:r w:rsidR="00DF7D47" w:rsidRPr="00B2039E">
        <w:rPr>
          <w:szCs w:val="24"/>
          <w:lang w:val="es-ES"/>
        </w:rPr>
        <w:t>ofesionales</w:t>
      </w:r>
      <w:r w:rsidRPr="00B2039E">
        <w:rPr>
          <w:szCs w:val="24"/>
          <w:lang w:val="es-ES"/>
        </w:rPr>
        <w:t xml:space="preserve"> que acrediten una cantidad menor, siendo entonces desestimad</w:t>
      </w:r>
      <w:r w:rsidR="00DF7D47" w:rsidRPr="00B2039E">
        <w:rPr>
          <w:szCs w:val="24"/>
          <w:lang w:val="es-ES"/>
        </w:rPr>
        <w:t>o</w:t>
      </w:r>
      <w:r w:rsidRPr="00B2039E">
        <w:rPr>
          <w:szCs w:val="24"/>
          <w:lang w:val="es-ES"/>
        </w:rPr>
        <w:t>s de</w:t>
      </w:r>
      <w:r w:rsidR="00DF7D47" w:rsidRPr="00B2039E">
        <w:rPr>
          <w:szCs w:val="24"/>
          <w:lang w:val="es-ES"/>
        </w:rPr>
        <w:t xml:space="preserve"> esta evaluación.</w:t>
      </w:r>
    </w:p>
    <w:p w14:paraId="6800E559" w14:textId="2A601D2A" w:rsidR="009D5E70" w:rsidRPr="00B2039E" w:rsidRDefault="00AB740B" w:rsidP="00D43F39">
      <w:pPr>
        <w:pStyle w:val="Ttulo3"/>
        <w:rPr>
          <w:lang w:val="es-ES"/>
        </w:rPr>
      </w:pPr>
      <w:bookmarkStart w:id="457" w:name="_Toc203750263"/>
      <w:r w:rsidRPr="00B2039E">
        <w:rPr>
          <w:lang w:val="es-ES"/>
        </w:rPr>
        <w:t xml:space="preserve">Respecto de la </w:t>
      </w:r>
      <w:r w:rsidR="00D43F39" w:rsidRPr="00B2039E">
        <w:rPr>
          <w:lang w:val="es-ES"/>
        </w:rPr>
        <w:t>Metodología de Proyecto, Plan de Trabajo y Migración.</w:t>
      </w:r>
      <w:bookmarkEnd w:id="457"/>
    </w:p>
    <w:p w14:paraId="2F24BB51" w14:textId="045C6CF2" w:rsidR="00D43F39" w:rsidRPr="00B2039E" w:rsidRDefault="00D43F39" w:rsidP="00DF7D47">
      <w:pPr>
        <w:rPr>
          <w:lang w:val="es-ES"/>
        </w:rPr>
      </w:pPr>
      <w:r w:rsidRPr="00B2039E">
        <w:rPr>
          <w:lang w:val="es-ES"/>
        </w:rPr>
        <w:t xml:space="preserve">A </w:t>
      </w:r>
      <w:r w:rsidR="00F903EE" w:rsidRPr="00B2039E">
        <w:rPr>
          <w:lang w:val="es-ES"/>
        </w:rPr>
        <w:t>continuación,</w:t>
      </w:r>
      <w:r w:rsidRPr="00B2039E">
        <w:rPr>
          <w:lang w:val="es-ES"/>
        </w:rPr>
        <w:t xml:space="preserve"> se describe el criterio con el cual se evaluará la metodología de desarrollo del proyecto, el plan de trabajo y el proceso de migración propuestos por el proponente, junto con puntaje asociado en cada caso.</w:t>
      </w:r>
    </w:p>
    <w:p w14:paraId="6DB60760" w14:textId="77777777" w:rsidR="006B5AE1" w:rsidRPr="00B2039E" w:rsidRDefault="00F903EE" w:rsidP="00F903EE">
      <w:pPr>
        <w:rPr>
          <w:b/>
          <w:bCs/>
          <w:lang w:val="es-ES"/>
        </w:rPr>
      </w:pPr>
      <w:r w:rsidRPr="00B2039E">
        <w:rPr>
          <w:b/>
          <w:bCs/>
          <w:lang w:val="es-ES"/>
        </w:rPr>
        <w:t>Muy buena:</w:t>
      </w:r>
    </w:p>
    <w:p w14:paraId="1BCDEAB6" w14:textId="5624A406" w:rsidR="00F903EE" w:rsidRPr="00B2039E" w:rsidRDefault="00F903EE" w:rsidP="00F903EE">
      <w:pPr>
        <w:rPr>
          <w:lang w:val="es-ES"/>
        </w:rPr>
      </w:pPr>
      <w:r w:rsidRPr="00B2039E">
        <w:rPr>
          <w:lang w:val="es-ES"/>
        </w:rPr>
        <w:t xml:space="preserve">La </w:t>
      </w:r>
      <w:r w:rsidR="006B5AE1" w:rsidRPr="00B2039E">
        <w:rPr>
          <w:lang w:val="es-ES"/>
        </w:rPr>
        <w:t>propuesta</w:t>
      </w:r>
      <w:r w:rsidRPr="00B2039E">
        <w:rPr>
          <w:lang w:val="es-ES"/>
        </w:rPr>
        <w:t xml:space="preserve"> incluye la separación</w:t>
      </w:r>
      <w:r w:rsidR="006B5AE1" w:rsidRPr="00B2039E">
        <w:rPr>
          <w:lang w:val="es-ES"/>
        </w:rPr>
        <w:t xml:space="preserve"> por etapas (si aplica)</w:t>
      </w:r>
      <w:r w:rsidRPr="00B2039E">
        <w:rPr>
          <w:lang w:val="es-ES"/>
        </w:rPr>
        <w:t xml:space="preserve"> del </w:t>
      </w:r>
      <w:r w:rsidR="006B5AE1" w:rsidRPr="00B2039E">
        <w:rPr>
          <w:lang w:val="es-ES"/>
        </w:rPr>
        <w:t>proyecto</w:t>
      </w:r>
      <w:r w:rsidRPr="00B2039E">
        <w:rPr>
          <w:lang w:val="es-ES"/>
        </w:rPr>
        <w:t xml:space="preserve">; </w:t>
      </w:r>
      <w:r w:rsidR="006B5AE1" w:rsidRPr="00B2039E">
        <w:rPr>
          <w:lang w:val="es-ES"/>
        </w:rPr>
        <w:t>la descripción de la</w:t>
      </w:r>
      <w:r w:rsidRPr="00B2039E">
        <w:rPr>
          <w:lang w:val="es-ES"/>
        </w:rPr>
        <w:t xml:space="preserve"> metodología de trabajo a emplear; el detalle de las actividades a desarrollar y del</w:t>
      </w:r>
      <w:r w:rsidR="006B5AE1" w:rsidRPr="00B2039E">
        <w:rPr>
          <w:lang w:val="es-ES"/>
        </w:rPr>
        <w:t xml:space="preserve"> o los</w:t>
      </w:r>
      <w:r w:rsidRPr="00B2039E">
        <w:rPr>
          <w:lang w:val="es-ES"/>
        </w:rPr>
        <w:t xml:space="preserve"> </w:t>
      </w:r>
      <w:r w:rsidR="00DF7D47" w:rsidRPr="00B2039E">
        <w:rPr>
          <w:lang w:val="es-ES"/>
        </w:rPr>
        <w:t>entregables respectivos</w:t>
      </w:r>
      <w:r w:rsidRPr="00B2039E">
        <w:rPr>
          <w:lang w:val="es-ES"/>
        </w:rPr>
        <w:t>; la identificación</w:t>
      </w:r>
      <w:r w:rsidR="00B3665A" w:rsidRPr="00B2039E">
        <w:rPr>
          <w:lang w:val="es-ES"/>
        </w:rPr>
        <w:t xml:space="preserve"> y experiencia</w:t>
      </w:r>
      <w:r w:rsidRPr="00B2039E">
        <w:rPr>
          <w:lang w:val="es-ES"/>
        </w:rPr>
        <w:t xml:space="preserve"> de los </w:t>
      </w:r>
      <w:r w:rsidR="006B5AE1" w:rsidRPr="00B2039E">
        <w:rPr>
          <w:lang w:val="es-ES"/>
        </w:rPr>
        <w:t>profesionales del equipo de proyecto</w:t>
      </w:r>
      <w:r w:rsidRPr="00B2039E">
        <w:rPr>
          <w:lang w:val="es-ES"/>
        </w:rPr>
        <w:t xml:space="preserve"> que trabajarán directamente en cada actividad; </w:t>
      </w:r>
      <w:r w:rsidR="006B5AE1" w:rsidRPr="00B2039E">
        <w:rPr>
          <w:lang w:val="es-ES"/>
        </w:rPr>
        <w:t xml:space="preserve">los </w:t>
      </w:r>
      <w:r w:rsidRPr="00B2039E">
        <w:rPr>
          <w:lang w:val="es-ES"/>
        </w:rPr>
        <w:t xml:space="preserve">supuestos para obtener las </w:t>
      </w:r>
      <w:r w:rsidR="006B5AE1" w:rsidRPr="00B2039E">
        <w:rPr>
          <w:lang w:val="es-ES"/>
        </w:rPr>
        <w:t>prestaciones</w:t>
      </w:r>
      <w:r w:rsidRPr="00B2039E">
        <w:rPr>
          <w:lang w:val="es-ES"/>
        </w:rPr>
        <w:t xml:space="preserve"> requeridas; la explicación de cómo la metodología de trabajo propuesta aborda el alcance del </w:t>
      </w:r>
      <w:r w:rsidR="006B5AE1" w:rsidRPr="00B2039E">
        <w:rPr>
          <w:lang w:val="es-ES"/>
        </w:rPr>
        <w:t>proyecto</w:t>
      </w:r>
      <w:r w:rsidRPr="00B2039E">
        <w:rPr>
          <w:lang w:val="es-ES"/>
        </w:rPr>
        <w:t xml:space="preserve"> y cumple con</w:t>
      </w:r>
      <w:r w:rsidR="00B3665A" w:rsidRPr="00B2039E">
        <w:rPr>
          <w:lang w:val="es-ES"/>
        </w:rPr>
        <w:t xml:space="preserve"> todos</w:t>
      </w:r>
      <w:r w:rsidRPr="00B2039E">
        <w:rPr>
          <w:lang w:val="es-ES"/>
        </w:rPr>
        <w:t xml:space="preserve"> </w:t>
      </w:r>
      <w:r w:rsidR="006B5AE1" w:rsidRPr="00B2039E">
        <w:rPr>
          <w:lang w:val="es-ES"/>
        </w:rPr>
        <w:t xml:space="preserve">los objetivos definidos, en particular respecto del proceso de migración </w:t>
      </w:r>
      <w:r w:rsidR="002F192A" w:rsidRPr="00B2039E">
        <w:rPr>
          <w:lang w:val="es-ES"/>
        </w:rPr>
        <w:t>exitosa</w:t>
      </w:r>
      <w:r w:rsidR="006B5AE1" w:rsidRPr="00B2039E">
        <w:rPr>
          <w:lang w:val="es-ES"/>
        </w:rPr>
        <w:t xml:space="preserve"> del sistema y cómo se garantizará un </w:t>
      </w:r>
      <w:proofErr w:type="spellStart"/>
      <w:r w:rsidR="006B5AE1" w:rsidRPr="00B2039E">
        <w:rPr>
          <w:lang w:val="es-ES"/>
        </w:rPr>
        <w:t>black</w:t>
      </w:r>
      <w:proofErr w:type="spellEnd"/>
      <w:r w:rsidR="006B5AE1" w:rsidRPr="00B2039E">
        <w:rPr>
          <w:lang w:val="es-ES"/>
        </w:rPr>
        <w:t xml:space="preserve"> </w:t>
      </w:r>
      <w:proofErr w:type="spellStart"/>
      <w:r w:rsidR="006B5AE1" w:rsidRPr="00B2039E">
        <w:rPr>
          <w:lang w:val="es-ES"/>
        </w:rPr>
        <w:t>out</w:t>
      </w:r>
      <w:proofErr w:type="spellEnd"/>
      <w:r w:rsidR="006B5AE1" w:rsidRPr="00B2039E">
        <w:rPr>
          <w:lang w:val="es-ES"/>
        </w:rPr>
        <w:t xml:space="preserve"> de sólo 1 </w:t>
      </w:r>
      <w:r w:rsidR="00B2039E">
        <w:rPr>
          <w:lang w:val="es-ES"/>
        </w:rPr>
        <w:t xml:space="preserve">(un) </w:t>
      </w:r>
      <w:r w:rsidR="006B5AE1" w:rsidRPr="00B2039E">
        <w:rPr>
          <w:lang w:val="es-ES"/>
        </w:rPr>
        <w:t>día</w:t>
      </w:r>
      <w:r w:rsidRPr="00B2039E">
        <w:rPr>
          <w:lang w:val="es-ES"/>
        </w:rPr>
        <w:t>; la identificación en un</w:t>
      </w:r>
      <w:r w:rsidR="00B3665A" w:rsidRPr="00B2039E">
        <w:rPr>
          <w:lang w:val="es-ES"/>
        </w:rPr>
        <w:t>a</w:t>
      </w:r>
      <w:r w:rsidRPr="00B2039E">
        <w:rPr>
          <w:lang w:val="es-ES"/>
        </w:rPr>
        <w:t xml:space="preserve"> carta Gantt de los plazos y cronograma detallado para el desarrollo de las actividades </w:t>
      </w:r>
      <w:r w:rsidR="002F192A" w:rsidRPr="00B2039E">
        <w:rPr>
          <w:lang w:val="es-ES"/>
        </w:rPr>
        <w:t>contempladas</w:t>
      </w:r>
      <w:r w:rsidR="006B5AE1" w:rsidRPr="00B2039E">
        <w:rPr>
          <w:lang w:val="es-ES"/>
        </w:rPr>
        <w:t>.</w:t>
      </w:r>
    </w:p>
    <w:p w14:paraId="18E1F0EC" w14:textId="44C61D6A" w:rsidR="00F903EE" w:rsidRPr="00B2039E" w:rsidRDefault="006B5AE1" w:rsidP="00F903EE">
      <w:pPr>
        <w:rPr>
          <w:b/>
          <w:bCs/>
          <w:lang w:val="es-ES"/>
        </w:rPr>
      </w:pPr>
      <w:r w:rsidRPr="00B2039E">
        <w:rPr>
          <w:b/>
          <w:bCs/>
          <w:lang w:val="es-ES"/>
        </w:rPr>
        <w:t>Regular:</w:t>
      </w:r>
    </w:p>
    <w:p w14:paraId="0C9DF738" w14:textId="653372B3" w:rsidR="002F192A" w:rsidRPr="00B2039E" w:rsidRDefault="006B5AE1" w:rsidP="006B5AE1">
      <w:pPr>
        <w:ind w:firstLine="0"/>
        <w:rPr>
          <w:lang w:val="es-ES"/>
        </w:rPr>
      </w:pPr>
      <w:r w:rsidRPr="00B2039E">
        <w:rPr>
          <w:lang w:val="es-ES"/>
        </w:rPr>
        <w:tab/>
        <w:t xml:space="preserve">La propuesta técnica incluye la separación por etapas (si aplica) del proyecto y desarrollo de cada actividad; la descripción de la metodología de trabajo a emplear; el detalle de las actividades a desarrollar y del o los </w:t>
      </w:r>
      <w:r w:rsidR="00DF7D47" w:rsidRPr="00B2039E">
        <w:rPr>
          <w:lang w:val="es-ES"/>
        </w:rPr>
        <w:t>entregables respectivos</w:t>
      </w:r>
      <w:r w:rsidRPr="00B2039E">
        <w:rPr>
          <w:lang w:val="es-ES"/>
        </w:rPr>
        <w:t>.</w:t>
      </w:r>
    </w:p>
    <w:p w14:paraId="7F634532" w14:textId="42B27D04" w:rsidR="006B5AE1" w:rsidRPr="00B2039E" w:rsidRDefault="006B5AE1" w:rsidP="002F192A">
      <w:pPr>
        <w:rPr>
          <w:lang w:val="es-ES"/>
        </w:rPr>
      </w:pPr>
      <w:r w:rsidRPr="00B2039E">
        <w:rPr>
          <w:lang w:val="es-ES"/>
        </w:rPr>
        <w:lastRenderedPageBreak/>
        <w:t xml:space="preserve">Sin embargo, la propuesta no es suficientemente clara respecto de cualquiera de </w:t>
      </w:r>
      <w:r w:rsidR="002F192A" w:rsidRPr="00B2039E">
        <w:rPr>
          <w:lang w:val="es-ES"/>
        </w:rPr>
        <w:t xml:space="preserve">los </w:t>
      </w:r>
      <w:r w:rsidRPr="00B2039E">
        <w:rPr>
          <w:lang w:val="es-ES"/>
        </w:rPr>
        <w:t xml:space="preserve">siguientes aspectos: la identificación </w:t>
      </w:r>
      <w:r w:rsidR="00B3665A" w:rsidRPr="00B2039E">
        <w:rPr>
          <w:lang w:val="es-ES"/>
        </w:rPr>
        <w:t xml:space="preserve">y experiencia </w:t>
      </w:r>
      <w:r w:rsidRPr="00B2039E">
        <w:rPr>
          <w:lang w:val="es-ES"/>
        </w:rPr>
        <w:t xml:space="preserve">de los consultores que trabajarán directamente en cada actividad; </w:t>
      </w:r>
      <w:r w:rsidR="002F192A" w:rsidRPr="00B2039E">
        <w:rPr>
          <w:lang w:val="es-ES"/>
        </w:rPr>
        <w:t xml:space="preserve">los supuestos para obtener las prestaciones requeridas; la explicación de cómo la metodología de trabajo propuesta aborda el alcance del proyecto y cumple con </w:t>
      </w:r>
      <w:r w:rsidR="00B3665A" w:rsidRPr="00B2039E">
        <w:rPr>
          <w:lang w:val="es-ES"/>
        </w:rPr>
        <w:t xml:space="preserve">todos </w:t>
      </w:r>
      <w:r w:rsidR="002F192A" w:rsidRPr="00B2039E">
        <w:rPr>
          <w:lang w:val="es-ES"/>
        </w:rPr>
        <w:t xml:space="preserve">los objetivos definidos, en particular respecto del proceso de migración exitosa del sistema y cómo se garantizará un </w:t>
      </w:r>
      <w:proofErr w:type="spellStart"/>
      <w:r w:rsidR="002F192A" w:rsidRPr="00B2039E">
        <w:rPr>
          <w:lang w:val="es-ES"/>
        </w:rPr>
        <w:t>black</w:t>
      </w:r>
      <w:proofErr w:type="spellEnd"/>
      <w:r w:rsidR="002F192A" w:rsidRPr="00B2039E">
        <w:rPr>
          <w:lang w:val="es-ES"/>
        </w:rPr>
        <w:t xml:space="preserve"> </w:t>
      </w:r>
      <w:proofErr w:type="spellStart"/>
      <w:r w:rsidR="002F192A" w:rsidRPr="00B2039E">
        <w:rPr>
          <w:lang w:val="es-ES"/>
        </w:rPr>
        <w:t>out</w:t>
      </w:r>
      <w:proofErr w:type="spellEnd"/>
      <w:r w:rsidR="002F192A" w:rsidRPr="00B2039E">
        <w:rPr>
          <w:lang w:val="es-ES"/>
        </w:rPr>
        <w:t xml:space="preserve"> de sólo 1 día; la identificación en un</w:t>
      </w:r>
      <w:r w:rsidR="00B3665A" w:rsidRPr="00B2039E">
        <w:rPr>
          <w:lang w:val="es-ES"/>
        </w:rPr>
        <w:t>a</w:t>
      </w:r>
      <w:r w:rsidR="002F192A" w:rsidRPr="00B2039E">
        <w:rPr>
          <w:lang w:val="es-ES"/>
        </w:rPr>
        <w:t xml:space="preserve"> carta Gantt de los plazos y cronograma detallado para el desarrollo de las actividades contempladas.</w:t>
      </w:r>
    </w:p>
    <w:p w14:paraId="056B7841" w14:textId="580E53E5" w:rsidR="009D5E70" w:rsidRPr="00B2039E" w:rsidRDefault="002F192A" w:rsidP="00A3423B">
      <w:pPr>
        <w:ind w:firstLine="0"/>
        <w:rPr>
          <w:b/>
          <w:bCs/>
        </w:rPr>
      </w:pPr>
      <w:r w:rsidRPr="00B2039E">
        <w:tab/>
      </w:r>
      <w:r w:rsidRPr="00B2039E">
        <w:rPr>
          <w:b/>
          <w:bCs/>
        </w:rPr>
        <w:t>Poco satisfactoria:</w:t>
      </w:r>
    </w:p>
    <w:p w14:paraId="38B56942" w14:textId="346A2E75" w:rsidR="002F192A" w:rsidRPr="00B2039E" w:rsidRDefault="002F192A" w:rsidP="002F192A">
      <w:pPr>
        <w:rPr>
          <w:lang w:val="es-ES"/>
        </w:rPr>
      </w:pPr>
      <w:r w:rsidRPr="00B2039E">
        <w:rPr>
          <w:lang w:val="es-ES"/>
        </w:rPr>
        <w:t>La propuesta técnica no es suficientemente clara respecto de la separación por etapas (si aplica) del proyecto y desarrollo de cada actividad; la descripción de la metodología de trabajo a emplear; el detalle de las actividades a desarrollar y del o los productos a entregar.</w:t>
      </w:r>
    </w:p>
    <w:p w14:paraId="68850AB4" w14:textId="2C363DBF" w:rsidR="002F192A" w:rsidRPr="00B2039E" w:rsidRDefault="002F192A" w:rsidP="002F192A">
      <w:pPr>
        <w:rPr>
          <w:lang w:val="es-ES"/>
        </w:rPr>
      </w:pPr>
      <w:r w:rsidRPr="00B2039E">
        <w:rPr>
          <w:lang w:val="es-ES"/>
        </w:rPr>
        <w:t>Los puntajes que serán asignados se resumen a continuación:</w:t>
      </w:r>
    </w:p>
    <w:tbl>
      <w:tblPr>
        <w:tblW w:w="5660" w:type="dxa"/>
        <w:jc w:val="center"/>
        <w:tblCellMar>
          <w:left w:w="70" w:type="dxa"/>
          <w:right w:w="70" w:type="dxa"/>
        </w:tblCellMar>
        <w:tblLook w:val="04A0" w:firstRow="1" w:lastRow="0" w:firstColumn="1" w:lastColumn="0" w:noHBand="0" w:noVBand="1"/>
      </w:tblPr>
      <w:tblGrid>
        <w:gridCol w:w="1420"/>
        <w:gridCol w:w="1429"/>
        <w:gridCol w:w="1031"/>
        <w:gridCol w:w="1780"/>
      </w:tblGrid>
      <w:tr w:rsidR="002F192A" w:rsidRPr="00440181" w14:paraId="6FD1A928" w14:textId="77777777" w:rsidTr="002F192A">
        <w:trPr>
          <w:trHeight w:val="1050"/>
          <w:jc w:val="center"/>
        </w:trPr>
        <w:tc>
          <w:tcPr>
            <w:tcW w:w="1420" w:type="dxa"/>
            <w:tcBorders>
              <w:top w:val="nil"/>
              <w:left w:val="nil"/>
              <w:bottom w:val="nil"/>
              <w:right w:val="nil"/>
            </w:tcBorders>
            <w:shd w:val="clear" w:color="000000" w:fill="FFFFFF"/>
            <w:noWrap/>
            <w:vAlign w:val="bottom"/>
            <w:hideMark/>
          </w:tcPr>
          <w:p w14:paraId="3D4A4534" w14:textId="77777777" w:rsidR="002F192A" w:rsidRPr="00440181" w:rsidRDefault="002F192A" w:rsidP="002F192A">
            <w:pPr>
              <w:suppressAutoHyphens w:val="0"/>
              <w:spacing w:after="0" w:line="240" w:lineRule="auto"/>
              <w:ind w:firstLine="0"/>
              <w:jc w:val="left"/>
              <w:rPr>
                <w:rFonts w:ascii="Calibri" w:hAnsi="Calibri" w:cs="Calibri"/>
                <w:color w:val="000000"/>
                <w:sz w:val="18"/>
                <w:szCs w:val="18"/>
                <w:lang w:eastAsia="es-CL"/>
              </w:rPr>
            </w:pPr>
            <w:r w:rsidRPr="00440181">
              <w:rPr>
                <w:rFonts w:ascii="Calibri" w:hAnsi="Calibri" w:cs="Calibri"/>
                <w:color w:val="000000"/>
                <w:sz w:val="18"/>
                <w:szCs w:val="18"/>
                <w:lang w:eastAsia="es-CL"/>
              </w:rPr>
              <w:t> </w:t>
            </w:r>
          </w:p>
        </w:tc>
        <w:tc>
          <w:tcPr>
            <w:tcW w:w="4240" w:type="dxa"/>
            <w:gridSpan w:val="3"/>
            <w:tcBorders>
              <w:top w:val="single" w:sz="4" w:space="0" w:color="auto"/>
              <w:left w:val="single" w:sz="4" w:space="0" w:color="auto"/>
              <w:bottom w:val="single" w:sz="4" w:space="0" w:color="auto"/>
              <w:right w:val="single" w:sz="4" w:space="0" w:color="000000"/>
            </w:tcBorders>
            <w:shd w:val="clear" w:color="000000" w:fill="4472C4"/>
            <w:vAlign w:val="bottom"/>
            <w:hideMark/>
          </w:tcPr>
          <w:p w14:paraId="654DAC23" w14:textId="1C4EC66E" w:rsidR="002F192A" w:rsidRPr="00440181" w:rsidRDefault="002F192A" w:rsidP="002F192A">
            <w:pPr>
              <w:suppressAutoHyphens w:val="0"/>
              <w:spacing w:after="0" w:line="240" w:lineRule="auto"/>
              <w:ind w:firstLine="0"/>
              <w:jc w:val="center"/>
              <w:rPr>
                <w:rFonts w:cs="Calibri"/>
                <w:b/>
                <w:bCs/>
                <w:color w:val="FFFFFF"/>
                <w:sz w:val="18"/>
                <w:szCs w:val="18"/>
                <w:lang w:eastAsia="es-CL"/>
              </w:rPr>
            </w:pPr>
            <w:r w:rsidRPr="00440181">
              <w:rPr>
                <w:rFonts w:cs="Calibri"/>
                <w:b/>
                <w:bCs/>
                <w:color w:val="FFFFFF"/>
                <w:sz w:val="18"/>
                <w:szCs w:val="18"/>
                <w:lang w:eastAsia="es-CL"/>
              </w:rPr>
              <w:t>Calidad de la metodología de desarrollo de proyecto, plan de trabajo y proceso de migración propuestos</w:t>
            </w:r>
          </w:p>
        </w:tc>
      </w:tr>
      <w:tr w:rsidR="002F192A" w:rsidRPr="00440181" w14:paraId="1B24F3F1" w14:textId="77777777" w:rsidTr="00B2039E">
        <w:trPr>
          <w:trHeight w:val="525"/>
          <w:jc w:val="center"/>
        </w:trPr>
        <w:tc>
          <w:tcPr>
            <w:tcW w:w="1420" w:type="dxa"/>
            <w:tcBorders>
              <w:top w:val="nil"/>
              <w:left w:val="nil"/>
              <w:bottom w:val="nil"/>
              <w:right w:val="nil"/>
            </w:tcBorders>
            <w:shd w:val="clear" w:color="auto" w:fill="auto"/>
            <w:noWrap/>
            <w:vAlign w:val="bottom"/>
            <w:hideMark/>
          </w:tcPr>
          <w:p w14:paraId="595359B1" w14:textId="77777777" w:rsidR="002F192A" w:rsidRPr="00440181" w:rsidRDefault="002F192A" w:rsidP="002F192A">
            <w:pPr>
              <w:suppressAutoHyphens w:val="0"/>
              <w:spacing w:after="0" w:line="240" w:lineRule="auto"/>
              <w:ind w:firstLine="0"/>
              <w:jc w:val="center"/>
              <w:rPr>
                <w:rFonts w:cs="Calibri"/>
                <w:b/>
                <w:bCs/>
                <w:color w:val="FFFFFF"/>
                <w:sz w:val="18"/>
                <w:szCs w:val="18"/>
                <w:lang w:eastAsia="es-CL"/>
              </w:rPr>
            </w:pPr>
          </w:p>
        </w:tc>
        <w:tc>
          <w:tcPr>
            <w:tcW w:w="1429" w:type="dxa"/>
            <w:tcBorders>
              <w:top w:val="nil"/>
              <w:left w:val="single" w:sz="4" w:space="0" w:color="auto"/>
              <w:bottom w:val="single" w:sz="4" w:space="0" w:color="auto"/>
              <w:right w:val="single" w:sz="4" w:space="0" w:color="auto"/>
            </w:tcBorders>
            <w:shd w:val="clear" w:color="000000" w:fill="4472C4"/>
            <w:noWrap/>
            <w:vAlign w:val="center"/>
            <w:hideMark/>
          </w:tcPr>
          <w:p w14:paraId="6DA4C65F" w14:textId="77777777" w:rsidR="002F192A" w:rsidRPr="00440181" w:rsidRDefault="002F192A" w:rsidP="002F192A">
            <w:pPr>
              <w:suppressAutoHyphens w:val="0"/>
              <w:spacing w:after="0" w:line="240" w:lineRule="auto"/>
              <w:ind w:firstLine="0"/>
              <w:jc w:val="center"/>
              <w:rPr>
                <w:rFonts w:cs="Calibri"/>
                <w:b/>
                <w:bCs/>
                <w:color w:val="FFFFFF"/>
                <w:sz w:val="18"/>
                <w:szCs w:val="18"/>
                <w:lang w:eastAsia="es-CL"/>
              </w:rPr>
            </w:pPr>
            <w:r w:rsidRPr="00440181">
              <w:rPr>
                <w:rFonts w:cs="Calibri"/>
                <w:b/>
                <w:bCs/>
                <w:color w:val="FFFFFF"/>
                <w:sz w:val="18"/>
                <w:szCs w:val="18"/>
                <w:lang w:eastAsia="es-CL"/>
              </w:rPr>
              <w:t>Muy buena</w:t>
            </w:r>
          </w:p>
        </w:tc>
        <w:tc>
          <w:tcPr>
            <w:tcW w:w="1031" w:type="dxa"/>
            <w:tcBorders>
              <w:top w:val="nil"/>
              <w:left w:val="nil"/>
              <w:bottom w:val="single" w:sz="4" w:space="0" w:color="auto"/>
              <w:right w:val="single" w:sz="4" w:space="0" w:color="auto"/>
            </w:tcBorders>
            <w:shd w:val="clear" w:color="000000" w:fill="4472C4"/>
            <w:noWrap/>
            <w:vAlign w:val="center"/>
            <w:hideMark/>
          </w:tcPr>
          <w:p w14:paraId="655B1A01" w14:textId="77777777" w:rsidR="002F192A" w:rsidRPr="00440181" w:rsidRDefault="002F192A" w:rsidP="002F192A">
            <w:pPr>
              <w:suppressAutoHyphens w:val="0"/>
              <w:spacing w:after="0" w:line="240" w:lineRule="auto"/>
              <w:ind w:firstLine="0"/>
              <w:jc w:val="center"/>
              <w:rPr>
                <w:rFonts w:cs="Calibri"/>
                <w:b/>
                <w:bCs/>
                <w:color w:val="FFFFFF"/>
                <w:sz w:val="18"/>
                <w:szCs w:val="18"/>
                <w:lang w:eastAsia="es-CL"/>
              </w:rPr>
            </w:pPr>
            <w:r w:rsidRPr="00440181">
              <w:rPr>
                <w:rFonts w:cs="Calibri"/>
                <w:b/>
                <w:bCs/>
                <w:color w:val="FFFFFF"/>
                <w:sz w:val="18"/>
                <w:szCs w:val="18"/>
                <w:lang w:eastAsia="es-CL"/>
              </w:rPr>
              <w:t>Regular</w:t>
            </w:r>
          </w:p>
        </w:tc>
        <w:tc>
          <w:tcPr>
            <w:tcW w:w="1780" w:type="dxa"/>
            <w:tcBorders>
              <w:top w:val="nil"/>
              <w:left w:val="nil"/>
              <w:bottom w:val="single" w:sz="4" w:space="0" w:color="auto"/>
              <w:right w:val="single" w:sz="4" w:space="0" w:color="auto"/>
            </w:tcBorders>
            <w:shd w:val="clear" w:color="000000" w:fill="4472C4"/>
            <w:vAlign w:val="center"/>
            <w:hideMark/>
          </w:tcPr>
          <w:p w14:paraId="73017CFD" w14:textId="23D64F9F" w:rsidR="002F192A" w:rsidRPr="00440181" w:rsidRDefault="002F192A" w:rsidP="002F192A">
            <w:pPr>
              <w:suppressAutoHyphens w:val="0"/>
              <w:spacing w:after="0" w:line="240" w:lineRule="auto"/>
              <w:ind w:firstLine="0"/>
              <w:jc w:val="center"/>
              <w:rPr>
                <w:rFonts w:cs="Calibri"/>
                <w:b/>
                <w:bCs/>
                <w:color w:val="FFFFFF"/>
                <w:sz w:val="18"/>
                <w:szCs w:val="18"/>
                <w:lang w:eastAsia="es-CL"/>
              </w:rPr>
            </w:pPr>
            <w:r w:rsidRPr="00440181">
              <w:rPr>
                <w:rFonts w:cs="Calibri"/>
                <w:b/>
                <w:bCs/>
                <w:color w:val="FFFFFF"/>
                <w:sz w:val="18"/>
                <w:szCs w:val="18"/>
                <w:lang w:eastAsia="es-CL"/>
              </w:rPr>
              <w:t>Poco satisfactoria</w:t>
            </w:r>
          </w:p>
        </w:tc>
      </w:tr>
      <w:tr w:rsidR="002F192A" w:rsidRPr="00440181" w14:paraId="7E40083B" w14:textId="77777777" w:rsidTr="002F192A">
        <w:trPr>
          <w:trHeight w:val="300"/>
          <w:jc w:val="center"/>
        </w:trPr>
        <w:tc>
          <w:tcPr>
            <w:tcW w:w="14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3AF2C1B" w14:textId="77777777" w:rsidR="002F192A" w:rsidRPr="00440181" w:rsidRDefault="002F192A" w:rsidP="002F192A">
            <w:pPr>
              <w:suppressAutoHyphens w:val="0"/>
              <w:spacing w:after="0" w:line="240" w:lineRule="auto"/>
              <w:ind w:firstLine="0"/>
              <w:jc w:val="center"/>
              <w:rPr>
                <w:rFonts w:cs="Calibri"/>
                <w:b/>
                <w:bCs/>
                <w:sz w:val="18"/>
                <w:szCs w:val="18"/>
                <w:lang w:eastAsia="es-CL"/>
              </w:rPr>
            </w:pPr>
            <w:r w:rsidRPr="00440181">
              <w:rPr>
                <w:rFonts w:cs="Calibri"/>
                <w:b/>
                <w:bCs/>
                <w:sz w:val="18"/>
                <w:szCs w:val="18"/>
                <w:lang w:eastAsia="es-CL"/>
              </w:rPr>
              <w:t>Puntaje</w:t>
            </w:r>
          </w:p>
        </w:tc>
        <w:tc>
          <w:tcPr>
            <w:tcW w:w="1429" w:type="dxa"/>
            <w:tcBorders>
              <w:top w:val="nil"/>
              <w:left w:val="nil"/>
              <w:bottom w:val="single" w:sz="4" w:space="0" w:color="auto"/>
              <w:right w:val="single" w:sz="4" w:space="0" w:color="auto"/>
            </w:tcBorders>
            <w:shd w:val="clear" w:color="000000" w:fill="D9D9D9"/>
            <w:noWrap/>
            <w:vAlign w:val="center"/>
            <w:hideMark/>
          </w:tcPr>
          <w:p w14:paraId="223BF38F" w14:textId="1EFC03F7" w:rsidR="002F192A" w:rsidRPr="00440181" w:rsidRDefault="00021C57" w:rsidP="002F192A">
            <w:pPr>
              <w:suppressAutoHyphens w:val="0"/>
              <w:spacing w:after="0" w:line="240" w:lineRule="auto"/>
              <w:ind w:firstLine="0"/>
              <w:jc w:val="center"/>
              <w:rPr>
                <w:rFonts w:cs="Calibri"/>
                <w:b/>
                <w:bCs/>
                <w:sz w:val="18"/>
                <w:szCs w:val="18"/>
                <w:lang w:eastAsia="es-CL"/>
              </w:rPr>
            </w:pPr>
            <w:r w:rsidRPr="00440181">
              <w:rPr>
                <w:rFonts w:cs="Calibri"/>
                <w:b/>
                <w:bCs/>
                <w:sz w:val="18"/>
                <w:szCs w:val="18"/>
                <w:lang w:eastAsia="es-CL"/>
              </w:rPr>
              <w:t>1</w:t>
            </w:r>
            <w:r w:rsidR="00F758B9" w:rsidRPr="00440181">
              <w:rPr>
                <w:rFonts w:cs="Calibri"/>
                <w:b/>
                <w:bCs/>
                <w:sz w:val="18"/>
                <w:szCs w:val="18"/>
                <w:lang w:eastAsia="es-CL"/>
              </w:rPr>
              <w:t>00</w:t>
            </w:r>
          </w:p>
        </w:tc>
        <w:tc>
          <w:tcPr>
            <w:tcW w:w="1031" w:type="dxa"/>
            <w:tcBorders>
              <w:top w:val="nil"/>
              <w:left w:val="nil"/>
              <w:bottom w:val="single" w:sz="4" w:space="0" w:color="auto"/>
              <w:right w:val="single" w:sz="4" w:space="0" w:color="auto"/>
            </w:tcBorders>
            <w:shd w:val="clear" w:color="000000" w:fill="D9D9D9"/>
            <w:noWrap/>
            <w:vAlign w:val="center"/>
            <w:hideMark/>
          </w:tcPr>
          <w:p w14:paraId="70FB7037" w14:textId="4530D506" w:rsidR="002F192A" w:rsidRPr="00440181" w:rsidRDefault="00F758B9" w:rsidP="002F192A">
            <w:pPr>
              <w:suppressAutoHyphens w:val="0"/>
              <w:spacing w:after="0" w:line="240" w:lineRule="auto"/>
              <w:ind w:firstLine="0"/>
              <w:jc w:val="center"/>
              <w:rPr>
                <w:rFonts w:cs="Calibri"/>
                <w:b/>
                <w:bCs/>
                <w:sz w:val="18"/>
                <w:szCs w:val="18"/>
                <w:lang w:eastAsia="es-CL"/>
              </w:rPr>
            </w:pPr>
            <w:r w:rsidRPr="00440181">
              <w:rPr>
                <w:rFonts w:cs="Calibri"/>
                <w:b/>
                <w:bCs/>
                <w:sz w:val="18"/>
                <w:szCs w:val="18"/>
                <w:lang w:eastAsia="es-CL"/>
              </w:rPr>
              <w:t>50</w:t>
            </w:r>
          </w:p>
        </w:tc>
        <w:tc>
          <w:tcPr>
            <w:tcW w:w="1780" w:type="dxa"/>
            <w:tcBorders>
              <w:top w:val="nil"/>
              <w:left w:val="nil"/>
              <w:bottom w:val="single" w:sz="4" w:space="0" w:color="auto"/>
              <w:right w:val="single" w:sz="4" w:space="0" w:color="auto"/>
            </w:tcBorders>
            <w:shd w:val="clear" w:color="000000" w:fill="D9D9D9"/>
            <w:noWrap/>
            <w:vAlign w:val="center"/>
            <w:hideMark/>
          </w:tcPr>
          <w:p w14:paraId="790CE1D1" w14:textId="53BED137" w:rsidR="002F192A" w:rsidRPr="00440181" w:rsidRDefault="00DF7D47" w:rsidP="002F192A">
            <w:pPr>
              <w:suppressAutoHyphens w:val="0"/>
              <w:spacing w:after="0" w:line="240" w:lineRule="auto"/>
              <w:ind w:firstLine="0"/>
              <w:jc w:val="center"/>
              <w:rPr>
                <w:rFonts w:cs="Calibri"/>
                <w:b/>
                <w:bCs/>
                <w:sz w:val="18"/>
                <w:szCs w:val="18"/>
                <w:lang w:eastAsia="es-CL"/>
              </w:rPr>
            </w:pPr>
            <w:r w:rsidRPr="00440181">
              <w:rPr>
                <w:rFonts w:cs="Calibri"/>
                <w:b/>
                <w:bCs/>
                <w:sz w:val="18"/>
                <w:szCs w:val="18"/>
                <w:lang w:eastAsia="es-CL"/>
              </w:rPr>
              <w:t>Excluyente</w:t>
            </w:r>
          </w:p>
        </w:tc>
      </w:tr>
    </w:tbl>
    <w:p w14:paraId="40FB8B85" w14:textId="77777777" w:rsidR="001F00CC" w:rsidRPr="00B2039E" w:rsidRDefault="001F00CC" w:rsidP="001F00CC">
      <w:pPr>
        <w:spacing w:line="240" w:lineRule="auto"/>
        <w:rPr>
          <w:szCs w:val="24"/>
          <w:lang w:val="es-ES"/>
        </w:rPr>
      </w:pPr>
    </w:p>
    <w:p w14:paraId="05193E99" w14:textId="7470898B" w:rsidR="00AB740B" w:rsidRPr="00B2039E" w:rsidRDefault="00AB740B" w:rsidP="00DF7D47">
      <w:pPr>
        <w:rPr>
          <w:szCs w:val="24"/>
          <w:lang w:val="es-ES"/>
        </w:rPr>
      </w:pPr>
      <w:r w:rsidRPr="00B2039E">
        <w:rPr>
          <w:szCs w:val="24"/>
          <w:lang w:val="es-ES"/>
        </w:rPr>
        <w:t>De esta forma, el puntaje máximo asignable a la metodología de proyecto, plan de trabajo y migración es de</w:t>
      </w:r>
      <w:r w:rsidR="009D4B14" w:rsidRPr="00B2039E">
        <w:rPr>
          <w:szCs w:val="24"/>
          <w:lang w:val="es-ES"/>
        </w:rPr>
        <w:t xml:space="preserve"> 100 puntos</w:t>
      </w:r>
      <w:r w:rsidRPr="00B2039E">
        <w:rPr>
          <w:szCs w:val="24"/>
          <w:lang w:val="es-ES"/>
        </w:rPr>
        <w:t>.</w:t>
      </w:r>
    </w:p>
    <w:p w14:paraId="71C5F080" w14:textId="438CA16A" w:rsidR="001F00CC" w:rsidRPr="00BA4B8B" w:rsidRDefault="00AB740B" w:rsidP="00DF7D47">
      <w:pPr>
        <w:rPr>
          <w:szCs w:val="24"/>
          <w:lang w:val="es-ES"/>
        </w:rPr>
      </w:pPr>
      <w:r w:rsidRPr="00B2039E">
        <w:rPr>
          <w:szCs w:val="24"/>
          <w:lang w:val="es-ES"/>
        </w:rPr>
        <w:t xml:space="preserve"> </w:t>
      </w:r>
      <w:r w:rsidR="001F00CC" w:rsidRPr="00B2039E">
        <w:rPr>
          <w:szCs w:val="24"/>
          <w:lang w:val="es-ES"/>
        </w:rPr>
        <w:t>Se hace presente que la presentación de una propuesta poco satisfactoria es excluyente del proceso de licitación.</w:t>
      </w:r>
    </w:p>
    <w:p w14:paraId="5AFFAF19" w14:textId="77777777" w:rsidR="0038541D" w:rsidRDefault="0038541D">
      <w:pPr>
        <w:suppressAutoHyphens w:val="0"/>
        <w:spacing w:after="0" w:line="240" w:lineRule="auto"/>
        <w:ind w:firstLine="0"/>
        <w:jc w:val="left"/>
      </w:pPr>
      <w:r>
        <w:br w:type="page"/>
      </w:r>
    </w:p>
    <w:p w14:paraId="0D2739F9" w14:textId="77777777" w:rsidR="00487D6D" w:rsidRPr="00B2039E" w:rsidRDefault="00487D6D">
      <w:pPr>
        <w:suppressAutoHyphens w:val="0"/>
        <w:spacing w:after="0" w:line="240" w:lineRule="auto"/>
        <w:ind w:firstLine="0"/>
        <w:jc w:val="left"/>
      </w:pPr>
    </w:p>
    <w:p w14:paraId="580DBB36" w14:textId="33144D51" w:rsidR="005400BA" w:rsidRPr="00B2039E" w:rsidRDefault="005400BA" w:rsidP="00440181">
      <w:pPr>
        <w:pStyle w:val="Ttulo3"/>
      </w:pPr>
      <w:r w:rsidRPr="00B2039E">
        <w:t xml:space="preserve"> </w:t>
      </w:r>
      <w:bookmarkStart w:id="458" w:name="_Toc203750264"/>
      <w:r w:rsidRPr="00B2039E">
        <w:t>Metodología de cálculo del puntaje total del proponente</w:t>
      </w:r>
      <w:bookmarkEnd w:id="458"/>
    </w:p>
    <w:p w14:paraId="06BCECFC" w14:textId="111271C0" w:rsidR="005400BA" w:rsidRPr="00B2039E" w:rsidRDefault="005400BA" w:rsidP="005400BA">
      <w:r w:rsidRPr="00B2039E">
        <w:t>El puntaje total del proponente será calculado en base a la sumatoria de los puntajes obtenidos en la evaluación financiera, técnica y económica</w:t>
      </w:r>
      <w:r w:rsidR="00F758B9" w:rsidRPr="00B2039E">
        <w:rPr>
          <w:rStyle w:val="Refdenotaalpie"/>
        </w:rPr>
        <w:footnoteReference w:id="2"/>
      </w:r>
      <w:r w:rsidR="00F758B9" w:rsidRPr="00B2039E">
        <w:t>.</w:t>
      </w:r>
      <w:r w:rsidRPr="00B2039E">
        <w:t xml:space="preserve"> Se hace presente que el puntaje máximo es de </w:t>
      </w:r>
      <w:r w:rsidR="0047621D">
        <w:t>920</w:t>
      </w:r>
      <w:r w:rsidRPr="00B2039E">
        <w:t xml:space="preserve"> puntos, distribuidos según se indica a continuación:</w:t>
      </w:r>
    </w:p>
    <w:p w14:paraId="5A49810B" w14:textId="70307E42" w:rsidR="005400BA" w:rsidRPr="00B2039E" w:rsidRDefault="005400BA" w:rsidP="009F6452">
      <w:pPr>
        <w:pStyle w:val="Prrafodelista"/>
        <w:numPr>
          <w:ilvl w:val="0"/>
          <w:numId w:val="26"/>
        </w:numPr>
      </w:pPr>
      <w:r w:rsidRPr="00B2039E">
        <w:t xml:space="preserve">Puntaje Máximo Evaluación Técnica: </w:t>
      </w:r>
      <w:r w:rsidR="00734606" w:rsidRPr="00B2039E">
        <w:t>520</w:t>
      </w:r>
      <w:r w:rsidRPr="00B2039E">
        <w:t xml:space="preserve"> puntos</w:t>
      </w:r>
    </w:p>
    <w:p w14:paraId="29DDB66E" w14:textId="7D1EA651" w:rsidR="005400BA" w:rsidRPr="00B2039E" w:rsidRDefault="005400BA" w:rsidP="009F6452">
      <w:pPr>
        <w:pStyle w:val="Prrafodelista"/>
        <w:numPr>
          <w:ilvl w:val="0"/>
          <w:numId w:val="26"/>
        </w:numPr>
      </w:pPr>
      <w:r w:rsidRPr="00B2039E">
        <w:t>Puntaje Máximo Evaluación Económica: 400 puntos</w:t>
      </w:r>
    </w:p>
    <w:p w14:paraId="1BDF7A9F" w14:textId="0C4B02F5" w:rsidR="001F00CC" w:rsidRPr="00B2039E" w:rsidRDefault="00806B72" w:rsidP="00806B72">
      <w:r w:rsidRPr="00B2039E">
        <w:t>E</w:t>
      </w:r>
      <w:r w:rsidR="001F00CC" w:rsidRPr="00B2039E">
        <w:t xml:space="preserve">l puntaje </w:t>
      </w:r>
      <w:r w:rsidRPr="00B2039E">
        <w:t xml:space="preserve">total </w:t>
      </w:r>
      <w:r w:rsidR="001F00CC" w:rsidRPr="00B2039E">
        <w:t xml:space="preserve">mínimo </w:t>
      </w:r>
      <w:r w:rsidR="00734606" w:rsidRPr="00B2039E">
        <w:t>q</w:t>
      </w:r>
      <w:r w:rsidR="001F00CC" w:rsidRPr="00B2039E">
        <w:t xml:space="preserve">ue será considerado </w:t>
      </w:r>
      <w:r w:rsidR="00734606" w:rsidRPr="00B2039E">
        <w:t xml:space="preserve">como requisito para la apertura del sobre con la propuesta económica corresponderá al 80% del mejor puntaje </w:t>
      </w:r>
      <w:r w:rsidR="0047621D">
        <w:t xml:space="preserve">técnico </w:t>
      </w:r>
      <w:r w:rsidR="00734606" w:rsidRPr="00B2039E">
        <w:t>obtenido por un proponente</w:t>
      </w:r>
      <w:r w:rsidR="002C1A8F">
        <w:t>,</w:t>
      </w:r>
      <w:r w:rsidR="00734606" w:rsidRPr="00B2039E">
        <w:t xml:space="preserve"> acumulado luego de concluidas la evaluación financiera y técnica de acuerdo con lo descrito en los Anexos N°21 y N°22 de las presentes bases</w:t>
      </w:r>
      <w:r w:rsidRPr="00B2039E">
        <w:t>. Las propuestas que no alcancen al menos dicho puntaje serán desestimadas del proceso de licitación.</w:t>
      </w:r>
    </w:p>
    <w:p w14:paraId="1096DE0D" w14:textId="40A8E15F" w:rsidR="00734606" w:rsidRPr="00B2039E" w:rsidRDefault="000F7A54" w:rsidP="00806B72">
      <w:r w:rsidRPr="00B2039E">
        <w:rPr>
          <w:lang w:eastAsia="es-CL"/>
        </w:rPr>
        <w:t>La adjudicación de la Licitación se realizará mediante el cálculo de un puntaje total resultante de la sumatoria lineal de los puntajes obtenidos a partir de las evaluaciones financiera, técnica y económica, según se describe en los Anexos 9.21 y 9.22 de las presentes bases, y la sección 5 de las bases económicas. Se adjudicar</w:t>
      </w:r>
      <w:r w:rsidR="00885BF3" w:rsidRPr="00B2039E">
        <w:rPr>
          <w:lang w:eastAsia="es-CL"/>
        </w:rPr>
        <w:t>á</w:t>
      </w:r>
      <w:r w:rsidRPr="00B2039E">
        <w:rPr>
          <w:lang w:eastAsia="es-CL"/>
        </w:rPr>
        <w:t xml:space="preserve"> al proponente que obtenga el mayor puntaje total.</w:t>
      </w:r>
    </w:p>
    <w:p w14:paraId="2C4D7ECB" w14:textId="2CCA937E" w:rsidR="000F7A54" w:rsidRDefault="000F7A54" w:rsidP="000F7A54">
      <w:pPr>
        <w:rPr>
          <w:b/>
          <w:bCs/>
          <w:vertAlign w:val="subscript"/>
          <w:lang w:val="it-IT"/>
        </w:rPr>
      </w:pPr>
      <w:proofErr w:type="spellStart"/>
      <w:r w:rsidRPr="00B2039E">
        <w:rPr>
          <w:b/>
          <w:bCs/>
          <w:lang w:val="it-IT"/>
        </w:rPr>
        <w:t>PF</w:t>
      </w:r>
      <w:r w:rsidRPr="00B2039E">
        <w:rPr>
          <w:b/>
          <w:bCs/>
          <w:vertAlign w:val="subscript"/>
          <w:lang w:val="it-IT"/>
        </w:rPr>
        <w:t>i</w:t>
      </w:r>
      <w:proofErr w:type="spellEnd"/>
      <w:r w:rsidRPr="00B2039E">
        <w:rPr>
          <w:b/>
          <w:bCs/>
          <w:lang w:val="it-IT"/>
        </w:rPr>
        <w:t xml:space="preserve"> = </w:t>
      </w:r>
      <w:proofErr w:type="spellStart"/>
      <w:r w:rsidRPr="00B2039E">
        <w:rPr>
          <w:b/>
          <w:bCs/>
          <w:lang w:val="it-IT"/>
        </w:rPr>
        <w:t>P</w:t>
      </w:r>
      <w:r w:rsidRPr="00B2039E">
        <w:rPr>
          <w:b/>
          <w:bCs/>
          <w:vertAlign w:val="subscript"/>
          <w:lang w:val="it-IT"/>
        </w:rPr>
        <w:t>ETi</w:t>
      </w:r>
      <w:proofErr w:type="spellEnd"/>
      <w:r w:rsidRPr="00B2039E">
        <w:rPr>
          <w:b/>
          <w:bCs/>
          <w:lang w:val="it-IT"/>
        </w:rPr>
        <w:t xml:space="preserve"> + </w:t>
      </w:r>
      <w:proofErr w:type="spellStart"/>
      <w:r w:rsidRPr="00B2039E">
        <w:rPr>
          <w:b/>
          <w:bCs/>
          <w:lang w:val="it-IT"/>
        </w:rPr>
        <w:t>P</w:t>
      </w:r>
      <w:r w:rsidR="00885BF3" w:rsidRPr="00B2039E">
        <w:rPr>
          <w:b/>
          <w:bCs/>
          <w:vertAlign w:val="subscript"/>
          <w:lang w:val="it-IT"/>
        </w:rPr>
        <w:t>O</w:t>
      </w:r>
      <w:r w:rsidRPr="00B2039E">
        <w:rPr>
          <w:b/>
          <w:bCs/>
          <w:vertAlign w:val="subscript"/>
          <w:lang w:val="it-IT"/>
        </w:rPr>
        <w:t>Ei</w:t>
      </w:r>
      <w:proofErr w:type="spellEnd"/>
    </w:p>
    <w:p w14:paraId="5796AFE8" w14:textId="77777777" w:rsidR="00440181" w:rsidRPr="007B7B4F" w:rsidRDefault="00440181" w:rsidP="000F7A54">
      <w:pPr>
        <w:rPr>
          <w:lang w:val="it-IT"/>
        </w:rPr>
      </w:pPr>
    </w:p>
    <w:p w14:paraId="0051ADED" w14:textId="77777777" w:rsidR="000F7A54" w:rsidRPr="007B7B4F" w:rsidRDefault="000F7A54" w:rsidP="000F7A54">
      <w:pPr>
        <w:rPr>
          <w:lang w:val="it-IT"/>
        </w:rPr>
      </w:pPr>
      <w:r w:rsidRPr="007B7B4F">
        <w:rPr>
          <w:lang w:val="it-IT"/>
        </w:rPr>
        <w:lastRenderedPageBreak/>
        <w:t>Donde:</w:t>
      </w:r>
    </w:p>
    <w:p w14:paraId="5889FDFD" w14:textId="0A16F258" w:rsidR="000F7A54" w:rsidRPr="00B2039E" w:rsidRDefault="000F7A54" w:rsidP="000F7A54">
      <w:proofErr w:type="spellStart"/>
      <w:r w:rsidRPr="007B7B4F">
        <w:rPr>
          <w:b/>
          <w:bCs/>
        </w:rPr>
        <w:t>PF</w:t>
      </w:r>
      <w:r w:rsidRPr="007B7B4F">
        <w:rPr>
          <w:b/>
          <w:bCs/>
          <w:vertAlign w:val="subscript"/>
        </w:rPr>
        <w:t>i</w:t>
      </w:r>
      <w:proofErr w:type="spellEnd"/>
      <w:r w:rsidRPr="00B2039E">
        <w:t xml:space="preserve"> = Puntaje Final Proponente “i”</w:t>
      </w:r>
    </w:p>
    <w:p w14:paraId="30EE90CB" w14:textId="2D5BDCE2" w:rsidR="000F7A54" w:rsidRPr="00B2039E" w:rsidRDefault="000F7A54" w:rsidP="000F7A54">
      <w:proofErr w:type="spellStart"/>
      <w:r w:rsidRPr="00B2039E">
        <w:rPr>
          <w:b/>
          <w:bCs/>
        </w:rPr>
        <w:t>P</w:t>
      </w:r>
      <w:r w:rsidRPr="00B2039E">
        <w:rPr>
          <w:b/>
          <w:bCs/>
          <w:vertAlign w:val="subscript"/>
        </w:rPr>
        <w:t>ETi</w:t>
      </w:r>
      <w:proofErr w:type="spellEnd"/>
      <w:r w:rsidRPr="00B2039E">
        <w:t>= Puntaje Evaluación Propuesta Técnica Proponente “i”</w:t>
      </w:r>
    </w:p>
    <w:p w14:paraId="4B359B5B" w14:textId="38358572" w:rsidR="000F7A54" w:rsidRPr="00B2039E" w:rsidRDefault="000F7A54" w:rsidP="000F7A54">
      <w:proofErr w:type="spellStart"/>
      <w:r w:rsidRPr="00B2039E">
        <w:rPr>
          <w:b/>
          <w:bCs/>
        </w:rPr>
        <w:t>P</w:t>
      </w:r>
      <w:r w:rsidR="00885BF3" w:rsidRPr="00B2039E">
        <w:rPr>
          <w:b/>
          <w:bCs/>
          <w:vertAlign w:val="subscript"/>
        </w:rPr>
        <w:t>O</w:t>
      </w:r>
      <w:r w:rsidRPr="00B2039E">
        <w:rPr>
          <w:b/>
          <w:bCs/>
          <w:vertAlign w:val="subscript"/>
        </w:rPr>
        <w:t>Ei</w:t>
      </w:r>
      <w:proofErr w:type="spellEnd"/>
      <w:r w:rsidRPr="00B2039E">
        <w:t>= Puntaje Evaluación Oferta Económica Proponente “i”</w:t>
      </w:r>
    </w:p>
    <w:p w14:paraId="4629DDC6" w14:textId="3F605EE8" w:rsidR="00D9772E" w:rsidRPr="00B2039E" w:rsidRDefault="00D9772E">
      <w:pPr>
        <w:suppressAutoHyphens w:val="0"/>
        <w:spacing w:after="0" w:line="240" w:lineRule="auto"/>
        <w:ind w:firstLine="0"/>
        <w:jc w:val="left"/>
      </w:pPr>
      <w:r w:rsidRPr="00B2039E">
        <w:br w:type="page"/>
      </w:r>
    </w:p>
    <w:p w14:paraId="6F25BF9F" w14:textId="53D2468A" w:rsidR="000F7A54" w:rsidRPr="00B2039E" w:rsidRDefault="00D9772E" w:rsidP="00022474">
      <w:pPr>
        <w:pStyle w:val="Ttulo2"/>
        <w:ind w:left="851" w:hanging="567"/>
      </w:pPr>
      <w:bookmarkStart w:id="459" w:name="_Toc203750265"/>
      <w:r w:rsidRPr="00B2039E">
        <w:lastRenderedPageBreak/>
        <w:t>Anexo N°2</w:t>
      </w:r>
      <w:r w:rsidR="00185928">
        <w:t>2</w:t>
      </w:r>
      <w:r w:rsidRPr="00B2039E">
        <w:t xml:space="preserve"> </w:t>
      </w:r>
      <w:bookmarkStart w:id="460" w:name="_Hlk15324890"/>
      <w:r w:rsidRPr="00B2039E">
        <w:t>Autorización del proponente para la verificación de la información incluida en los certificados de acreditación de experiencia</w:t>
      </w:r>
      <w:bookmarkEnd w:id="460"/>
      <w:bookmarkEnd w:id="459"/>
    </w:p>
    <w:p w14:paraId="37C91443" w14:textId="14814852" w:rsidR="005400BA" w:rsidRDefault="00803641" w:rsidP="00803641">
      <w:r w:rsidRPr="00B2039E">
        <w:t>En …(ciudad/país), a …(fecha/mes/año), … (nombre del o los representante (s) legales) representante legal de (</w:t>
      </w:r>
      <w:r w:rsidR="00596BC2">
        <w:t>razón social</w:t>
      </w:r>
      <w:r w:rsidRPr="00B2039E">
        <w:t xml:space="preserve"> de la persona jurídica proponente) viene en declarar que autoriza expresamente al </w:t>
      </w:r>
      <w:r w:rsidR="00A23474">
        <w:t>Comité</w:t>
      </w:r>
      <w:r w:rsidR="00596BC2">
        <w:t xml:space="preserve"> del </w:t>
      </w:r>
      <w:r w:rsidRPr="00B2039E">
        <w:t>Comité de Portabilidad para verificar por todos los medios, cuando lo estime conveniente, que la información incluida en los certificados con los  cuales mi representada acredita su experiencia en los términos indicados en las secciones 2.2 y 2.3 de estas bases administrativas</w:t>
      </w:r>
      <w:r w:rsidR="00885BF3" w:rsidRPr="00B2039E">
        <w:t>, es</w:t>
      </w:r>
      <w:r w:rsidRPr="00B2039E">
        <w:t xml:space="preserve"> veraz, por lo que la información de contacto aportada por este proponente podrá ser utilizada entonces por el </w:t>
      </w:r>
      <w:r w:rsidR="00A23474">
        <w:t>Comité</w:t>
      </w:r>
      <w:r w:rsidR="00885BF3" w:rsidRPr="00B2039E">
        <w:t xml:space="preserve"> sin necesidad de solicitud de autorización previa.</w:t>
      </w:r>
    </w:p>
    <w:p w14:paraId="12855B68" w14:textId="77777777" w:rsidR="001C1B67" w:rsidRDefault="001C1B67" w:rsidP="00803641"/>
    <w:p w14:paraId="1A38DE81" w14:textId="77777777" w:rsidR="001C1B67" w:rsidRDefault="001C1B67" w:rsidP="00803641"/>
    <w:p w14:paraId="6B9E6F98" w14:textId="77777777" w:rsidR="001C1B67" w:rsidRDefault="001C1B67" w:rsidP="00803641"/>
    <w:p w14:paraId="0CA5ADF0" w14:textId="77777777" w:rsidR="001C1B67" w:rsidRDefault="001C1B67" w:rsidP="00803641"/>
    <w:p w14:paraId="0964A556" w14:textId="77777777" w:rsidR="001C1B67" w:rsidRDefault="001C1B67" w:rsidP="00803641"/>
    <w:p w14:paraId="07831B8C" w14:textId="77777777" w:rsidR="001C1B67" w:rsidRDefault="001C1B67" w:rsidP="00803641"/>
    <w:p w14:paraId="4BEC5F35" w14:textId="77777777" w:rsidR="001C1B67" w:rsidRDefault="001C1B67" w:rsidP="00803641"/>
    <w:p w14:paraId="4B549321" w14:textId="77777777" w:rsidR="00D011B3" w:rsidRDefault="00D011B3" w:rsidP="00803641"/>
    <w:p w14:paraId="07D5BC42" w14:textId="77777777" w:rsidR="001C1B67" w:rsidRDefault="001C1B67" w:rsidP="00803641"/>
    <w:p w14:paraId="00C48890" w14:textId="77777777" w:rsidR="001C1B67" w:rsidRDefault="001C1B67" w:rsidP="00803641"/>
    <w:p w14:paraId="0E0AABA4" w14:textId="3A956795" w:rsidR="001C1B67" w:rsidRDefault="001C1B67" w:rsidP="00022474">
      <w:pPr>
        <w:pStyle w:val="Ttulo2"/>
        <w:ind w:left="851"/>
      </w:pPr>
      <w:bookmarkStart w:id="461" w:name="_Toc203750266"/>
      <w:r w:rsidRPr="00B2039E">
        <w:lastRenderedPageBreak/>
        <w:t>Anexo N°2</w:t>
      </w:r>
      <w:r w:rsidR="00185928">
        <w:t>3</w:t>
      </w:r>
      <w:r w:rsidRPr="00B2039E">
        <w:t xml:space="preserve"> </w:t>
      </w:r>
      <w:r w:rsidR="00530FC4" w:rsidRPr="00530FC4">
        <w:t>Declaración jurada de cumplimiento de la normativa de seguridad de la información y de la Ley y Reglamentos de Protección de Datos Personales</w:t>
      </w:r>
      <w:bookmarkEnd w:id="461"/>
    </w:p>
    <w:p w14:paraId="76108480" w14:textId="6003CF8D" w:rsidR="009F61E8" w:rsidRPr="009F61E8" w:rsidRDefault="009F61E8" w:rsidP="009F61E8">
      <w:r w:rsidRPr="009F61E8">
        <w:rPr>
          <w:b/>
          <w:bCs/>
        </w:rPr>
        <w:t>Yo, [Nombre Completo del Proponente],</w:t>
      </w:r>
      <w:r w:rsidRPr="009F61E8">
        <w:t xml:space="preserve"> en mi calidad de [Cargo] de la empresa [Nombre de la Empresa], en adelante “el Proponente”, declaro bajo juramento que:</w:t>
      </w:r>
    </w:p>
    <w:p w14:paraId="72B82BEA" w14:textId="30022368" w:rsidR="009F61E8" w:rsidRPr="009F61E8" w:rsidRDefault="009F61E8" w:rsidP="009C491A">
      <w:pPr>
        <w:numPr>
          <w:ilvl w:val="0"/>
          <w:numId w:val="40"/>
        </w:numPr>
      </w:pPr>
      <w:r w:rsidRPr="009F61E8">
        <w:rPr>
          <w:b/>
          <w:bCs/>
        </w:rPr>
        <w:t>Identificación del Sistema:</w:t>
      </w:r>
      <w:r w:rsidRPr="009F61E8">
        <w:t xml:space="preserve"> El sistema que se propone implementar en el marco de</w:t>
      </w:r>
      <w:r w:rsidR="00CE70D6">
        <w:t xml:space="preserve"> </w:t>
      </w:r>
      <w:r w:rsidR="003B3812">
        <w:t>Licitación para la Contratación del Organismo Administrador de la Portabilidad Numérica en Chile</w:t>
      </w:r>
      <w:r w:rsidRPr="009F61E8">
        <w:t>, en adelante “el Sistema”, ha sido diseñado y desarrollado conforme a los más altos estándares de seguridad y protección de datos personales.</w:t>
      </w:r>
    </w:p>
    <w:p w14:paraId="3F150218" w14:textId="7F9EF91A" w:rsidR="00DE6AB8" w:rsidRPr="00B42252" w:rsidRDefault="009F61E8" w:rsidP="00B42252">
      <w:pPr>
        <w:pStyle w:val="Prrafodelista"/>
        <w:numPr>
          <w:ilvl w:val="0"/>
          <w:numId w:val="40"/>
        </w:numPr>
        <w:rPr>
          <w:szCs w:val="24"/>
          <w:lang w:val="es-ES"/>
        </w:rPr>
      </w:pPr>
      <w:r w:rsidRPr="00B42252">
        <w:rPr>
          <w:b/>
          <w:bCs/>
        </w:rPr>
        <w:t>Cumplimiento Normativo:</w:t>
      </w:r>
      <w:r w:rsidRPr="009F61E8">
        <w:t xml:space="preserve"> </w:t>
      </w:r>
      <w:r w:rsidRPr="009E11D5">
        <w:t xml:space="preserve">El Proponente garantiza que el Sistema, en su totalidad, incluyendo hardware, software, bases de datos, reportes y cualquier otro componente, </w:t>
      </w:r>
      <w:r w:rsidR="00247A10" w:rsidRPr="009E11D5">
        <w:t>desde el momento de la adjudicación y durante la vigencia del contrato</w:t>
      </w:r>
      <w:r w:rsidR="00247A10">
        <w:t xml:space="preserve">, </w:t>
      </w:r>
      <w:r w:rsidRPr="009E11D5">
        <w:t>cumple íntegramente con la legislación chilena vigente en materia de protección de datos personales, en particular con la Ley N° 19.628 sobre Protección de la Vida Privada y sus modificaciones</w:t>
      </w:r>
      <w:r w:rsidR="00CD2F46" w:rsidRPr="009E11D5">
        <w:t xml:space="preserve"> y con la Ley N°</w:t>
      </w:r>
      <w:r w:rsidR="00C836D7" w:rsidRPr="009E11D5">
        <w:t>21.663, Ley Marco de Ciberseguridad</w:t>
      </w:r>
      <w:r w:rsidR="009902C6" w:rsidRPr="009E11D5">
        <w:t xml:space="preserve"> y sus respectivas modificaciones.</w:t>
      </w:r>
      <w:r w:rsidR="00AC069C" w:rsidRPr="009E11D5">
        <w:t xml:space="preserve"> Adicionalmente en relación al cumplimiento de la Ley N°. 21.719 sobre protección de datos personale</w:t>
      </w:r>
      <w:r w:rsidR="00D32941">
        <w:t>s</w:t>
      </w:r>
      <w:r w:rsidR="00DE6AB8" w:rsidRPr="007B7B4F">
        <w:t xml:space="preserve"> en calidad de Responsable del tratamiento, de la custodia y resguardo de la información, donde sus obligaciones son al menos las siguientes:</w:t>
      </w:r>
    </w:p>
    <w:p w14:paraId="23FE243E" w14:textId="77777777" w:rsidR="00DE6AB8" w:rsidRDefault="00DE6AB8" w:rsidP="00B42252">
      <w:pPr>
        <w:rPr>
          <w:lang w:val="es-ES" w:eastAsia="x-none"/>
        </w:rPr>
      </w:pPr>
      <w:r w:rsidRPr="004F5BD4">
        <w:rPr>
          <w:lang w:val="es-ES" w:eastAsia="x-none"/>
        </w:rPr>
        <w:t xml:space="preserve">En relación </w:t>
      </w:r>
      <w:r>
        <w:rPr>
          <w:lang w:val="es-ES" w:eastAsia="x-none"/>
        </w:rPr>
        <w:t>con el</w:t>
      </w:r>
      <w:r w:rsidRPr="004F5BD4">
        <w:rPr>
          <w:lang w:val="es-ES" w:eastAsia="x-none"/>
        </w:rPr>
        <w:t xml:space="preserve"> tratamiento Basado en Principios Fundamentales:</w:t>
      </w:r>
    </w:p>
    <w:p w14:paraId="67C129F9" w14:textId="77777777" w:rsidR="00DE6AB8" w:rsidRPr="004F5BD4" w:rsidRDefault="00DE6AB8" w:rsidP="00B42252">
      <w:pPr>
        <w:rPr>
          <w:lang w:val="es-ES" w:eastAsia="x-none"/>
        </w:rPr>
      </w:pPr>
      <w:r w:rsidRPr="004F5BD4">
        <w:rPr>
          <w:lang w:val="es-ES" w:eastAsia="x-none"/>
        </w:rPr>
        <w:t>Licitud, Lealtad y Transparencia: Tratar los datos de forma legal, justa y transparente para el titular.</w:t>
      </w:r>
    </w:p>
    <w:p w14:paraId="78743249" w14:textId="77777777" w:rsidR="00DE6AB8" w:rsidRPr="004F5BD4" w:rsidRDefault="00DE6AB8" w:rsidP="00B42252">
      <w:pPr>
        <w:rPr>
          <w:lang w:val="es-ES" w:eastAsia="x-none"/>
        </w:rPr>
      </w:pPr>
      <w:r w:rsidRPr="004F5BD4">
        <w:rPr>
          <w:lang w:val="es-ES" w:eastAsia="x-none"/>
        </w:rPr>
        <w:lastRenderedPageBreak/>
        <w:t xml:space="preserve">En relación </w:t>
      </w:r>
      <w:r>
        <w:rPr>
          <w:lang w:val="es-ES" w:eastAsia="x-none"/>
        </w:rPr>
        <w:t>con</w:t>
      </w:r>
      <w:r w:rsidRPr="004F5BD4">
        <w:rPr>
          <w:lang w:val="es-ES" w:eastAsia="x-none"/>
        </w:rPr>
        <w:t xml:space="preserve"> la finalidad de la información: </w:t>
      </w:r>
    </w:p>
    <w:p w14:paraId="1CBA0BE3" w14:textId="77777777" w:rsidR="00DE6AB8" w:rsidRPr="004F5BD4" w:rsidRDefault="00DE6AB8" w:rsidP="00B42252">
      <w:pPr>
        <w:rPr>
          <w:lang w:val="es-ES" w:eastAsia="x-none"/>
        </w:rPr>
      </w:pPr>
      <w:r w:rsidRPr="004F5BD4">
        <w:rPr>
          <w:lang w:val="es-ES" w:eastAsia="x-none"/>
        </w:rPr>
        <w:t>Recolectar datos para fines específicos, explícitos y legítimos, y no usarlos para otros fines incompatibles.</w:t>
      </w:r>
    </w:p>
    <w:p w14:paraId="2866D690" w14:textId="77777777" w:rsidR="00DE6AB8" w:rsidRPr="004F5BD4" w:rsidRDefault="00DE6AB8" w:rsidP="00B42252">
      <w:pPr>
        <w:rPr>
          <w:lang w:val="es-ES" w:eastAsia="x-none"/>
        </w:rPr>
      </w:pPr>
      <w:r w:rsidRPr="004F5BD4">
        <w:rPr>
          <w:lang w:val="es-ES" w:eastAsia="x-none"/>
        </w:rPr>
        <w:t>En relación con la Minimización del uso de la información:</w:t>
      </w:r>
    </w:p>
    <w:p w14:paraId="0C4216A7" w14:textId="77777777" w:rsidR="00DE6AB8" w:rsidRPr="004F5BD4" w:rsidRDefault="00DE6AB8" w:rsidP="00B42252">
      <w:pPr>
        <w:rPr>
          <w:lang w:val="es-ES" w:eastAsia="x-none"/>
        </w:rPr>
      </w:pPr>
      <w:r w:rsidRPr="004F5BD4">
        <w:rPr>
          <w:lang w:val="es-ES" w:eastAsia="x-none"/>
        </w:rPr>
        <w:t xml:space="preserve"> Usar solo los datos estrictamente necesarios para la finalidad informada.</w:t>
      </w:r>
    </w:p>
    <w:p w14:paraId="5E6BAAF4" w14:textId="77777777" w:rsidR="00DE6AB8" w:rsidRPr="004F5BD4" w:rsidRDefault="00DE6AB8" w:rsidP="00B42252">
      <w:pPr>
        <w:rPr>
          <w:lang w:val="es-ES" w:eastAsia="x-none"/>
        </w:rPr>
      </w:pPr>
      <w:r w:rsidRPr="004F5BD4">
        <w:rPr>
          <w:lang w:val="es-ES" w:eastAsia="x-none"/>
        </w:rPr>
        <w:t xml:space="preserve">En relación con la exactitud de la información: </w:t>
      </w:r>
    </w:p>
    <w:p w14:paraId="638A4BDF" w14:textId="77777777" w:rsidR="00DE6AB8" w:rsidRDefault="00DE6AB8" w:rsidP="00B42252">
      <w:pPr>
        <w:rPr>
          <w:lang w:val="es-ES" w:eastAsia="x-none"/>
        </w:rPr>
      </w:pPr>
      <w:r w:rsidRPr="004F5BD4">
        <w:rPr>
          <w:lang w:val="es-ES" w:eastAsia="x-none"/>
        </w:rPr>
        <w:t>Mantener los datos actualizados y correctos.</w:t>
      </w:r>
    </w:p>
    <w:p w14:paraId="0DE876F7" w14:textId="77777777" w:rsidR="00DE6AB8" w:rsidRPr="004F5BD4" w:rsidRDefault="00DE6AB8" w:rsidP="00B42252">
      <w:pPr>
        <w:rPr>
          <w:lang w:val="es-ES" w:eastAsia="x-none"/>
        </w:rPr>
      </w:pPr>
      <w:r w:rsidRPr="004F5BD4">
        <w:rPr>
          <w:lang w:val="es-ES" w:eastAsia="x-none"/>
        </w:rPr>
        <w:t>En relación con la limitación del Plazo de Conservación:</w:t>
      </w:r>
    </w:p>
    <w:p w14:paraId="2A289BBA" w14:textId="77777777" w:rsidR="00DE6AB8" w:rsidRPr="004F5BD4" w:rsidRDefault="00DE6AB8" w:rsidP="00B42252">
      <w:pPr>
        <w:rPr>
          <w:lang w:val="es-ES" w:eastAsia="x-none"/>
        </w:rPr>
      </w:pPr>
      <w:r w:rsidRPr="004F5BD4">
        <w:rPr>
          <w:lang w:val="es-ES" w:eastAsia="x-none"/>
        </w:rPr>
        <w:t xml:space="preserve"> No guardar los datos por más tiempo del necesario para cumplir la finalidad.</w:t>
      </w:r>
    </w:p>
    <w:p w14:paraId="72EAF8AC" w14:textId="77777777" w:rsidR="00DE6AB8" w:rsidRDefault="00DE6AB8" w:rsidP="00B42252">
      <w:pPr>
        <w:rPr>
          <w:lang w:val="es-ES" w:eastAsia="x-none"/>
        </w:rPr>
      </w:pPr>
      <w:r>
        <w:rPr>
          <w:lang w:val="es-ES" w:eastAsia="x-none"/>
        </w:rPr>
        <w:t xml:space="preserve">En relación con la </w:t>
      </w:r>
      <w:r w:rsidRPr="0091139B">
        <w:rPr>
          <w:lang w:val="es-ES" w:eastAsia="x-none"/>
        </w:rPr>
        <w:t>Integridad y Confidencialidad (Seguridad):</w:t>
      </w:r>
    </w:p>
    <w:p w14:paraId="3B52D0FA" w14:textId="77777777" w:rsidR="00DE6AB8" w:rsidRPr="004F5BD4" w:rsidRDefault="00DE6AB8" w:rsidP="00B42252">
      <w:pPr>
        <w:rPr>
          <w:lang w:val="es-ES" w:eastAsia="x-none"/>
        </w:rPr>
      </w:pPr>
      <w:r w:rsidRPr="004F5BD4">
        <w:rPr>
          <w:lang w:val="es-ES" w:eastAsia="x-none"/>
        </w:rPr>
        <w:t>Obligación central de la "custodia". Implementar medidas técnicas y organizativas adecuadas para proteger los datos contra pérdida, acceso no autorizado, alteración o destrucción.</w:t>
      </w:r>
    </w:p>
    <w:p w14:paraId="7327CF46" w14:textId="77777777" w:rsidR="00DE6AB8" w:rsidRDefault="00DE6AB8" w:rsidP="00B42252">
      <w:pPr>
        <w:rPr>
          <w:lang w:val="es-ES" w:eastAsia="x-none"/>
        </w:rPr>
      </w:pPr>
      <w:r>
        <w:rPr>
          <w:lang w:val="es-ES" w:eastAsia="x-none"/>
        </w:rPr>
        <w:t>En relación con la r</w:t>
      </w:r>
      <w:r w:rsidRPr="0091139B">
        <w:rPr>
          <w:lang w:val="es-ES" w:eastAsia="x-none"/>
        </w:rPr>
        <w:t>esponsabilidad Proactiva (</w:t>
      </w:r>
      <w:proofErr w:type="spellStart"/>
      <w:r w:rsidRPr="0091139B">
        <w:rPr>
          <w:lang w:val="es-ES" w:eastAsia="x-none"/>
        </w:rPr>
        <w:t>Accountability</w:t>
      </w:r>
      <w:proofErr w:type="spellEnd"/>
      <w:r w:rsidRPr="0091139B">
        <w:rPr>
          <w:lang w:val="es-ES" w:eastAsia="x-none"/>
        </w:rPr>
        <w:t xml:space="preserve">): </w:t>
      </w:r>
    </w:p>
    <w:p w14:paraId="5947A312" w14:textId="77777777" w:rsidR="00DE6AB8" w:rsidRPr="004F5BD4" w:rsidRDefault="00DE6AB8" w:rsidP="00B42252">
      <w:pPr>
        <w:rPr>
          <w:lang w:val="es-ES" w:eastAsia="x-none"/>
        </w:rPr>
      </w:pPr>
      <w:r w:rsidRPr="004F5BD4">
        <w:rPr>
          <w:lang w:val="es-ES" w:eastAsia="x-none"/>
        </w:rPr>
        <w:t>Ser capaz de demostrar el cumplimiento de todas estas obligaciones ante la autoridad y los titulares.</w:t>
      </w:r>
    </w:p>
    <w:p w14:paraId="2C47BFEF" w14:textId="48D844E4" w:rsidR="00DE6AB8" w:rsidRPr="0091139B" w:rsidRDefault="00DE6AB8" w:rsidP="00B42252">
      <w:pPr>
        <w:rPr>
          <w:lang w:val="es-ES" w:eastAsia="x-none"/>
        </w:rPr>
      </w:pPr>
      <w:r>
        <w:rPr>
          <w:lang w:val="es-ES" w:eastAsia="x-none"/>
        </w:rPr>
        <w:t>Adicionalmente el OAP debe cumplir con los d</w:t>
      </w:r>
      <w:r w:rsidRPr="0091139B">
        <w:rPr>
          <w:lang w:val="es-ES" w:eastAsia="x-none"/>
        </w:rPr>
        <w:t xml:space="preserve">eberes Específicos </w:t>
      </w:r>
      <w:r>
        <w:rPr>
          <w:lang w:val="es-ES" w:eastAsia="x-none"/>
        </w:rPr>
        <w:t>indicados en la Ley 21.7</w:t>
      </w:r>
      <w:r w:rsidR="0051199E">
        <w:rPr>
          <w:lang w:val="es-ES" w:eastAsia="x-none"/>
        </w:rPr>
        <w:t>1</w:t>
      </w:r>
      <w:r>
        <w:rPr>
          <w:lang w:val="es-ES" w:eastAsia="x-none"/>
        </w:rPr>
        <w:t xml:space="preserve">9 como </w:t>
      </w:r>
      <w:r w:rsidR="00ED348D">
        <w:rPr>
          <w:szCs w:val="24"/>
          <w:lang w:val="es-ES"/>
        </w:rPr>
        <w:t>r</w:t>
      </w:r>
      <w:r>
        <w:rPr>
          <w:szCs w:val="24"/>
          <w:lang w:val="es-ES"/>
        </w:rPr>
        <w:t>esponsable del tratamiento, de la custodia y resguardo de la información entre los cuales figuran:</w:t>
      </w:r>
    </w:p>
    <w:p w14:paraId="579AF7DC" w14:textId="77777777" w:rsidR="00DE6AB8" w:rsidRDefault="00DE6AB8" w:rsidP="00B42252">
      <w:pPr>
        <w:rPr>
          <w:lang w:val="es-ES" w:eastAsia="x-none"/>
        </w:rPr>
      </w:pPr>
      <w:r w:rsidRPr="00963BBA">
        <w:rPr>
          <w:lang w:val="es-ES" w:eastAsia="x-none"/>
        </w:rPr>
        <w:t>Informar al Titular: Proveer información clara y completa sobre el tratamiento (identidad del responsable, fines, base legal, derechos, etc.) al momento de recoger los datos.</w:t>
      </w:r>
    </w:p>
    <w:p w14:paraId="6F238A10" w14:textId="77777777" w:rsidR="00DE6AB8" w:rsidRDefault="00DE6AB8" w:rsidP="00B42252">
      <w:pPr>
        <w:rPr>
          <w:lang w:val="es-ES" w:eastAsia="x-none"/>
        </w:rPr>
      </w:pPr>
      <w:r w:rsidRPr="00963BBA">
        <w:rPr>
          <w:lang w:val="es-ES" w:eastAsia="x-none"/>
        </w:rPr>
        <w:lastRenderedPageBreak/>
        <w:t>Gestionar Derechos de los Titulares: Facilitar y responder diligentemente las solicitudes de los titulares para ejercer sus derechos ARSOPOL (Acceso, Rectificación, Supresión/Cancelación, Oposición, Portabilidad y Limitación).</w:t>
      </w:r>
    </w:p>
    <w:p w14:paraId="41746B2B" w14:textId="77777777" w:rsidR="00DE6AB8" w:rsidRDefault="00DE6AB8" w:rsidP="00B42252">
      <w:pPr>
        <w:rPr>
          <w:lang w:val="es-ES" w:eastAsia="x-none"/>
        </w:rPr>
      </w:pPr>
      <w:r w:rsidRPr="00963BBA">
        <w:rPr>
          <w:lang w:val="es-ES" w:eastAsia="x-none"/>
        </w:rPr>
        <w:t>Implementar Medidas de Seguridad: Adoptar y mantener actualizadas las medidas técnicas y organizativas necesarias para garantizar la seguridad de los datos.</w:t>
      </w:r>
    </w:p>
    <w:p w14:paraId="2A4024EB" w14:textId="77777777" w:rsidR="00DE6AB8" w:rsidRDefault="00DE6AB8" w:rsidP="00B42252">
      <w:pPr>
        <w:rPr>
          <w:lang w:val="es-ES" w:eastAsia="x-none"/>
        </w:rPr>
      </w:pPr>
      <w:r w:rsidRPr="00963BBA">
        <w:rPr>
          <w:lang w:val="es-ES" w:eastAsia="x-none"/>
        </w:rPr>
        <w:t>Notificar Brechas de Seguridad: Comunicar las violaciones de seguridad de datos personales a la Agencia de Protección de Datos Personales y, si corresponde, a los titulares afectados, sin demoras indebidas.</w:t>
      </w:r>
    </w:p>
    <w:p w14:paraId="79D50C1B" w14:textId="77777777" w:rsidR="00DE6AB8" w:rsidRDefault="00DE6AB8" w:rsidP="00B42252">
      <w:pPr>
        <w:rPr>
          <w:lang w:val="es-ES" w:eastAsia="x-none"/>
        </w:rPr>
      </w:pPr>
      <w:r w:rsidRPr="00963BBA">
        <w:rPr>
          <w:lang w:val="es-ES" w:eastAsia="x-none"/>
        </w:rPr>
        <w:t>Prote</w:t>
      </w:r>
      <w:r>
        <w:rPr>
          <w:lang w:val="es-ES" w:eastAsia="x-none"/>
        </w:rPr>
        <w:t>ger los</w:t>
      </w:r>
      <w:r w:rsidRPr="00963BBA">
        <w:rPr>
          <w:lang w:val="es-ES" w:eastAsia="x-none"/>
        </w:rPr>
        <w:t xml:space="preserve"> Datos desde el Diseño y por Defecto: Incorporar la protección de datos en todas las fases del tratamiento.</w:t>
      </w:r>
    </w:p>
    <w:p w14:paraId="7D3E659C" w14:textId="77777777" w:rsidR="00DE6AB8" w:rsidRDefault="00DE6AB8" w:rsidP="00B42252">
      <w:pPr>
        <w:rPr>
          <w:lang w:val="es-ES" w:eastAsia="x-none"/>
        </w:rPr>
      </w:pPr>
      <w:r w:rsidRPr="004F5BD4">
        <w:rPr>
          <w:lang w:val="es-ES" w:eastAsia="x-none"/>
        </w:rPr>
        <w:t xml:space="preserve">Realizar estas evaluaciones </w:t>
      </w:r>
      <w:proofErr w:type="spellStart"/>
      <w:r w:rsidRPr="00963BBA">
        <w:rPr>
          <w:lang w:val="es-ES" w:eastAsia="x-none"/>
        </w:rPr>
        <w:t>Evaluaciones</w:t>
      </w:r>
      <w:proofErr w:type="spellEnd"/>
      <w:r w:rsidRPr="00963BBA">
        <w:rPr>
          <w:lang w:val="es-ES" w:eastAsia="x-none"/>
        </w:rPr>
        <w:t xml:space="preserve"> de Impacto (EIPD) </w:t>
      </w:r>
      <w:r w:rsidRPr="004F5BD4">
        <w:rPr>
          <w:lang w:val="es-ES" w:eastAsia="x-none"/>
        </w:rPr>
        <w:t>para tratamientos que presenten alto riesgo para los derechos y libertades.</w:t>
      </w:r>
    </w:p>
    <w:p w14:paraId="5DCD10F9" w14:textId="77777777" w:rsidR="00DE6AB8" w:rsidRDefault="00DE6AB8" w:rsidP="00B42252">
      <w:pPr>
        <w:rPr>
          <w:lang w:val="es-ES" w:eastAsia="x-none"/>
        </w:rPr>
      </w:pPr>
      <w:r w:rsidRPr="00963BBA">
        <w:rPr>
          <w:lang w:val="es-ES" w:eastAsia="x-none"/>
        </w:rPr>
        <w:t>Mantener Registro de Actividades: Documentar las operaciones de tratamiento realizadas.</w:t>
      </w:r>
    </w:p>
    <w:p w14:paraId="1F1111AD" w14:textId="77777777" w:rsidR="00DE6AB8" w:rsidRPr="004F5BD4" w:rsidRDefault="00DE6AB8" w:rsidP="00B42252">
      <w:pPr>
        <w:rPr>
          <w:lang w:val="es-ES" w:eastAsia="x-none"/>
        </w:rPr>
      </w:pPr>
      <w:r w:rsidRPr="004F5BD4">
        <w:rPr>
          <w:lang w:val="es-ES" w:eastAsia="x-none"/>
        </w:rPr>
        <w:t>Cooperar con la Autoridad: Colaborar con la Agencia de Protección de Datos Personales cuando sea requerido.</w:t>
      </w:r>
    </w:p>
    <w:p w14:paraId="3E2790D4" w14:textId="696C1684" w:rsidR="009F61E8" w:rsidRPr="009F61E8" w:rsidRDefault="009F61E8" w:rsidP="00B42252">
      <w:r w:rsidRPr="009F61E8">
        <w:rPr>
          <w:b/>
          <w:bCs/>
        </w:rPr>
        <w:t>Medidas de Seguridad:</w:t>
      </w:r>
      <w:r w:rsidRPr="009F61E8">
        <w:t xml:space="preserve"> El Proponente ha implementado y mantendrá implementadas medidas de seguridad técnicas y administrativas para proteger los datos personales que serán tratados a través del Sistema:</w:t>
      </w:r>
    </w:p>
    <w:p w14:paraId="0CACF3EE" w14:textId="40F6833C" w:rsidR="009F61E8" w:rsidRPr="009F61E8" w:rsidRDefault="009F61E8" w:rsidP="00B42252">
      <w:r w:rsidRPr="009F61E8">
        <w:rPr>
          <w:b/>
          <w:bCs/>
        </w:rPr>
        <w:t>Tratamiento de Datos Personales:</w:t>
      </w:r>
      <w:r w:rsidRPr="009F61E8">
        <w:t xml:space="preserve"> El Proponente</w:t>
      </w:r>
      <w:r w:rsidR="008C52D8">
        <w:t xml:space="preserve">, </w:t>
      </w:r>
      <w:r w:rsidRPr="009F61E8">
        <w:t>se compromete a:</w:t>
      </w:r>
    </w:p>
    <w:p w14:paraId="6216BB57" w14:textId="77777777" w:rsidR="009F61E8" w:rsidRPr="009F61E8" w:rsidRDefault="009F61E8" w:rsidP="00B42252">
      <w:r w:rsidRPr="009F61E8">
        <w:lastRenderedPageBreak/>
        <w:t>Tratar los datos personales exclusivamente para los fines establecidos en la licitación.</w:t>
      </w:r>
    </w:p>
    <w:p w14:paraId="1D1DD632" w14:textId="77777777" w:rsidR="009F61E8" w:rsidRPr="009F61E8" w:rsidRDefault="009F61E8" w:rsidP="00B42252">
      <w:r w:rsidRPr="009F61E8">
        <w:t>Garantizar la confidencialidad, integridad y disponibilidad de los datos personales.</w:t>
      </w:r>
    </w:p>
    <w:p w14:paraId="7D6BA0E9" w14:textId="77777777" w:rsidR="009F61E8" w:rsidRPr="009F61E8" w:rsidRDefault="009F61E8" w:rsidP="00B42252">
      <w:r w:rsidRPr="009F61E8">
        <w:t>Otorgar a los titulares de los datos personales los derechos que les asisten conforme a la ley, tales como el derecho de acceso, rectificación, cancelación y oposición.</w:t>
      </w:r>
    </w:p>
    <w:p w14:paraId="250911F8" w14:textId="64949975" w:rsidR="009F61E8" w:rsidRPr="009F61E8" w:rsidRDefault="009F61E8" w:rsidP="00B42252">
      <w:r w:rsidRPr="009F61E8">
        <w:rPr>
          <w:b/>
          <w:bCs/>
        </w:rPr>
        <w:t>Transferencias Internacionales de Datos:</w:t>
      </w:r>
      <w:r w:rsidRPr="009F61E8">
        <w:t xml:space="preserve"> [Si aplica</w:t>
      </w:r>
      <w:r w:rsidR="00F00887">
        <w:t>]</w:t>
      </w:r>
      <w:r w:rsidRPr="009F61E8">
        <w:t>, incluir una declaración sobre las transferencias de datos personales a países extranjeros, indicando que se cumplirán con los requisitos legales para dichas transferencias.]</w:t>
      </w:r>
    </w:p>
    <w:p w14:paraId="68030C37" w14:textId="77777777" w:rsidR="009F61E8" w:rsidRPr="009F61E8" w:rsidRDefault="009F61E8" w:rsidP="00B42252">
      <w:r w:rsidRPr="009F61E8">
        <w:t>Declaro bajo juramento que la información contenida en esta declaración es veraz y completa.</w:t>
      </w:r>
    </w:p>
    <w:p w14:paraId="63C7B656" w14:textId="77777777" w:rsidR="00F00887" w:rsidRPr="00446812" w:rsidRDefault="00F00887" w:rsidP="00B42252">
      <w:pPr>
        <w:rPr>
          <w:rFonts w:cs="Tahoma"/>
        </w:rPr>
      </w:pPr>
      <w:r w:rsidRPr="00DD3ED8">
        <w:rPr>
          <w:rFonts w:cs="Tahoma"/>
        </w:rPr>
        <w:t>_____________________</w:t>
      </w:r>
    </w:p>
    <w:p w14:paraId="7FAAEA70" w14:textId="77777777" w:rsidR="00F00887" w:rsidRPr="00446812" w:rsidRDefault="00F00887" w:rsidP="00B42252">
      <w:pPr>
        <w:rPr>
          <w:rFonts w:cs="Tahoma"/>
        </w:rPr>
      </w:pPr>
      <w:r w:rsidRPr="00DD3ED8">
        <w:rPr>
          <w:rFonts w:cs="Tahoma"/>
        </w:rPr>
        <w:t>(Firma)</w:t>
      </w:r>
    </w:p>
    <w:p w14:paraId="5AF0CBCA" w14:textId="77777777" w:rsidR="00F00887" w:rsidRPr="00446812" w:rsidRDefault="00F00887" w:rsidP="00B42252">
      <w:pPr>
        <w:rPr>
          <w:rFonts w:cs="Tahoma"/>
        </w:rPr>
      </w:pPr>
      <w:r w:rsidRPr="00DD3ED8">
        <w:rPr>
          <w:rFonts w:cs="Tahoma"/>
        </w:rPr>
        <w:t>Nombre del Consorcio o Empresa</w:t>
      </w:r>
    </w:p>
    <w:p w14:paraId="62C6DD05" w14:textId="77777777" w:rsidR="00F00887" w:rsidRPr="00446812" w:rsidRDefault="00F00887" w:rsidP="00B42252">
      <w:pPr>
        <w:rPr>
          <w:rFonts w:cs="Tahoma"/>
        </w:rPr>
      </w:pPr>
      <w:r w:rsidRPr="00DD3ED8">
        <w:rPr>
          <w:rFonts w:cs="Tahoma"/>
        </w:rPr>
        <w:t>pp. Nombre del Representante</w:t>
      </w:r>
    </w:p>
    <w:p w14:paraId="021A0474" w14:textId="77777777" w:rsidR="00F00887" w:rsidRPr="00446812" w:rsidRDefault="00F00887" w:rsidP="00B42252">
      <w:pPr>
        <w:rPr>
          <w:rFonts w:cs="Tahoma"/>
        </w:rPr>
      </w:pPr>
      <w:r w:rsidRPr="00DD3ED8">
        <w:rPr>
          <w:rFonts w:cs="Tahoma"/>
        </w:rPr>
        <w:t>Rut del Representante</w:t>
      </w:r>
    </w:p>
    <w:p w14:paraId="3B297E61" w14:textId="77777777" w:rsidR="00F00887" w:rsidRPr="00446812" w:rsidRDefault="00F00887" w:rsidP="00B42252">
      <w:pPr>
        <w:rPr>
          <w:rFonts w:cs="Tahoma"/>
        </w:rPr>
      </w:pPr>
      <w:r w:rsidRPr="00DD3ED8">
        <w:rPr>
          <w:rFonts w:cs="Tahoma"/>
        </w:rPr>
        <w:t>Domicilio</w:t>
      </w:r>
    </w:p>
    <w:p w14:paraId="41E21779" w14:textId="77777777" w:rsidR="00F00887" w:rsidRPr="00446812" w:rsidRDefault="00F00887" w:rsidP="00B42252">
      <w:r w:rsidRPr="00DD3ED8">
        <w:rPr>
          <w:rFonts w:cs="Tahoma"/>
        </w:rPr>
        <w:t xml:space="preserve">Teléfono </w:t>
      </w:r>
    </w:p>
    <w:p w14:paraId="6DA37A3C" w14:textId="608586C0" w:rsidR="009F61E8" w:rsidRDefault="009F61E8" w:rsidP="009F61E8"/>
    <w:p w14:paraId="6908186E" w14:textId="77777777" w:rsidR="002C66FE" w:rsidRDefault="002C66FE" w:rsidP="009F61E8"/>
    <w:p w14:paraId="2C7255E2" w14:textId="77777777" w:rsidR="002C66FE" w:rsidRDefault="002C66FE" w:rsidP="009F61E8"/>
    <w:p w14:paraId="20584F93" w14:textId="77777777" w:rsidR="002C66FE" w:rsidRDefault="002C66FE" w:rsidP="009F61E8"/>
    <w:p w14:paraId="1707C837" w14:textId="77777777" w:rsidR="00D32941" w:rsidRDefault="00D32941" w:rsidP="009F61E8"/>
    <w:p w14:paraId="515D9797" w14:textId="559E4CA7" w:rsidR="002C66FE" w:rsidRDefault="002C66FE" w:rsidP="00022474">
      <w:pPr>
        <w:pStyle w:val="Ttulo2"/>
        <w:ind w:left="851" w:hanging="567"/>
      </w:pPr>
      <w:bookmarkStart w:id="462" w:name="_Toc203750267"/>
      <w:r w:rsidRPr="00B2039E">
        <w:lastRenderedPageBreak/>
        <w:t>Anexo N°2</w:t>
      </w:r>
      <w:r w:rsidR="00185928">
        <w:t>4</w:t>
      </w:r>
      <w:r w:rsidRPr="00B2039E">
        <w:t xml:space="preserve"> </w:t>
      </w:r>
      <w:r>
        <w:t>Pacto de Integridad y Buenas Prácticas</w:t>
      </w:r>
      <w:bookmarkEnd w:id="462"/>
      <w:r>
        <w:t xml:space="preserve"> </w:t>
      </w:r>
    </w:p>
    <w:p w14:paraId="2AA910DC" w14:textId="77777777" w:rsidR="002C66FE" w:rsidRPr="002C66FE" w:rsidRDefault="002C66FE" w:rsidP="00CA3547">
      <w:pPr>
        <w:pStyle w:val="Prrafodelista"/>
        <w:numPr>
          <w:ilvl w:val="0"/>
          <w:numId w:val="43"/>
        </w:numPr>
        <w:suppressAutoHyphens w:val="0"/>
        <w:ind w:left="714" w:hanging="357"/>
      </w:pPr>
      <w:r w:rsidRPr="002C66FE">
        <w:t>El oferente declara que por el sólo hecho de participar en la presente licitación, calificando como adjudicatario de la misma o no, acepta expresamente el presente pacto de integridad, obligándose a cumplir con todas y cada una de las estipulaciones contenidas en el mismo, sin perjuicio de las que se señalen en el resto de las bases de licitación y demás documentos integrantes.</w:t>
      </w:r>
    </w:p>
    <w:p w14:paraId="32F89879" w14:textId="77777777" w:rsidR="002C66FE" w:rsidRPr="002C66FE" w:rsidRDefault="002C66FE" w:rsidP="00CA3547">
      <w:pPr>
        <w:pStyle w:val="Prrafodelista"/>
        <w:numPr>
          <w:ilvl w:val="0"/>
          <w:numId w:val="43"/>
        </w:numPr>
        <w:suppressAutoHyphens w:val="0"/>
        <w:ind w:left="714" w:hanging="357"/>
      </w:pPr>
      <w:r w:rsidRPr="002C66FE">
        <w:t>Especialmente, el oferente acepta suministrar toda la información y documentación que sea considerada necesaria y exigida de acuerdo a las presentes bases de licitación, asumiendo expresamente los siguientes compromisos:</w:t>
      </w:r>
    </w:p>
    <w:p w14:paraId="7FDA3B89" w14:textId="77777777" w:rsidR="002C66FE" w:rsidRPr="002C66FE" w:rsidRDefault="002C66FE" w:rsidP="00CA3547">
      <w:pPr>
        <w:pStyle w:val="Prrafodelista"/>
        <w:numPr>
          <w:ilvl w:val="0"/>
          <w:numId w:val="43"/>
        </w:numPr>
        <w:suppressAutoHyphens w:val="0"/>
        <w:ind w:left="714" w:hanging="357"/>
      </w:pPr>
      <w:r w:rsidRPr="002C66FE">
        <w:t>El oferente se compromete a respetar los derechos fundamentales de sus trabajadores, entendiéndose por éstos los consagrados en la Constitución Política de la República en su artículo 19, números 1º, 4º, 5º, 6º, 12º, y 16º.</w:t>
      </w:r>
    </w:p>
    <w:p w14:paraId="722AE343" w14:textId="77777777" w:rsidR="002C66FE" w:rsidRPr="002C66FE" w:rsidRDefault="002C66FE" w:rsidP="00CA3547">
      <w:pPr>
        <w:pStyle w:val="Prrafodelista"/>
      </w:pPr>
      <w:r w:rsidRPr="002C66FE">
        <w:t xml:space="preserve">Asimismo, el oferente se compromete a respetar los derechos humanos, lo que significa que debe evitar dar lugar o contribuir a efectos adversos en los derechos humanos mediante sus actividades, productos o servicios, y subsanar esos efectos cuando se produzcan, de acuerdo a los Principios Rectores de Derechos Humanos y Empresas de Naciones Unidas. </w:t>
      </w:r>
    </w:p>
    <w:p w14:paraId="725D8224" w14:textId="77777777" w:rsidR="002C66FE" w:rsidRPr="002C66FE" w:rsidRDefault="002C66FE" w:rsidP="00CA3547">
      <w:pPr>
        <w:pStyle w:val="Prrafodelista"/>
      </w:pPr>
    </w:p>
    <w:p w14:paraId="08568236" w14:textId="77777777" w:rsidR="002C66FE" w:rsidRPr="002C66FE" w:rsidRDefault="002C66FE" w:rsidP="00CA3547">
      <w:pPr>
        <w:pStyle w:val="Prrafodelista"/>
        <w:numPr>
          <w:ilvl w:val="0"/>
          <w:numId w:val="43"/>
        </w:numPr>
        <w:suppressAutoHyphens w:val="0"/>
      </w:pPr>
      <w:r w:rsidRPr="002C66FE">
        <w:t xml:space="preserve">El oferente se obliga a no ofrecer ni conceder, ni intentar ofrecer o conceder, sobornos, regalos, premios, dádivas o pagos, cualquiera fuese su tipo, naturaleza y/o monto, a ningún funcionario público, miembro del Comité de Portabilidad o miembro de cualquier organización de apoyo y/o asesoría, en relación con su oferta, con el proceso de licitación pública, ni con la ejecución de el o los contratos que eventualmente se deriven de la misma, ni tampoco a </w:t>
      </w:r>
      <w:r w:rsidRPr="002C66FE">
        <w:lastRenderedPageBreak/>
        <w:t xml:space="preserve">ofrecerlas o concederlas a terceras personas que pudiesen influir directa o indirectamente en el proceso licitatorio, en su toma de decisiones o en la posterior adjudicación y ejecución del o los contratos que de ello se deriven. </w:t>
      </w:r>
    </w:p>
    <w:p w14:paraId="79CE1114" w14:textId="77777777" w:rsidR="002C66FE" w:rsidRPr="002C66FE" w:rsidRDefault="002C66FE" w:rsidP="00CA3547">
      <w:pPr>
        <w:pStyle w:val="Prrafodelista"/>
      </w:pPr>
    </w:p>
    <w:p w14:paraId="717226B2" w14:textId="77777777" w:rsidR="002C66FE" w:rsidRPr="002C66FE" w:rsidRDefault="002C66FE" w:rsidP="00CA3547">
      <w:pPr>
        <w:pStyle w:val="Prrafodelista"/>
        <w:numPr>
          <w:ilvl w:val="0"/>
          <w:numId w:val="43"/>
        </w:numPr>
        <w:suppressAutoHyphens w:val="0"/>
      </w:pPr>
      <w:r w:rsidRPr="002C66FE">
        <w:t xml:space="preserve">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2C66FE">
        <w:t>colusiva</w:t>
      </w:r>
      <w:proofErr w:type="spellEnd"/>
      <w:r w:rsidRPr="002C66FE">
        <w:t xml:space="preserve">, en cualquier de sus tipos o formas. </w:t>
      </w:r>
    </w:p>
    <w:p w14:paraId="43437339" w14:textId="77777777" w:rsidR="002C66FE" w:rsidRPr="002C66FE" w:rsidRDefault="002C66FE" w:rsidP="00CA3547">
      <w:pPr>
        <w:pStyle w:val="Default"/>
        <w:spacing w:after="120" w:line="360" w:lineRule="auto"/>
        <w:ind w:left="720"/>
        <w:jc w:val="both"/>
        <w:rPr>
          <w:rFonts w:ascii="Verdana" w:hAnsi="Verdana" w:cs="Times New Roman"/>
          <w:color w:val="auto"/>
          <w:szCs w:val="20"/>
          <w:lang w:eastAsia="ar-SA"/>
        </w:rPr>
      </w:pPr>
    </w:p>
    <w:p w14:paraId="0DA83597" w14:textId="77777777" w:rsidR="002C66FE" w:rsidRPr="002C66FE" w:rsidRDefault="002C66FE" w:rsidP="00CA3547">
      <w:pPr>
        <w:pStyle w:val="Prrafodelista"/>
        <w:numPr>
          <w:ilvl w:val="0"/>
          <w:numId w:val="43"/>
        </w:numPr>
        <w:suppressAutoHyphens w:val="0"/>
      </w:pPr>
      <w:r w:rsidRPr="002C66FE">
        <w:t xml:space="preserve">El oferente se obliga a revisar y verificar toda la información y documentación, que deba presentar para efectos del presente proceso licitatorio, tomando todas las medidas que sean necesarias para asegurar la veracidad, integridad, legalidad, consistencia, precisión y vigencia de la misma. </w:t>
      </w:r>
    </w:p>
    <w:p w14:paraId="091C9A35" w14:textId="77777777" w:rsidR="002C66FE" w:rsidRPr="002C66FE" w:rsidRDefault="002C66FE" w:rsidP="00CA3547">
      <w:pPr>
        <w:pStyle w:val="Prrafodelista"/>
        <w:numPr>
          <w:ilvl w:val="0"/>
          <w:numId w:val="43"/>
        </w:numPr>
        <w:suppressAutoHyphens w:val="0"/>
      </w:pPr>
      <w:r w:rsidRPr="002C66FE">
        <w:t xml:space="preserve">El oferente se obliga a ajustar su actuar y cumplir con los principios de legalidad, ética, moral, buenas costumbres y transparencia en el presente proceso licitatorio. </w:t>
      </w:r>
    </w:p>
    <w:p w14:paraId="29548725" w14:textId="77777777" w:rsidR="002C66FE" w:rsidRPr="002C66FE" w:rsidRDefault="002C66FE" w:rsidP="00CA3547">
      <w:pPr>
        <w:pStyle w:val="Default"/>
        <w:spacing w:after="120" w:line="360" w:lineRule="auto"/>
        <w:ind w:left="720"/>
        <w:jc w:val="both"/>
        <w:rPr>
          <w:rFonts w:ascii="Verdana" w:hAnsi="Verdana" w:cs="Times New Roman"/>
          <w:color w:val="auto"/>
          <w:szCs w:val="20"/>
          <w:lang w:eastAsia="ar-SA"/>
        </w:rPr>
      </w:pPr>
    </w:p>
    <w:p w14:paraId="2AD17082" w14:textId="77777777" w:rsidR="002C66FE" w:rsidRPr="002C66FE" w:rsidRDefault="002C66FE" w:rsidP="00CA3547">
      <w:pPr>
        <w:pStyle w:val="Prrafodelista"/>
        <w:numPr>
          <w:ilvl w:val="0"/>
          <w:numId w:val="43"/>
        </w:numPr>
        <w:suppressAutoHyphens w:val="0"/>
      </w:pPr>
      <w:r w:rsidRPr="002C66FE">
        <w:t>El oferente manifiesta, garantiza y acepta que conoce y respetará las reglas y condiciones establecidas en las bases de licitación, sus documentos integrantes y él o los contratos que de ellos se derivase.</w:t>
      </w:r>
    </w:p>
    <w:p w14:paraId="3FD5EB71" w14:textId="77777777" w:rsidR="002C66FE" w:rsidRPr="002C66FE" w:rsidRDefault="002C66FE" w:rsidP="00CA3547">
      <w:pPr>
        <w:pStyle w:val="Prrafodelista"/>
      </w:pPr>
    </w:p>
    <w:p w14:paraId="41399D9D" w14:textId="56DA4307" w:rsidR="002C66FE" w:rsidRPr="002C66FE" w:rsidRDefault="002C66FE" w:rsidP="00CA3547">
      <w:pPr>
        <w:pStyle w:val="Prrafodelista"/>
        <w:numPr>
          <w:ilvl w:val="0"/>
          <w:numId w:val="43"/>
        </w:numPr>
        <w:suppressAutoHyphens w:val="0"/>
      </w:pPr>
      <w:r w:rsidRPr="002C66FE">
        <w:lastRenderedPageBreak/>
        <w:t xml:space="preserve">El oferente se obliga y acepta asumir, las consecuencias y sanciones previstas en estas bases de licitación, así como en la legislación y normativa que sean aplicables a la misma. </w:t>
      </w:r>
    </w:p>
    <w:p w14:paraId="41D89061" w14:textId="68141E3A" w:rsidR="002C66FE" w:rsidRPr="002C66FE" w:rsidRDefault="002C66FE" w:rsidP="00CA3547">
      <w:pPr>
        <w:pStyle w:val="Prrafodelista"/>
        <w:numPr>
          <w:ilvl w:val="0"/>
          <w:numId w:val="43"/>
        </w:numPr>
        <w:suppressAutoHyphens w:val="0"/>
      </w:pPr>
      <w:r w:rsidRPr="002C66FE">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2C27BFBE" w14:textId="77777777" w:rsidR="002C66FE" w:rsidRPr="002C66FE" w:rsidRDefault="002C66FE" w:rsidP="00CA3547">
      <w:pPr>
        <w:pStyle w:val="Prrafodelista"/>
        <w:numPr>
          <w:ilvl w:val="0"/>
          <w:numId w:val="43"/>
        </w:numPr>
        <w:suppressAutoHyphens w:val="0"/>
        <w:spacing w:afterLines="120" w:after="288"/>
      </w:pPr>
      <w:r w:rsidRPr="002C66FE">
        <w:t>El oferente se obliga a tomar todas las medidas que fuesen necesarias para que las obligaciones anteriormente señaladas sean asumidas y cabalmente cumplidas por sus empleados y/o dependientes y/o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774A9F4D" w14:textId="220979C5" w:rsidR="002C66FE" w:rsidRPr="002C66FE" w:rsidRDefault="002C66FE" w:rsidP="00CA3547">
      <w:pPr>
        <w:spacing w:afterLines="120" w:after="288"/>
      </w:pPr>
      <w:r w:rsidRPr="002C66FE">
        <w:t>____________________</w:t>
      </w:r>
    </w:p>
    <w:p w14:paraId="04CE320E" w14:textId="77777777" w:rsidR="002C66FE" w:rsidRPr="002C66FE" w:rsidRDefault="002C66FE" w:rsidP="00CA3547">
      <w:pPr>
        <w:spacing w:afterLines="120" w:after="288"/>
      </w:pPr>
      <w:r w:rsidRPr="002C66FE">
        <w:t>(Firma)</w:t>
      </w:r>
    </w:p>
    <w:p w14:paraId="7562F7E8" w14:textId="77777777" w:rsidR="002C66FE" w:rsidRPr="002C66FE" w:rsidRDefault="002C66FE" w:rsidP="00CA3547">
      <w:pPr>
        <w:spacing w:afterLines="120" w:after="288"/>
      </w:pPr>
      <w:r w:rsidRPr="002C66FE">
        <w:t>Nombre del Consorcio o Empresa</w:t>
      </w:r>
    </w:p>
    <w:p w14:paraId="70CD81A7" w14:textId="77777777" w:rsidR="002C66FE" w:rsidRPr="002C66FE" w:rsidRDefault="002C66FE" w:rsidP="00CA3547">
      <w:pPr>
        <w:spacing w:afterLines="120" w:after="288"/>
      </w:pPr>
      <w:r w:rsidRPr="002C66FE">
        <w:t>pp. Nombre del Representante</w:t>
      </w:r>
    </w:p>
    <w:p w14:paraId="16F3E5F9" w14:textId="77777777" w:rsidR="002C66FE" w:rsidRPr="002C66FE" w:rsidRDefault="002C66FE" w:rsidP="00CA3547">
      <w:pPr>
        <w:spacing w:afterLines="120" w:after="288"/>
      </w:pPr>
      <w:r w:rsidRPr="002C66FE">
        <w:t>Rut del Representante</w:t>
      </w:r>
    </w:p>
    <w:p w14:paraId="25CA3024" w14:textId="77777777" w:rsidR="002C66FE" w:rsidRPr="002C66FE" w:rsidRDefault="002C66FE" w:rsidP="002C66FE">
      <w:pPr>
        <w:spacing w:line="240" w:lineRule="auto"/>
      </w:pPr>
      <w:r w:rsidRPr="002C66FE">
        <w:t>Domicilio</w:t>
      </w:r>
    </w:p>
    <w:p w14:paraId="3617FD4F" w14:textId="1EF94252" w:rsidR="002C66FE" w:rsidRPr="009F61E8" w:rsidRDefault="002C66FE" w:rsidP="00CA3547">
      <w:pPr>
        <w:spacing w:line="240" w:lineRule="auto"/>
      </w:pPr>
      <w:r w:rsidRPr="002C66FE">
        <w:t>Teléfono</w:t>
      </w:r>
    </w:p>
    <w:sectPr w:rsidR="002C66FE" w:rsidRPr="009F61E8" w:rsidSect="00F4002A">
      <w:headerReference w:type="default" r:id="rId9"/>
      <w:footerReference w:type="even" r:id="rId10"/>
      <w:footerReference w:type="default" r:id="rId11"/>
      <w:pgSz w:w="12240" w:h="15840"/>
      <w:pgMar w:top="1702" w:right="1701" w:bottom="1417" w:left="1701" w:header="426" w:footer="9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9767D" w14:textId="77777777" w:rsidR="00CF68CB" w:rsidRDefault="00CF68CB" w:rsidP="00943DE1">
      <w:pPr>
        <w:spacing w:after="0" w:line="240" w:lineRule="auto"/>
      </w:pPr>
      <w:r>
        <w:separator/>
      </w:r>
    </w:p>
    <w:p w14:paraId="2B8348B1" w14:textId="77777777" w:rsidR="00CF68CB" w:rsidRDefault="00CF68CB"/>
  </w:endnote>
  <w:endnote w:type="continuationSeparator" w:id="0">
    <w:p w14:paraId="1CA5583B" w14:textId="77777777" w:rsidR="00CF68CB" w:rsidRDefault="00CF68CB" w:rsidP="00943DE1">
      <w:pPr>
        <w:spacing w:after="0" w:line="240" w:lineRule="auto"/>
      </w:pPr>
      <w:r>
        <w:continuationSeparator/>
      </w:r>
    </w:p>
    <w:p w14:paraId="0E3688AF" w14:textId="77777777" w:rsidR="00CF68CB" w:rsidRDefault="00CF68CB"/>
  </w:endnote>
  <w:endnote w:type="continuationNotice" w:id="1">
    <w:p w14:paraId="214C3466" w14:textId="77777777" w:rsidR="00CF68CB" w:rsidRDefault="00CF68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ill Sans MT Light">
    <w:altName w:val="Georgia"/>
    <w:panose1 w:val="020B0604020202020204"/>
    <w:charset w:val="00"/>
    <w:family w:val="swiss"/>
    <w:pitch w:val="variable"/>
    <w:sig w:usb0="00000003" w:usb1="00000000" w:usb2="00000000" w:usb3="00000000" w:csb0="00000001" w:csb1="00000000"/>
  </w:font>
  <w:font w:name="SymbolMT">
    <w:altName w:val="MS Mincho"/>
    <w:panose1 w:val="020B0604020202020204"/>
    <w:charset w:val="80"/>
    <w:family w:val="auto"/>
    <w:notTrueType/>
    <w:pitch w:val="default"/>
    <w:sig w:usb0="00000000" w:usb1="08070000" w:usb2="00000010" w:usb3="00000000" w:csb0="00020000" w:csb1="00000000"/>
  </w:font>
  <w:font w:name="BookmanOldStyle">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54FD" w14:textId="77777777" w:rsidR="0086047B" w:rsidRDefault="0086047B" w:rsidP="001B1C6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DE3039" w14:textId="77777777" w:rsidR="0086047B" w:rsidRDefault="0086047B" w:rsidP="001B1C68">
    <w:pPr>
      <w:pStyle w:val="Piedepgina"/>
      <w:ind w:right="360"/>
    </w:pPr>
  </w:p>
  <w:p w14:paraId="5FECCB07" w14:textId="77777777" w:rsidR="0086047B" w:rsidRDefault="008604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42AF" w14:textId="77605460" w:rsidR="0086047B" w:rsidRDefault="0086047B">
    <w:pPr>
      <w:pStyle w:val="Piedepgina"/>
      <w:tabs>
        <w:tab w:val="clear" w:pos="8504"/>
        <w:tab w:val="right" w:pos="8845"/>
      </w:tabs>
      <w:spacing w:before="120"/>
      <w:ind w:right="49" w:firstLine="0"/>
      <w:rPr>
        <w:sz w:val="28"/>
      </w:rPr>
    </w:pPr>
    <w:r>
      <w:rPr>
        <w:noProof/>
        <w:sz w:val="20"/>
        <w:lang w:eastAsia="es-CL"/>
      </w:rPr>
      <mc:AlternateContent>
        <mc:Choice Requires="wps">
          <w:drawing>
            <wp:anchor distT="4294967293" distB="4294967293" distL="114300" distR="114300" simplePos="0" relativeHeight="251660288" behindDoc="0" locked="0" layoutInCell="1" allowOverlap="1" wp14:anchorId="2A331AB9" wp14:editId="0594F5EA">
              <wp:simplePos x="0" y="0"/>
              <wp:positionH relativeFrom="margin">
                <wp:posOffset>-957580</wp:posOffset>
              </wp:positionH>
              <wp:positionV relativeFrom="paragraph">
                <wp:posOffset>6984</wp:posOffset>
              </wp:positionV>
              <wp:extent cx="7543800" cy="0"/>
              <wp:effectExtent l="0" t="0" r="19050" b="5715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25400">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4E3C666" id="Conector recto 1" o:spid="_x0000_s1026" style="position:absolute;z-index:251660288;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margin;mso-height-relative:page" from="-75.4pt,.55pt" to="518.6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" strokecolor="#4f81bd" strokeweight="2pt">
              <v:shadow on="t" opacity="24903f" origin=",.5" offset="0,.55556mm"/>
              <w10:wrap anchorx="margin"/>
            </v:line>
          </w:pict>
        </mc:Fallback>
      </mc:AlternateContent>
    </w:r>
    <w:r w:rsidRPr="00DD3ED8">
      <w:rPr>
        <w:sz w:val="20"/>
      </w:rPr>
      <w:t>Bases Administrativas de la Licitación</w:t>
    </w:r>
    <w:r w:rsidRPr="00DD3ED8">
      <w:rPr>
        <w:sz w:val="20"/>
      </w:rPr>
      <w:tab/>
    </w:r>
    <w:r w:rsidRPr="00DD3ED8">
      <w:rPr>
        <w:sz w:val="20"/>
      </w:rPr>
      <w:tab/>
    </w:r>
    <w:r>
      <w:rPr>
        <w:rStyle w:val="Nmerodepgina"/>
        <w:sz w:val="20"/>
      </w:rPr>
      <w:t xml:space="preserve">Página </w:t>
    </w:r>
    <w:r w:rsidRPr="002021D0">
      <w:rPr>
        <w:rStyle w:val="Nmerodepgina"/>
        <w:sz w:val="20"/>
      </w:rPr>
      <w:fldChar w:fldCharType="begin"/>
    </w:r>
    <w:r w:rsidRPr="005808C3">
      <w:rPr>
        <w:rStyle w:val="Nmerodepgina"/>
        <w:sz w:val="20"/>
      </w:rPr>
      <w:instrText xml:space="preserve">PAGE  </w:instrText>
    </w:r>
    <w:r w:rsidRPr="002021D0">
      <w:rPr>
        <w:rStyle w:val="Nmerodepgina"/>
        <w:sz w:val="20"/>
      </w:rPr>
      <w:fldChar w:fldCharType="separate"/>
    </w:r>
    <w:r w:rsidR="00B95822">
      <w:rPr>
        <w:rStyle w:val="Nmerodepgina"/>
        <w:noProof/>
        <w:sz w:val="20"/>
      </w:rPr>
      <w:t>119</w:t>
    </w:r>
    <w:r w:rsidRPr="002021D0">
      <w:rPr>
        <w:rStyle w:val="Nmerodepgina"/>
        <w:sz w:val="20"/>
      </w:rPr>
      <w:fldChar w:fldCharType="end"/>
    </w:r>
    <w:r w:rsidRPr="005808C3">
      <w:rPr>
        <w:rStyle w:val="Nmerodepgina"/>
        <w:sz w:val="20"/>
      </w:rPr>
      <w:t xml:space="preserve"> de </w:t>
    </w:r>
    <w:r>
      <w:rPr>
        <w:rStyle w:val="Nmerodepgina"/>
        <w:sz w:val="20"/>
      </w:rPr>
      <w:fldChar w:fldCharType="begin"/>
    </w:r>
    <w:r>
      <w:rPr>
        <w:rStyle w:val="Nmerodepgina"/>
        <w:noProof/>
        <w:sz w:val="20"/>
      </w:rPr>
      <w:instrText xml:space="preserve"> NUMPAGES  \* MERGEFORMAT </w:instrText>
    </w:r>
    <w:r>
      <w:rPr>
        <w:rStyle w:val="Nmerodepgina"/>
        <w:sz w:val="20"/>
      </w:rPr>
      <w:fldChar w:fldCharType="separate"/>
    </w:r>
    <w:r w:rsidR="00B95822">
      <w:rPr>
        <w:rStyle w:val="Nmerodepgina"/>
        <w:noProof/>
        <w:sz w:val="20"/>
      </w:rPr>
      <w:t>119</w:t>
    </w:r>
    <w:r>
      <w:rPr>
        <w:rStyle w:val="Nmerodepgina"/>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D03CB" w14:textId="77777777" w:rsidR="00CF68CB" w:rsidRDefault="00CF68CB" w:rsidP="00943DE1">
      <w:pPr>
        <w:spacing w:after="0" w:line="240" w:lineRule="auto"/>
      </w:pPr>
      <w:r>
        <w:separator/>
      </w:r>
    </w:p>
    <w:p w14:paraId="3AE76880" w14:textId="77777777" w:rsidR="00CF68CB" w:rsidRDefault="00CF68CB"/>
  </w:footnote>
  <w:footnote w:type="continuationSeparator" w:id="0">
    <w:p w14:paraId="647CC143" w14:textId="77777777" w:rsidR="00CF68CB" w:rsidRDefault="00CF68CB" w:rsidP="00943DE1">
      <w:pPr>
        <w:spacing w:after="0" w:line="240" w:lineRule="auto"/>
      </w:pPr>
      <w:r>
        <w:continuationSeparator/>
      </w:r>
    </w:p>
    <w:p w14:paraId="210F0AC6" w14:textId="77777777" w:rsidR="00CF68CB" w:rsidRDefault="00CF68CB"/>
  </w:footnote>
  <w:footnote w:type="continuationNotice" w:id="1">
    <w:p w14:paraId="490261FF" w14:textId="77777777" w:rsidR="00CF68CB" w:rsidRDefault="00CF68CB">
      <w:pPr>
        <w:spacing w:after="0" w:line="240" w:lineRule="auto"/>
      </w:pPr>
    </w:p>
  </w:footnote>
  <w:footnote w:id="2">
    <w:p w14:paraId="3DC6F241" w14:textId="7203223F" w:rsidR="0086047B" w:rsidRDefault="0086047B">
      <w:pPr>
        <w:pStyle w:val="Textonotapie"/>
      </w:pPr>
      <w:r>
        <w:rPr>
          <w:rStyle w:val="Refdenotaalpie"/>
        </w:rPr>
        <w:footnoteRef/>
      </w:r>
      <w:r>
        <w:t xml:space="preserve"> La metodología de cálculo del puntaje asociado a la evaluación económica se detalla en el documento de Bases Económicas de la Licitación.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FED4" w14:textId="77777777" w:rsidR="0086047B" w:rsidRDefault="0086047B" w:rsidP="00585944">
    <w:pPr>
      <w:pStyle w:val="Encabezado"/>
      <w:ind w:hanging="142"/>
      <w:rPr>
        <w:sz w:val="20"/>
      </w:rPr>
    </w:pPr>
    <w:r w:rsidRPr="001B1C68">
      <w:rPr>
        <w:sz w:val="20"/>
      </w:rPr>
      <w:t>Licitación</w:t>
    </w:r>
    <w:r>
      <w:rPr>
        <w:sz w:val="20"/>
      </w:rPr>
      <w:t xml:space="preserve"> para la Contratación</w:t>
    </w:r>
  </w:p>
  <w:p w14:paraId="666CBABE" w14:textId="77777777" w:rsidR="0086047B" w:rsidRPr="001B1C68" w:rsidRDefault="0086047B" w:rsidP="00585944">
    <w:pPr>
      <w:pStyle w:val="Encabezado"/>
      <w:ind w:hanging="142"/>
      <w:rPr>
        <w:sz w:val="20"/>
      </w:rPr>
    </w:pPr>
    <w:r w:rsidRPr="001B1C68">
      <w:rPr>
        <w:sz w:val="20"/>
      </w:rPr>
      <w:t>Organismo Administrador de la Portabilidad en Chile</w:t>
    </w:r>
  </w:p>
  <w:p w14:paraId="7444FFE9" w14:textId="77777777" w:rsidR="0086047B" w:rsidRPr="001B1C68" w:rsidRDefault="0086047B" w:rsidP="00585944">
    <w:pPr>
      <w:pStyle w:val="Encabezado"/>
      <w:ind w:hanging="142"/>
      <w:rPr>
        <w:sz w:val="20"/>
      </w:rPr>
    </w:pPr>
    <w:r w:rsidRPr="001B1C68">
      <w:rPr>
        <w:sz w:val="20"/>
      </w:rPr>
      <w:t xml:space="preserve">Comité Representativo de la Portabilidad </w:t>
    </w:r>
  </w:p>
  <w:p w14:paraId="161A7546" w14:textId="77777777" w:rsidR="0086047B" w:rsidRPr="001B1C68" w:rsidRDefault="0086047B" w:rsidP="00585944">
    <w:pPr>
      <w:pStyle w:val="Encabezado"/>
      <w:ind w:hanging="142"/>
      <w:rPr>
        <w:sz w:val="20"/>
      </w:rPr>
    </w:pPr>
    <w:r>
      <w:rPr>
        <w:noProof/>
        <w:sz w:val="20"/>
        <w:lang w:eastAsia="es-CL"/>
      </w:rPr>
      <mc:AlternateContent>
        <mc:Choice Requires="wps">
          <w:drawing>
            <wp:anchor distT="4294967293" distB="4294967293" distL="114300" distR="114300" simplePos="0" relativeHeight="251657216" behindDoc="0" locked="0" layoutInCell="1" allowOverlap="1" wp14:anchorId="48CEB7AF" wp14:editId="3D699B74">
              <wp:simplePos x="0" y="0"/>
              <wp:positionH relativeFrom="margin">
                <wp:align>center</wp:align>
              </wp:positionH>
              <wp:positionV relativeFrom="paragraph">
                <wp:posOffset>180974</wp:posOffset>
              </wp:positionV>
              <wp:extent cx="7543800" cy="0"/>
              <wp:effectExtent l="0" t="0" r="19050" b="57150"/>
              <wp:wrapNone/>
              <wp:docPr id="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25400">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FABB130" id="Conector recto 1" o:spid="_x0000_s1026" style="position:absolute;z-index:251657216;visibility:visible;mso-wrap-style:square;mso-width-percent:0;mso-height-percent:0;mso-wrap-distance-left:9pt;mso-wrap-distance-top:.mm;mso-wrap-distance-right:9pt;mso-wrap-distance-bottom:.mm;mso-position-horizontal:center;mso-position-horizontal-relative:margin;mso-position-vertical:absolute;mso-position-vertical-relative:text;mso-width-percent:0;mso-height-percent:0;mso-width-relative:margin;mso-height-relative:page" from="0,14.25pt" to="594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" strokecolor="#4f81bd" strokeweight="2pt">
              <v:shadow on="t" opacity="24903f" origin=",.5" offset="0,.55556mm"/>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hybridMultilevel"/>
    <w:tmpl w:val="BA328A3E"/>
    <w:lvl w:ilvl="0" w:tplc="FFFFFFFF">
      <w:start w:val="1"/>
      <w:numFmt w:val="lowerRoman"/>
      <w:lvlText w:val="(%1)"/>
      <w:lvlJc w:val="left"/>
      <w:pPr>
        <w:ind w:left="1068" w:hanging="360"/>
      </w:pPr>
      <w:rPr>
        <w:rFonts w:cs="Times New Roman" w:hint="eastAsia"/>
        <w:spacing w:val="0"/>
      </w:rPr>
    </w:lvl>
    <w:lvl w:ilvl="1" w:tplc="0C0A0019">
      <w:start w:val="1"/>
      <w:numFmt w:val="lowerLetter"/>
      <w:lvlText w:val="%2."/>
      <w:lvlJc w:val="left"/>
      <w:pPr>
        <w:ind w:left="1788" w:hanging="360"/>
      </w:pPr>
      <w:rPr>
        <w:rFonts w:cs="Times New Roman"/>
        <w:spacing w:val="0"/>
      </w:rPr>
    </w:lvl>
    <w:lvl w:ilvl="2" w:tplc="0C0A001B">
      <w:start w:val="1"/>
      <w:numFmt w:val="lowerRoman"/>
      <w:lvlText w:val="%3."/>
      <w:lvlJc w:val="right"/>
      <w:pPr>
        <w:ind w:left="2508" w:hanging="180"/>
      </w:pPr>
      <w:rPr>
        <w:rFonts w:cs="Times New Roman"/>
        <w:spacing w:val="0"/>
      </w:rPr>
    </w:lvl>
    <w:lvl w:ilvl="3" w:tplc="0C0A000F">
      <w:start w:val="1"/>
      <w:numFmt w:val="decimal"/>
      <w:lvlText w:val="%4."/>
      <w:lvlJc w:val="left"/>
      <w:pPr>
        <w:ind w:left="3228" w:hanging="360"/>
      </w:pPr>
      <w:rPr>
        <w:rFonts w:cs="Times New Roman"/>
        <w:spacing w:val="0"/>
      </w:rPr>
    </w:lvl>
    <w:lvl w:ilvl="4" w:tplc="0C0A0019">
      <w:start w:val="1"/>
      <w:numFmt w:val="lowerLetter"/>
      <w:lvlText w:val="%5."/>
      <w:lvlJc w:val="left"/>
      <w:pPr>
        <w:ind w:left="3948" w:hanging="360"/>
      </w:pPr>
      <w:rPr>
        <w:rFonts w:cs="Times New Roman"/>
        <w:spacing w:val="0"/>
      </w:rPr>
    </w:lvl>
    <w:lvl w:ilvl="5" w:tplc="0C0A001B">
      <w:start w:val="1"/>
      <w:numFmt w:val="lowerRoman"/>
      <w:lvlText w:val="%6."/>
      <w:lvlJc w:val="right"/>
      <w:pPr>
        <w:ind w:left="4668" w:hanging="180"/>
      </w:pPr>
      <w:rPr>
        <w:rFonts w:cs="Times New Roman"/>
        <w:spacing w:val="0"/>
      </w:rPr>
    </w:lvl>
    <w:lvl w:ilvl="6" w:tplc="0C0A000F">
      <w:start w:val="1"/>
      <w:numFmt w:val="decimal"/>
      <w:lvlText w:val="%7."/>
      <w:lvlJc w:val="left"/>
      <w:pPr>
        <w:ind w:left="5388" w:hanging="360"/>
      </w:pPr>
      <w:rPr>
        <w:rFonts w:cs="Times New Roman"/>
        <w:spacing w:val="0"/>
      </w:rPr>
    </w:lvl>
    <w:lvl w:ilvl="7" w:tplc="0C0A0019">
      <w:start w:val="1"/>
      <w:numFmt w:val="lowerLetter"/>
      <w:lvlText w:val="%8."/>
      <w:lvlJc w:val="left"/>
      <w:pPr>
        <w:ind w:left="6108" w:hanging="360"/>
      </w:pPr>
      <w:rPr>
        <w:rFonts w:cs="Times New Roman"/>
        <w:spacing w:val="0"/>
      </w:rPr>
    </w:lvl>
    <w:lvl w:ilvl="8" w:tplc="0C0A001B">
      <w:start w:val="1"/>
      <w:numFmt w:val="lowerRoman"/>
      <w:lvlText w:val="%9."/>
      <w:lvlJc w:val="right"/>
      <w:pPr>
        <w:ind w:left="6828" w:hanging="180"/>
      </w:pPr>
      <w:rPr>
        <w:rFonts w:cs="Times New Roman"/>
        <w:spacing w:val="0"/>
      </w:rPr>
    </w:lvl>
  </w:abstractNum>
  <w:abstractNum w:abstractNumId="1" w15:restartNumberingAfterBreak="0">
    <w:nsid w:val="06EB10EA"/>
    <w:multiLevelType w:val="hybridMultilevel"/>
    <w:tmpl w:val="44060C08"/>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2" w15:restartNumberingAfterBreak="0">
    <w:nsid w:val="0735245B"/>
    <w:multiLevelType w:val="hybridMultilevel"/>
    <w:tmpl w:val="A6186120"/>
    <w:lvl w:ilvl="0" w:tplc="B16621F8">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3" w15:restartNumberingAfterBreak="0">
    <w:nsid w:val="0B4B79B7"/>
    <w:multiLevelType w:val="hybridMultilevel"/>
    <w:tmpl w:val="E47AA1B4"/>
    <w:lvl w:ilvl="0" w:tplc="5D70FA74">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4" w15:restartNumberingAfterBreak="0">
    <w:nsid w:val="0D076ED3"/>
    <w:multiLevelType w:val="hybridMultilevel"/>
    <w:tmpl w:val="BB7C0FBA"/>
    <w:lvl w:ilvl="0" w:tplc="080A0001">
      <w:start w:val="1"/>
      <w:numFmt w:val="bullet"/>
      <w:lvlText w:val=""/>
      <w:lvlJc w:val="left"/>
      <w:pPr>
        <w:ind w:left="2138"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5" w15:restartNumberingAfterBreak="0">
    <w:nsid w:val="0DB4759B"/>
    <w:multiLevelType w:val="hybridMultilevel"/>
    <w:tmpl w:val="23B086C8"/>
    <w:lvl w:ilvl="0" w:tplc="340A0001">
      <w:start w:val="1"/>
      <w:numFmt w:val="bullet"/>
      <w:lvlText w:val=""/>
      <w:lvlJc w:val="left"/>
      <w:pPr>
        <w:ind w:left="2149" w:hanging="360"/>
      </w:pPr>
      <w:rPr>
        <w:rFonts w:ascii="Symbol" w:hAnsi="Symbol" w:hint="default"/>
      </w:rPr>
    </w:lvl>
    <w:lvl w:ilvl="1" w:tplc="340A0003" w:tentative="1">
      <w:start w:val="1"/>
      <w:numFmt w:val="bullet"/>
      <w:lvlText w:val="o"/>
      <w:lvlJc w:val="left"/>
      <w:pPr>
        <w:ind w:left="2869" w:hanging="360"/>
      </w:pPr>
      <w:rPr>
        <w:rFonts w:ascii="Courier New" w:hAnsi="Courier New" w:cs="Courier New" w:hint="default"/>
      </w:rPr>
    </w:lvl>
    <w:lvl w:ilvl="2" w:tplc="340A0005" w:tentative="1">
      <w:start w:val="1"/>
      <w:numFmt w:val="bullet"/>
      <w:lvlText w:val=""/>
      <w:lvlJc w:val="left"/>
      <w:pPr>
        <w:ind w:left="3589" w:hanging="360"/>
      </w:pPr>
      <w:rPr>
        <w:rFonts w:ascii="Wingdings" w:hAnsi="Wingdings" w:hint="default"/>
      </w:rPr>
    </w:lvl>
    <w:lvl w:ilvl="3" w:tplc="340A0001" w:tentative="1">
      <w:start w:val="1"/>
      <w:numFmt w:val="bullet"/>
      <w:lvlText w:val=""/>
      <w:lvlJc w:val="left"/>
      <w:pPr>
        <w:ind w:left="4309" w:hanging="360"/>
      </w:pPr>
      <w:rPr>
        <w:rFonts w:ascii="Symbol" w:hAnsi="Symbol" w:hint="default"/>
      </w:rPr>
    </w:lvl>
    <w:lvl w:ilvl="4" w:tplc="340A0003" w:tentative="1">
      <w:start w:val="1"/>
      <w:numFmt w:val="bullet"/>
      <w:lvlText w:val="o"/>
      <w:lvlJc w:val="left"/>
      <w:pPr>
        <w:ind w:left="5029" w:hanging="360"/>
      </w:pPr>
      <w:rPr>
        <w:rFonts w:ascii="Courier New" w:hAnsi="Courier New" w:cs="Courier New" w:hint="default"/>
      </w:rPr>
    </w:lvl>
    <w:lvl w:ilvl="5" w:tplc="340A0005" w:tentative="1">
      <w:start w:val="1"/>
      <w:numFmt w:val="bullet"/>
      <w:lvlText w:val=""/>
      <w:lvlJc w:val="left"/>
      <w:pPr>
        <w:ind w:left="5749" w:hanging="360"/>
      </w:pPr>
      <w:rPr>
        <w:rFonts w:ascii="Wingdings" w:hAnsi="Wingdings" w:hint="default"/>
      </w:rPr>
    </w:lvl>
    <w:lvl w:ilvl="6" w:tplc="340A0001" w:tentative="1">
      <w:start w:val="1"/>
      <w:numFmt w:val="bullet"/>
      <w:lvlText w:val=""/>
      <w:lvlJc w:val="left"/>
      <w:pPr>
        <w:ind w:left="6469" w:hanging="360"/>
      </w:pPr>
      <w:rPr>
        <w:rFonts w:ascii="Symbol" w:hAnsi="Symbol" w:hint="default"/>
      </w:rPr>
    </w:lvl>
    <w:lvl w:ilvl="7" w:tplc="340A0003" w:tentative="1">
      <w:start w:val="1"/>
      <w:numFmt w:val="bullet"/>
      <w:lvlText w:val="o"/>
      <w:lvlJc w:val="left"/>
      <w:pPr>
        <w:ind w:left="7189" w:hanging="360"/>
      </w:pPr>
      <w:rPr>
        <w:rFonts w:ascii="Courier New" w:hAnsi="Courier New" w:cs="Courier New" w:hint="default"/>
      </w:rPr>
    </w:lvl>
    <w:lvl w:ilvl="8" w:tplc="340A0005" w:tentative="1">
      <w:start w:val="1"/>
      <w:numFmt w:val="bullet"/>
      <w:lvlText w:val=""/>
      <w:lvlJc w:val="left"/>
      <w:pPr>
        <w:ind w:left="7909" w:hanging="360"/>
      </w:pPr>
      <w:rPr>
        <w:rFonts w:ascii="Wingdings" w:hAnsi="Wingdings" w:hint="default"/>
      </w:rPr>
    </w:lvl>
  </w:abstractNum>
  <w:abstractNum w:abstractNumId="6" w15:restartNumberingAfterBreak="0">
    <w:nsid w:val="0E1C68F5"/>
    <w:multiLevelType w:val="hybridMultilevel"/>
    <w:tmpl w:val="24AC2530"/>
    <w:lvl w:ilvl="0" w:tplc="2EFCC604">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7" w15:restartNumberingAfterBreak="0">
    <w:nsid w:val="10B40DD4"/>
    <w:multiLevelType w:val="hybridMultilevel"/>
    <w:tmpl w:val="E0E8DF84"/>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56C63CAC">
      <w:start w:val="1"/>
      <w:numFmt w:val="bullet"/>
      <w:lvlText w:val="-"/>
      <w:lvlJc w:val="left"/>
      <w:pPr>
        <w:ind w:left="2869" w:hanging="360"/>
      </w:pPr>
      <w:rPr>
        <w:rFonts w:ascii="Verdana" w:eastAsia="Times New Roman" w:hAnsi="Verdana" w:cs="Times New Roman" w:hint="default"/>
      </w:rPr>
    </w:lvl>
    <w:lvl w:ilvl="3" w:tplc="080A000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15B203EA"/>
    <w:multiLevelType w:val="hybridMultilevel"/>
    <w:tmpl w:val="658AE40C"/>
    <w:name w:val="WW8Num12"/>
    <w:lvl w:ilvl="0" w:tplc="3AFADC30">
      <w:start w:val="1"/>
      <w:numFmt w:val="decimal"/>
      <w:lvlText w:val="Artículo %1°"/>
      <w:lvlJc w:val="left"/>
      <w:pPr>
        <w:tabs>
          <w:tab w:val="num" w:pos="16644"/>
        </w:tabs>
        <w:ind w:left="16644" w:hanging="360"/>
      </w:pPr>
      <w:rPr>
        <w:rFonts w:ascii="Times New Roman" w:hAnsi="Times New Roman" w:cs="Times New Roman" w:hint="default"/>
        <w:b/>
        <w:i w:val="0"/>
        <w:sz w:val="24"/>
      </w:rPr>
    </w:lvl>
    <w:lvl w:ilvl="1" w:tplc="BDE46CAC">
      <w:start w:val="1"/>
      <w:numFmt w:val="lowerLetter"/>
      <w:lvlText w:val="%2)"/>
      <w:lvlJc w:val="left"/>
      <w:pPr>
        <w:tabs>
          <w:tab w:val="num" w:pos="1628"/>
        </w:tabs>
        <w:ind w:left="1628" w:hanging="360"/>
      </w:pPr>
      <w:rPr>
        <w:rFonts w:cs="Times New Roman" w:hint="default"/>
        <w:b w:val="0"/>
        <w:i w:val="0"/>
        <w:sz w:val="24"/>
      </w:rPr>
    </w:lvl>
    <w:lvl w:ilvl="2" w:tplc="0C0A001B">
      <w:start w:val="1"/>
      <w:numFmt w:val="lowerRoman"/>
      <w:lvlText w:val="%3."/>
      <w:lvlJc w:val="right"/>
      <w:pPr>
        <w:tabs>
          <w:tab w:val="num" w:pos="2060"/>
        </w:tabs>
        <w:ind w:left="2060" w:hanging="180"/>
      </w:pPr>
      <w:rPr>
        <w:rFonts w:cs="Times New Roman"/>
      </w:rPr>
    </w:lvl>
    <w:lvl w:ilvl="3" w:tplc="0C0A000F">
      <w:start w:val="1"/>
      <w:numFmt w:val="decimal"/>
      <w:lvlText w:val="%4."/>
      <w:lvlJc w:val="left"/>
      <w:pPr>
        <w:ind w:left="2780" w:hanging="360"/>
      </w:pPr>
    </w:lvl>
    <w:lvl w:ilvl="4" w:tplc="0C0A0019">
      <w:start w:val="1"/>
      <w:numFmt w:val="lowerLetter"/>
      <w:lvlText w:val="%5."/>
      <w:lvlJc w:val="left"/>
      <w:pPr>
        <w:tabs>
          <w:tab w:val="num" w:pos="3500"/>
        </w:tabs>
        <w:ind w:left="3500" w:hanging="360"/>
      </w:pPr>
      <w:rPr>
        <w:rFonts w:cs="Times New Roman"/>
      </w:rPr>
    </w:lvl>
    <w:lvl w:ilvl="5" w:tplc="0C0A000F">
      <w:start w:val="1"/>
      <w:numFmt w:val="decimal"/>
      <w:lvlText w:val="%6."/>
      <w:lvlJc w:val="left"/>
      <w:pPr>
        <w:ind w:left="402" w:hanging="360"/>
      </w:pPr>
      <w:rPr>
        <w:rFonts w:hint="default"/>
        <w:b/>
        <w:i w:val="0"/>
        <w:sz w:val="24"/>
      </w:rPr>
    </w:lvl>
    <w:lvl w:ilvl="6" w:tplc="D8E6A158">
      <w:start w:val="1"/>
      <w:numFmt w:val="lowerLetter"/>
      <w:lvlText w:val="%7)"/>
      <w:lvlJc w:val="left"/>
      <w:pPr>
        <w:tabs>
          <w:tab w:val="num" w:pos="4940"/>
        </w:tabs>
        <w:ind w:left="4940" w:hanging="360"/>
      </w:pPr>
      <w:rPr>
        <w:rFonts w:cs="Times New Roman" w:hint="default"/>
        <w:b/>
        <w:i w:val="0"/>
        <w:sz w:val="24"/>
      </w:rPr>
    </w:lvl>
    <w:lvl w:ilvl="7" w:tplc="0C0A000F">
      <w:start w:val="1"/>
      <w:numFmt w:val="decimal"/>
      <w:lvlText w:val="%8."/>
      <w:lvlJc w:val="left"/>
      <w:pPr>
        <w:tabs>
          <w:tab w:val="num" w:pos="5660"/>
        </w:tabs>
        <w:ind w:left="5660" w:hanging="360"/>
      </w:pPr>
      <w:rPr>
        <w:rFonts w:cs="Times New Roman" w:hint="default"/>
        <w:b/>
        <w:i w:val="0"/>
        <w:sz w:val="24"/>
      </w:rPr>
    </w:lvl>
    <w:lvl w:ilvl="8" w:tplc="0C0A001B" w:tentative="1">
      <w:start w:val="1"/>
      <w:numFmt w:val="lowerRoman"/>
      <w:lvlText w:val="%9."/>
      <w:lvlJc w:val="right"/>
      <w:pPr>
        <w:tabs>
          <w:tab w:val="num" w:pos="6380"/>
        </w:tabs>
        <w:ind w:left="6380" w:hanging="180"/>
      </w:pPr>
      <w:rPr>
        <w:rFonts w:cs="Times New Roman"/>
      </w:rPr>
    </w:lvl>
  </w:abstractNum>
  <w:abstractNum w:abstractNumId="9" w15:restartNumberingAfterBreak="0">
    <w:nsid w:val="18506B0D"/>
    <w:multiLevelType w:val="hybridMultilevel"/>
    <w:tmpl w:val="C2FCF52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BD8586A"/>
    <w:multiLevelType w:val="multilevel"/>
    <w:tmpl w:val="3326B5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304358"/>
    <w:multiLevelType w:val="hybridMultilevel"/>
    <w:tmpl w:val="7EC0FA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7465036"/>
    <w:multiLevelType w:val="hybridMultilevel"/>
    <w:tmpl w:val="EEE0AE3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95F5E0B"/>
    <w:multiLevelType w:val="hybridMultilevel"/>
    <w:tmpl w:val="25DA8C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2A5A01F4"/>
    <w:multiLevelType w:val="hybridMultilevel"/>
    <w:tmpl w:val="502C2700"/>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2FAC18C1"/>
    <w:multiLevelType w:val="hybridMultilevel"/>
    <w:tmpl w:val="E47AA1B4"/>
    <w:lvl w:ilvl="0" w:tplc="5D70FA74">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6" w15:restartNumberingAfterBreak="0">
    <w:nsid w:val="32855348"/>
    <w:multiLevelType w:val="hybridMultilevel"/>
    <w:tmpl w:val="4DC2A3DA"/>
    <w:lvl w:ilvl="0" w:tplc="340A0017">
      <w:start w:val="1"/>
      <w:numFmt w:val="lowerLetter"/>
      <w:lvlText w:val="%1)"/>
      <w:lvlJc w:val="left"/>
      <w:pPr>
        <w:ind w:left="2138" w:hanging="360"/>
      </w:p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17" w15:restartNumberingAfterBreak="0">
    <w:nsid w:val="379175E1"/>
    <w:multiLevelType w:val="hybridMultilevel"/>
    <w:tmpl w:val="3A02D822"/>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8" w15:restartNumberingAfterBreak="0">
    <w:nsid w:val="37FE3CA4"/>
    <w:multiLevelType w:val="hybridMultilevel"/>
    <w:tmpl w:val="CDC4706C"/>
    <w:lvl w:ilvl="0" w:tplc="50FEB5EE">
      <w:start w:val="1"/>
      <w:numFmt w:val="bullet"/>
      <w:pStyle w:val="Listavistosa-nfasis11"/>
      <w:lvlText w:val=""/>
      <w:lvlJc w:val="left"/>
      <w:pPr>
        <w:ind w:left="1070" w:hanging="360"/>
      </w:pPr>
      <w:rPr>
        <w:rFonts w:ascii="Symbol" w:hAnsi="Symbol"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19" w15:restartNumberingAfterBreak="0">
    <w:nsid w:val="39AE1826"/>
    <w:multiLevelType w:val="hybridMultilevel"/>
    <w:tmpl w:val="D6DAE57C"/>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CEC5AC3"/>
    <w:multiLevelType w:val="hybridMultilevel"/>
    <w:tmpl w:val="908CF3DE"/>
    <w:lvl w:ilvl="0" w:tplc="2442645E">
      <w:start w:val="1"/>
      <w:numFmt w:val="lowerRoman"/>
      <w:lvlText w:val="(%1)"/>
      <w:lvlJc w:val="left"/>
      <w:pPr>
        <w:ind w:left="1080" w:hanging="360"/>
      </w:pPr>
      <w:rPr>
        <w:rFonts w:cs="Times New Roman" w:hint="eastAsia"/>
        <w:spacing w: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1964F14"/>
    <w:multiLevelType w:val="hybridMultilevel"/>
    <w:tmpl w:val="34A06FE8"/>
    <w:lvl w:ilvl="0" w:tplc="A7004F0E">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2" w15:restartNumberingAfterBreak="0">
    <w:nsid w:val="436410F0"/>
    <w:multiLevelType w:val="multilevel"/>
    <w:tmpl w:val="D4EA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E307E"/>
    <w:multiLevelType w:val="hybridMultilevel"/>
    <w:tmpl w:val="07FEE8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E5A05CD"/>
    <w:multiLevelType w:val="hybridMultilevel"/>
    <w:tmpl w:val="1FBA6924"/>
    <w:lvl w:ilvl="0" w:tplc="7A50BB8A">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5" w15:restartNumberingAfterBreak="0">
    <w:nsid w:val="4EB402C8"/>
    <w:multiLevelType w:val="hybridMultilevel"/>
    <w:tmpl w:val="A08C997E"/>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6" w15:restartNumberingAfterBreak="0">
    <w:nsid w:val="50D374E0"/>
    <w:multiLevelType w:val="hybridMultilevel"/>
    <w:tmpl w:val="24AC2530"/>
    <w:lvl w:ilvl="0" w:tplc="2EFCC604">
      <w:start w:val="1"/>
      <w:numFmt w:val="lowerLetter"/>
      <w:lvlText w:val="%1)"/>
      <w:lvlJc w:val="left"/>
      <w:pPr>
        <w:ind w:left="1069" w:hanging="360"/>
      </w:pPr>
      <w:rPr>
        <w:rFonts w:hint="default"/>
      </w:rPr>
    </w:lvl>
    <w:lvl w:ilvl="1" w:tplc="340A0019">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7" w15:restartNumberingAfterBreak="0">
    <w:nsid w:val="54EA6054"/>
    <w:multiLevelType w:val="multilevel"/>
    <w:tmpl w:val="73528C62"/>
    <w:lvl w:ilvl="0">
      <w:start w:val="1"/>
      <w:numFmt w:val="decimal"/>
      <w:pStyle w:val="Ttulo1"/>
      <w:lvlText w:val="%1"/>
      <w:lvlJc w:val="left"/>
      <w:pPr>
        <w:ind w:left="432" w:hanging="432"/>
      </w:pPr>
      <w:rPr>
        <w:rFonts w:hint="default"/>
      </w:rPr>
    </w:lvl>
    <w:lvl w:ilvl="1">
      <w:start w:val="1"/>
      <w:numFmt w:val="decimal"/>
      <w:pStyle w:val="Ttulo2"/>
      <w:lvlText w:val="%1.%2"/>
      <w:lvlJc w:val="left"/>
      <w:pPr>
        <w:ind w:left="1711" w:hanging="576"/>
      </w:pPr>
      <w:rPr>
        <w:rFonts w:hint="default"/>
        <w:lang w:val="es-ES_tradnl"/>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8" w15:restartNumberingAfterBreak="0">
    <w:nsid w:val="55F55E01"/>
    <w:multiLevelType w:val="hybridMultilevel"/>
    <w:tmpl w:val="20FA767E"/>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9" w15:restartNumberingAfterBreak="0">
    <w:nsid w:val="56F00EB8"/>
    <w:multiLevelType w:val="hybridMultilevel"/>
    <w:tmpl w:val="64847530"/>
    <w:lvl w:ilvl="0" w:tplc="0C0A0017">
      <w:start w:val="1"/>
      <w:numFmt w:val="lowerLetter"/>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0" w15:restartNumberingAfterBreak="0">
    <w:nsid w:val="59C94F10"/>
    <w:multiLevelType w:val="hybridMultilevel"/>
    <w:tmpl w:val="A6186120"/>
    <w:lvl w:ilvl="0" w:tplc="B16621F8">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31" w15:restartNumberingAfterBreak="0">
    <w:nsid w:val="5B9D6B8A"/>
    <w:multiLevelType w:val="hybridMultilevel"/>
    <w:tmpl w:val="9CB091E6"/>
    <w:lvl w:ilvl="0" w:tplc="D1DED59A">
      <w:start w:val="1"/>
      <w:numFmt w:val="lowerLetter"/>
      <w:pStyle w:val="Listamulticolor-nfasis12"/>
      <w:lvlText w:val="%1)"/>
      <w:lvlJc w:val="left"/>
      <w:pPr>
        <w:tabs>
          <w:tab w:val="num" w:pos="360"/>
        </w:tabs>
        <w:ind w:left="360" w:hanging="360"/>
      </w:pPr>
      <w:rPr>
        <w:rFonts w:ascii="Verdana" w:hAnsi="Verdana" w:cs="Times New Roman" w:hint="default"/>
        <w:b w:val="0"/>
        <w:i w:val="0"/>
      </w:rPr>
    </w:lvl>
    <w:lvl w:ilvl="1" w:tplc="340A0003" w:tentative="1">
      <w:start w:val="1"/>
      <w:numFmt w:val="bullet"/>
      <w:lvlText w:val="o"/>
      <w:lvlJc w:val="left"/>
      <w:pPr>
        <w:ind w:left="2102" w:hanging="360"/>
      </w:pPr>
      <w:rPr>
        <w:rFonts w:ascii="Courier New" w:hAnsi="Courier New" w:hint="default"/>
      </w:rPr>
    </w:lvl>
    <w:lvl w:ilvl="2" w:tplc="340A0005" w:tentative="1">
      <w:start w:val="1"/>
      <w:numFmt w:val="bullet"/>
      <w:lvlText w:val=""/>
      <w:lvlJc w:val="left"/>
      <w:pPr>
        <w:ind w:left="2822" w:hanging="360"/>
      </w:pPr>
      <w:rPr>
        <w:rFonts w:ascii="Wingdings" w:hAnsi="Wingdings" w:hint="default"/>
      </w:rPr>
    </w:lvl>
    <w:lvl w:ilvl="3" w:tplc="340A0001" w:tentative="1">
      <w:start w:val="1"/>
      <w:numFmt w:val="bullet"/>
      <w:lvlText w:val=""/>
      <w:lvlJc w:val="left"/>
      <w:pPr>
        <w:ind w:left="3542" w:hanging="360"/>
      </w:pPr>
      <w:rPr>
        <w:rFonts w:ascii="Symbol" w:hAnsi="Symbol" w:hint="default"/>
      </w:rPr>
    </w:lvl>
    <w:lvl w:ilvl="4" w:tplc="340A0003" w:tentative="1">
      <w:start w:val="1"/>
      <w:numFmt w:val="bullet"/>
      <w:lvlText w:val="o"/>
      <w:lvlJc w:val="left"/>
      <w:pPr>
        <w:ind w:left="4262" w:hanging="360"/>
      </w:pPr>
      <w:rPr>
        <w:rFonts w:ascii="Courier New" w:hAnsi="Courier New" w:hint="default"/>
      </w:rPr>
    </w:lvl>
    <w:lvl w:ilvl="5" w:tplc="340A0005" w:tentative="1">
      <w:start w:val="1"/>
      <w:numFmt w:val="bullet"/>
      <w:lvlText w:val=""/>
      <w:lvlJc w:val="left"/>
      <w:pPr>
        <w:ind w:left="4982" w:hanging="360"/>
      </w:pPr>
      <w:rPr>
        <w:rFonts w:ascii="Wingdings" w:hAnsi="Wingdings" w:hint="default"/>
      </w:rPr>
    </w:lvl>
    <w:lvl w:ilvl="6" w:tplc="340A0001" w:tentative="1">
      <w:start w:val="1"/>
      <w:numFmt w:val="bullet"/>
      <w:lvlText w:val=""/>
      <w:lvlJc w:val="left"/>
      <w:pPr>
        <w:ind w:left="5702" w:hanging="360"/>
      </w:pPr>
      <w:rPr>
        <w:rFonts w:ascii="Symbol" w:hAnsi="Symbol" w:hint="default"/>
      </w:rPr>
    </w:lvl>
    <w:lvl w:ilvl="7" w:tplc="340A0003" w:tentative="1">
      <w:start w:val="1"/>
      <w:numFmt w:val="bullet"/>
      <w:lvlText w:val="o"/>
      <w:lvlJc w:val="left"/>
      <w:pPr>
        <w:ind w:left="6422" w:hanging="360"/>
      </w:pPr>
      <w:rPr>
        <w:rFonts w:ascii="Courier New" w:hAnsi="Courier New" w:hint="default"/>
      </w:rPr>
    </w:lvl>
    <w:lvl w:ilvl="8" w:tplc="340A0005" w:tentative="1">
      <w:start w:val="1"/>
      <w:numFmt w:val="bullet"/>
      <w:lvlText w:val=""/>
      <w:lvlJc w:val="left"/>
      <w:pPr>
        <w:ind w:left="7142" w:hanging="360"/>
      </w:pPr>
      <w:rPr>
        <w:rFonts w:ascii="Wingdings" w:hAnsi="Wingdings" w:hint="default"/>
      </w:rPr>
    </w:lvl>
  </w:abstractNum>
  <w:abstractNum w:abstractNumId="32" w15:restartNumberingAfterBreak="0">
    <w:nsid w:val="5F1C733F"/>
    <w:multiLevelType w:val="hybridMultilevel"/>
    <w:tmpl w:val="02B43640"/>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33" w15:restartNumberingAfterBreak="0">
    <w:nsid w:val="626D3344"/>
    <w:multiLevelType w:val="hybridMultilevel"/>
    <w:tmpl w:val="24AC2530"/>
    <w:lvl w:ilvl="0" w:tplc="2EFCC604">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34" w15:restartNumberingAfterBreak="0">
    <w:nsid w:val="639E6A61"/>
    <w:multiLevelType w:val="hybridMultilevel"/>
    <w:tmpl w:val="0636B54A"/>
    <w:lvl w:ilvl="0" w:tplc="973E9E22">
      <w:start w:val="1"/>
      <w:numFmt w:val="lowerRoman"/>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35" w15:restartNumberingAfterBreak="0">
    <w:nsid w:val="66267B30"/>
    <w:multiLevelType w:val="hybridMultilevel"/>
    <w:tmpl w:val="A6186120"/>
    <w:lvl w:ilvl="0" w:tplc="B16621F8">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36" w15:restartNumberingAfterBreak="0">
    <w:nsid w:val="67AB5EC3"/>
    <w:multiLevelType w:val="hybridMultilevel"/>
    <w:tmpl w:val="60DC4108"/>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37" w15:restartNumberingAfterBreak="0">
    <w:nsid w:val="67E92EE2"/>
    <w:multiLevelType w:val="multilevel"/>
    <w:tmpl w:val="D6D429BC"/>
    <w:lvl w:ilvl="0">
      <w:start w:val="1"/>
      <w:numFmt w:val="lowerLetter"/>
      <w:lvlText w:val="%1)"/>
      <w:lvlJc w:val="left"/>
      <w:pPr>
        <w:ind w:left="360" w:hanging="360"/>
      </w:pPr>
      <w:rPr>
        <w:rFonts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CD454E"/>
    <w:multiLevelType w:val="hybridMultilevel"/>
    <w:tmpl w:val="57A84AFA"/>
    <w:lvl w:ilvl="0" w:tplc="080A0001">
      <w:start w:val="1"/>
      <w:numFmt w:val="bullet"/>
      <w:lvlText w:val=""/>
      <w:lvlJc w:val="left"/>
      <w:pPr>
        <w:ind w:left="2520" w:hanging="360"/>
      </w:pPr>
      <w:rPr>
        <w:rFonts w:ascii="Symbol" w:hAnsi="Symbol"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39" w15:restartNumberingAfterBreak="0">
    <w:nsid w:val="6EDC4DAB"/>
    <w:multiLevelType w:val="hybridMultilevel"/>
    <w:tmpl w:val="C81C8B6A"/>
    <w:lvl w:ilvl="0" w:tplc="340A0017">
      <w:start w:val="1"/>
      <w:numFmt w:val="lowerLetter"/>
      <w:lvlText w:val="%1)"/>
      <w:lvlJc w:val="left"/>
      <w:pPr>
        <w:ind w:left="2138" w:hanging="360"/>
      </w:p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40" w15:restartNumberingAfterBreak="0">
    <w:nsid w:val="6F6009D1"/>
    <w:multiLevelType w:val="hybridMultilevel"/>
    <w:tmpl w:val="A6186120"/>
    <w:lvl w:ilvl="0" w:tplc="B16621F8">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41" w15:restartNumberingAfterBreak="0">
    <w:nsid w:val="74B62B52"/>
    <w:multiLevelType w:val="hybridMultilevel"/>
    <w:tmpl w:val="E47AA1B4"/>
    <w:lvl w:ilvl="0" w:tplc="5D70FA74">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42" w15:restartNumberingAfterBreak="0">
    <w:nsid w:val="74F6434B"/>
    <w:multiLevelType w:val="hybridMultilevel"/>
    <w:tmpl w:val="9EF82E42"/>
    <w:lvl w:ilvl="0" w:tplc="080A001B">
      <w:start w:val="1"/>
      <w:numFmt w:val="low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15:restartNumberingAfterBreak="0">
    <w:nsid w:val="75CB4AB9"/>
    <w:multiLevelType w:val="multilevel"/>
    <w:tmpl w:val="BE7E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1695769">
    <w:abstractNumId w:val="28"/>
  </w:num>
  <w:num w:numId="2" w16cid:durableId="1964579108">
    <w:abstractNumId w:val="27"/>
  </w:num>
  <w:num w:numId="3" w16cid:durableId="1987314948">
    <w:abstractNumId w:val="0"/>
  </w:num>
  <w:num w:numId="4" w16cid:durableId="1302152256">
    <w:abstractNumId w:val="23"/>
  </w:num>
  <w:num w:numId="5" w16cid:durableId="1428191431">
    <w:abstractNumId w:val="33"/>
  </w:num>
  <w:num w:numId="6" w16cid:durableId="42364462">
    <w:abstractNumId w:val="35"/>
  </w:num>
  <w:num w:numId="7" w16cid:durableId="311182125">
    <w:abstractNumId w:val="19"/>
  </w:num>
  <w:num w:numId="8" w16cid:durableId="1748454592">
    <w:abstractNumId w:val="37"/>
  </w:num>
  <w:num w:numId="9" w16cid:durableId="1969237730">
    <w:abstractNumId w:val="25"/>
  </w:num>
  <w:num w:numId="10" w16cid:durableId="650718582">
    <w:abstractNumId w:val="20"/>
  </w:num>
  <w:num w:numId="11" w16cid:durableId="409279199">
    <w:abstractNumId w:val="20"/>
    <w:lvlOverride w:ilvl="0">
      <w:startOverride w:val="1"/>
    </w:lvlOverride>
  </w:num>
  <w:num w:numId="12" w16cid:durableId="2136291205">
    <w:abstractNumId w:val="6"/>
  </w:num>
  <w:num w:numId="13" w16cid:durableId="1472481390">
    <w:abstractNumId w:val="26"/>
  </w:num>
  <w:num w:numId="14" w16cid:durableId="847331766">
    <w:abstractNumId w:val="2"/>
  </w:num>
  <w:num w:numId="15" w16cid:durableId="963392668">
    <w:abstractNumId w:val="30"/>
  </w:num>
  <w:num w:numId="16" w16cid:durableId="224537353">
    <w:abstractNumId w:val="40"/>
  </w:num>
  <w:num w:numId="17" w16cid:durableId="1548764304">
    <w:abstractNumId w:val="31"/>
  </w:num>
  <w:num w:numId="18" w16cid:durableId="1675261350">
    <w:abstractNumId w:val="18"/>
  </w:num>
  <w:num w:numId="19" w16cid:durableId="1408919204">
    <w:abstractNumId w:val="27"/>
  </w:num>
  <w:num w:numId="20" w16cid:durableId="916089264">
    <w:abstractNumId w:val="7"/>
  </w:num>
  <w:num w:numId="21" w16cid:durableId="354430859">
    <w:abstractNumId w:val="13"/>
  </w:num>
  <w:num w:numId="22" w16cid:durableId="2109767105">
    <w:abstractNumId w:val="14"/>
  </w:num>
  <w:num w:numId="23" w16cid:durableId="1317225361">
    <w:abstractNumId w:val="42"/>
  </w:num>
  <w:num w:numId="24" w16cid:durableId="1807501984">
    <w:abstractNumId w:val="15"/>
  </w:num>
  <w:num w:numId="25" w16cid:durableId="1709842692">
    <w:abstractNumId w:val="4"/>
  </w:num>
  <w:num w:numId="26" w16cid:durableId="650526811">
    <w:abstractNumId w:val="32"/>
  </w:num>
  <w:num w:numId="27" w16cid:durableId="1077092460">
    <w:abstractNumId w:val="5"/>
  </w:num>
  <w:num w:numId="28" w16cid:durableId="1591237958">
    <w:abstractNumId w:val="3"/>
  </w:num>
  <w:num w:numId="29" w16cid:durableId="1111389289">
    <w:abstractNumId w:val="41"/>
  </w:num>
  <w:num w:numId="30" w16cid:durableId="1173952584">
    <w:abstractNumId w:val="12"/>
  </w:num>
  <w:num w:numId="31" w16cid:durableId="322976248">
    <w:abstractNumId w:val="1"/>
  </w:num>
  <w:num w:numId="32" w16cid:durableId="1103377198">
    <w:abstractNumId w:val="39"/>
  </w:num>
  <w:num w:numId="33" w16cid:durableId="1736657927">
    <w:abstractNumId w:val="16"/>
  </w:num>
  <w:num w:numId="34" w16cid:durableId="1609459882">
    <w:abstractNumId w:val="17"/>
  </w:num>
  <w:num w:numId="35" w16cid:durableId="621182382">
    <w:abstractNumId w:val="11"/>
  </w:num>
  <w:num w:numId="36" w16cid:durableId="306478204">
    <w:abstractNumId w:val="36"/>
  </w:num>
  <w:num w:numId="37" w16cid:durableId="2053994055">
    <w:abstractNumId w:val="34"/>
  </w:num>
  <w:num w:numId="38" w16cid:durableId="1050691821">
    <w:abstractNumId w:val="24"/>
  </w:num>
  <w:num w:numId="39" w16cid:durableId="1920480831">
    <w:abstractNumId w:val="21"/>
  </w:num>
  <w:num w:numId="40" w16cid:durableId="693582464">
    <w:abstractNumId w:val="10"/>
  </w:num>
  <w:num w:numId="41" w16cid:durableId="1275215771">
    <w:abstractNumId w:val="43"/>
  </w:num>
  <w:num w:numId="42" w16cid:durableId="189344394">
    <w:abstractNumId w:val="22"/>
  </w:num>
  <w:num w:numId="43" w16cid:durableId="2116972195">
    <w:abstractNumId w:val="9"/>
  </w:num>
  <w:num w:numId="44" w16cid:durableId="336614223">
    <w:abstractNumId w:val="29"/>
  </w:num>
  <w:num w:numId="45" w16cid:durableId="1104417916">
    <w:abstractNumId w:val="38"/>
  </w:num>
  <w:num w:numId="46" w16cid:durableId="1237785131">
    <w:abstractNumId w:val="27"/>
  </w:num>
  <w:num w:numId="47" w16cid:durableId="1372614432">
    <w:abstractNumId w:val="27"/>
    <w:lvlOverride w:ilvl="0">
      <w:startOverride w:val="9"/>
    </w:lvlOverride>
    <w:lvlOverride w:ilvl="1">
      <w:startOverride w:val="19"/>
    </w:lvlOverride>
  </w:num>
  <w:num w:numId="48" w16cid:durableId="1514998031">
    <w:abstractNumId w:val="27"/>
  </w:num>
  <w:num w:numId="49" w16cid:durableId="2098822229">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DF"/>
    <w:rsid w:val="00003968"/>
    <w:rsid w:val="000043F3"/>
    <w:rsid w:val="0000447D"/>
    <w:rsid w:val="00005026"/>
    <w:rsid w:val="000078B6"/>
    <w:rsid w:val="00010B2C"/>
    <w:rsid w:val="00011778"/>
    <w:rsid w:val="000118DA"/>
    <w:rsid w:val="000148CE"/>
    <w:rsid w:val="00014920"/>
    <w:rsid w:val="0001509B"/>
    <w:rsid w:val="00015515"/>
    <w:rsid w:val="00015E8F"/>
    <w:rsid w:val="000179ED"/>
    <w:rsid w:val="000201B0"/>
    <w:rsid w:val="000213FE"/>
    <w:rsid w:val="00021C57"/>
    <w:rsid w:val="00022474"/>
    <w:rsid w:val="00022DED"/>
    <w:rsid w:val="00022F0D"/>
    <w:rsid w:val="00024653"/>
    <w:rsid w:val="000247E5"/>
    <w:rsid w:val="000254AC"/>
    <w:rsid w:val="00025780"/>
    <w:rsid w:val="00027037"/>
    <w:rsid w:val="00030A8B"/>
    <w:rsid w:val="0003156E"/>
    <w:rsid w:val="00031C27"/>
    <w:rsid w:val="00032B16"/>
    <w:rsid w:val="00032D5F"/>
    <w:rsid w:val="00033242"/>
    <w:rsid w:val="000333D0"/>
    <w:rsid w:val="000347EA"/>
    <w:rsid w:val="00034BBF"/>
    <w:rsid w:val="00034F52"/>
    <w:rsid w:val="00035B78"/>
    <w:rsid w:val="00035F30"/>
    <w:rsid w:val="00036056"/>
    <w:rsid w:val="000361A5"/>
    <w:rsid w:val="000367D4"/>
    <w:rsid w:val="00036B5E"/>
    <w:rsid w:val="00037159"/>
    <w:rsid w:val="00037813"/>
    <w:rsid w:val="00041183"/>
    <w:rsid w:val="0004283E"/>
    <w:rsid w:val="00042F63"/>
    <w:rsid w:val="000436ED"/>
    <w:rsid w:val="0004467C"/>
    <w:rsid w:val="00045021"/>
    <w:rsid w:val="00046F0F"/>
    <w:rsid w:val="00050A1B"/>
    <w:rsid w:val="0005285B"/>
    <w:rsid w:val="00055926"/>
    <w:rsid w:val="00062E0D"/>
    <w:rsid w:val="00064D8A"/>
    <w:rsid w:val="000652FD"/>
    <w:rsid w:val="0006537A"/>
    <w:rsid w:val="000658DC"/>
    <w:rsid w:val="000660A9"/>
    <w:rsid w:val="00066338"/>
    <w:rsid w:val="0006710C"/>
    <w:rsid w:val="000701FE"/>
    <w:rsid w:val="000714C6"/>
    <w:rsid w:val="00072EEB"/>
    <w:rsid w:val="00076423"/>
    <w:rsid w:val="0008060C"/>
    <w:rsid w:val="00083956"/>
    <w:rsid w:val="00083D62"/>
    <w:rsid w:val="00087C3C"/>
    <w:rsid w:val="000A1AAF"/>
    <w:rsid w:val="000A2353"/>
    <w:rsid w:val="000A237B"/>
    <w:rsid w:val="000A254C"/>
    <w:rsid w:val="000A5D8B"/>
    <w:rsid w:val="000A7766"/>
    <w:rsid w:val="000A7D36"/>
    <w:rsid w:val="000B1C8B"/>
    <w:rsid w:val="000B398A"/>
    <w:rsid w:val="000B4EC5"/>
    <w:rsid w:val="000B753D"/>
    <w:rsid w:val="000B788A"/>
    <w:rsid w:val="000B7973"/>
    <w:rsid w:val="000B7EB1"/>
    <w:rsid w:val="000C0441"/>
    <w:rsid w:val="000C07CC"/>
    <w:rsid w:val="000C15BB"/>
    <w:rsid w:val="000C196F"/>
    <w:rsid w:val="000C1F36"/>
    <w:rsid w:val="000C20EC"/>
    <w:rsid w:val="000C240F"/>
    <w:rsid w:val="000C2FB8"/>
    <w:rsid w:val="000C7062"/>
    <w:rsid w:val="000D151B"/>
    <w:rsid w:val="000D21CF"/>
    <w:rsid w:val="000D327A"/>
    <w:rsid w:val="000D3A82"/>
    <w:rsid w:val="000D3A86"/>
    <w:rsid w:val="000D6B7F"/>
    <w:rsid w:val="000D6C0F"/>
    <w:rsid w:val="000E0BB4"/>
    <w:rsid w:val="000E2A20"/>
    <w:rsid w:val="000E2ED3"/>
    <w:rsid w:val="000E4905"/>
    <w:rsid w:val="000F0166"/>
    <w:rsid w:val="000F0667"/>
    <w:rsid w:val="000F0892"/>
    <w:rsid w:val="000F0EB3"/>
    <w:rsid w:val="000F1692"/>
    <w:rsid w:val="000F4852"/>
    <w:rsid w:val="000F58CB"/>
    <w:rsid w:val="000F686A"/>
    <w:rsid w:val="000F6F01"/>
    <w:rsid w:val="000F75F6"/>
    <w:rsid w:val="000F765C"/>
    <w:rsid w:val="000F7A54"/>
    <w:rsid w:val="001027F4"/>
    <w:rsid w:val="00107DA2"/>
    <w:rsid w:val="00107ECF"/>
    <w:rsid w:val="00112BDB"/>
    <w:rsid w:val="00112E78"/>
    <w:rsid w:val="00113DE0"/>
    <w:rsid w:val="00114EFE"/>
    <w:rsid w:val="0011595F"/>
    <w:rsid w:val="00117DD1"/>
    <w:rsid w:val="00122658"/>
    <w:rsid w:val="00122695"/>
    <w:rsid w:val="00122FDE"/>
    <w:rsid w:val="0012315D"/>
    <w:rsid w:val="001238F7"/>
    <w:rsid w:val="0012448D"/>
    <w:rsid w:val="0012522D"/>
    <w:rsid w:val="001259F9"/>
    <w:rsid w:val="001265FE"/>
    <w:rsid w:val="001306D3"/>
    <w:rsid w:val="0013324F"/>
    <w:rsid w:val="00134BAE"/>
    <w:rsid w:val="00136E79"/>
    <w:rsid w:val="001370F2"/>
    <w:rsid w:val="00147E4B"/>
    <w:rsid w:val="00150560"/>
    <w:rsid w:val="0015194C"/>
    <w:rsid w:val="00152BAC"/>
    <w:rsid w:val="00155FD3"/>
    <w:rsid w:val="0015689C"/>
    <w:rsid w:val="001601C3"/>
    <w:rsid w:val="00160D39"/>
    <w:rsid w:val="00160E23"/>
    <w:rsid w:val="00160EB6"/>
    <w:rsid w:val="00163C5A"/>
    <w:rsid w:val="00165944"/>
    <w:rsid w:val="00166CD2"/>
    <w:rsid w:val="0017148A"/>
    <w:rsid w:val="0017171F"/>
    <w:rsid w:val="00171BF1"/>
    <w:rsid w:val="001720DD"/>
    <w:rsid w:val="00174C7E"/>
    <w:rsid w:val="001756B3"/>
    <w:rsid w:val="00182566"/>
    <w:rsid w:val="00183E9D"/>
    <w:rsid w:val="00184E0D"/>
    <w:rsid w:val="00185928"/>
    <w:rsid w:val="00185C48"/>
    <w:rsid w:val="00186297"/>
    <w:rsid w:val="0018638C"/>
    <w:rsid w:val="00187D53"/>
    <w:rsid w:val="00193A1B"/>
    <w:rsid w:val="00194F1E"/>
    <w:rsid w:val="00196C90"/>
    <w:rsid w:val="00197FB3"/>
    <w:rsid w:val="001A164D"/>
    <w:rsid w:val="001A2DFB"/>
    <w:rsid w:val="001A68C5"/>
    <w:rsid w:val="001A6AB7"/>
    <w:rsid w:val="001A720D"/>
    <w:rsid w:val="001B1408"/>
    <w:rsid w:val="001B165E"/>
    <w:rsid w:val="001B1C68"/>
    <w:rsid w:val="001B2AC6"/>
    <w:rsid w:val="001B5FBE"/>
    <w:rsid w:val="001B6C68"/>
    <w:rsid w:val="001B71FA"/>
    <w:rsid w:val="001C0100"/>
    <w:rsid w:val="001C0797"/>
    <w:rsid w:val="001C19ED"/>
    <w:rsid w:val="001C1B67"/>
    <w:rsid w:val="001C1F38"/>
    <w:rsid w:val="001C25BA"/>
    <w:rsid w:val="001C4FA7"/>
    <w:rsid w:val="001C6BBE"/>
    <w:rsid w:val="001C7205"/>
    <w:rsid w:val="001C7358"/>
    <w:rsid w:val="001C7B9E"/>
    <w:rsid w:val="001D28F9"/>
    <w:rsid w:val="001D3013"/>
    <w:rsid w:val="001D3110"/>
    <w:rsid w:val="001D33C0"/>
    <w:rsid w:val="001E06BD"/>
    <w:rsid w:val="001E141B"/>
    <w:rsid w:val="001E2853"/>
    <w:rsid w:val="001E3BD3"/>
    <w:rsid w:val="001E3DCC"/>
    <w:rsid w:val="001E3FF0"/>
    <w:rsid w:val="001E4274"/>
    <w:rsid w:val="001E6FE4"/>
    <w:rsid w:val="001F00CC"/>
    <w:rsid w:val="001F0F9A"/>
    <w:rsid w:val="001F1DAE"/>
    <w:rsid w:val="001F53E3"/>
    <w:rsid w:val="001F753C"/>
    <w:rsid w:val="002021D0"/>
    <w:rsid w:val="002024B4"/>
    <w:rsid w:val="002025E2"/>
    <w:rsid w:val="00203556"/>
    <w:rsid w:val="00205431"/>
    <w:rsid w:val="00206908"/>
    <w:rsid w:val="00206971"/>
    <w:rsid w:val="0020789F"/>
    <w:rsid w:val="00210B1D"/>
    <w:rsid w:val="00212158"/>
    <w:rsid w:val="00213941"/>
    <w:rsid w:val="002147EE"/>
    <w:rsid w:val="002164EE"/>
    <w:rsid w:val="00216901"/>
    <w:rsid w:val="00216CC4"/>
    <w:rsid w:val="00217599"/>
    <w:rsid w:val="00221715"/>
    <w:rsid w:val="002220FC"/>
    <w:rsid w:val="0022221A"/>
    <w:rsid w:val="002237C2"/>
    <w:rsid w:val="002237E4"/>
    <w:rsid w:val="00224BAA"/>
    <w:rsid w:val="00224DB4"/>
    <w:rsid w:val="002260A4"/>
    <w:rsid w:val="002300E3"/>
    <w:rsid w:val="00230319"/>
    <w:rsid w:val="00230396"/>
    <w:rsid w:val="0023271C"/>
    <w:rsid w:val="0023272E"/>
    <w:rsid w:val="00233418"/>
    <w:rsid w:val="00233A57"/>
    <w:rsid w:val="00233B1D"/>
    <w:rsid w:val="00234083"/>
    <w:rsid w:val="00234AB5"/>
    <w:rsid w:val="00234D48"/>
    <w:rsid w:val="00234E1E"/>
    <w:rsid w:val="002364AE"/>
    <w:rsid w:val="002378E4"/>
    <w:rsid w:val="00237911"/>
    <w:rsid w:val="00237F19"/>
    <w:rsid w:val="00240C55"/>
    <w:rsid w:val="00242B54"/>
    <w:rsid w:val="00245310"/>
    <w:rsid w:val="002454E3"/>
    <w:rsid w:val="00247A10"/>
    <w:rsid w:val="00250253"/>
    <w:rsid w:val="002508B1"/>
    <w:rsid w:val="00250DBE"/>
    <w:rsid w:val="00250F94"/>
    <w:rsid w:val="00251358"/>
    <w:rsid w:val="0025335F"/>
    <w:rsid w:val="0025346D"/>
    <w:rsid w:val="00253B8C"/>
    <w:rsid w:val="00255275"/>
    <w:rsid w:val="002557AF"/>
    <w:rsid w:val="002572D9"/>
    <w:rsid w:val="00260F1A"/>
    <w:rsid w:val="00261B86"/>
    <w:rsid w:val="002633E2"/>
    <w:rsid w:val="002634B8"/>
    <w:rsid w:val="00263A81"/>
    <w:rsid w:val="002652CB"/>
    <w:rsid w:val="002661C3"/>
    <w:rsid w:val="00266A4C"/>
    <w:rsid w:val="00266EF4"/>
    <w:rsid w:val="00267451"/>
    <w:rsid w:val="00267AC3"/>
    <w:rsid w:val="002709D2"/>
    <w:rsid w:val="00272608"/>
    <w:rsid w:val="002754DC"/>
    <w:rsid w:val="00276611"/>
    <w:rsid w:val="00276D71"/>
    <w:rsid w:val="00277D36"/>
    <w:rsid w:val="00280D1A"/>
    <w:rsid w:val="00283326"/>
    <w:rsid w:val="00283AB3"/>
    <w:rsid w:val="00284F87"/>
    <w:rsid w:val="00285796"/>
    <w:rsid w:val="002876BC"/>
    <w:rsid w:val="00292A61"/>
    <w:rsid w:val="00294EEE"/>
    <w:rsid w:val="00295718"/>
    <w:rsid w:val="00297CCA"/>
    <w:rsid w:val="002A02E4"/>
    <w:rsid w:val="002A1651"/>
    <w:rsid w:val="002A2E3E"/>
    <w:rsid w:val="002A2EC0"/>
    <w:rsid w:val="002B07C4"/>
    <w:rsid w:val="002B2BBE"/>
    <w:rsid w:val="002B2F63"/>
    <w:rsid w:val="002B370D"/>
    <w:rsid w:val="002B4DCC"/>
    <w:rsid w:val="002B54B1"/>
    <w:rsid w:val="002B60AD"/>
    <w:rsid w:val="002B74A0"/>
    <w:rsid w:val="002B778E"/>
    <w:rsid w:val="002C0E49"/>
    <w:rsid w:val="002C1797"/>
    <w:rsid w:val="002C1A8F"/>
    <w:rsid w:val="002C2436"/>
    <w:rsid w:val="002C388E"/>
    <w:rsid w:val="002C4088"/>
    <w:rsid w:val="002C45F2"/>
    <w:rsid w:val="002C54AF"/>
    <w:rsid w:val="002C6267"/>
    <w:rsid w:val="002C66FE"/>
    <w:rsid w:val="002C680A"/>
    <w:rsid w:val="002C7A09"/>
    <w:rsid w:val="002D0DEE"/>
    <w:rsid w:val="002D2FEB"/>
    <w:rsid w:val="002D39DC"/>
    <w:rsid w:val="002D40B3"/>
    <w:rsid w:val="002D419B"/>
    <w:rsid w:val="002D696D"/>
    <w:rsid w:val="002D702E"/>
    <w:rsid w:val="002D7114"/>
    <w:rsid w:val="002D74F2"/>
    <w:rsid w:val="002E033D"/>
    <w:rsid w:val="002E5632"/>
    <w:rsid w:val="002E5C36"/>
    <w:rsid w:val="002F0E33"/>
    <w:rsid w:val="002F10F4"/>
    <w:rsid w:val="002F17EB"/>
    <w:rsid w:val="002F1888"/>
    <w:rsid w:val="002F192A"/>
    <w:rsid w:val="002F1C42"/>
    <w:rsid w:val="002F3100"/>
    <w:rsid w:val="002F5D4B"/>
    <w:rsid w:val="002F5E03"/>
    <w:rsid w:val="002F71C2"/>
    <w:rsid w:val="002F7288"/>
    <w:rsid w:val="003028B6"/>
    <w:rsid w:val="003056BA"/>
    <w:rsid w:val="0030635A"/>
    <w:rsid w:val="0030717B"/>
    <w:rsid w:val="00307C78"/>
    <w:rsid w:val="00307CBD"/>
    <w:rsid w:val="00315459"/>
    <w:rsid w:val="00315A8B"/>
    <w:rsid w:val="00315B07"/>
    <w:rsid w:val="00316447"/>
    <w:rsid w:val="00320DE2"/>
    <w:rsid w:val="00323C08"/>
    <w:rsid w:val="0032484C"/>
    <w:rsid w:val="00324FFD"/>
    <w:rsid w:val="003258CD"/>
    <w:rsid w:val="00325CF7"/>
    <w:rsid w:val="00326675"/>
    <w:rsid w:val="00326EFC"/>
    <w:rsid w:val="003276A4"/>
    <w:rsid w:val="00327ED7"/>
    <w:rsid w:val="003311A0"/>
    <w:rsid w:val="00332338"/>
    <w:rsid w:val="00332C7D"/>
    <w:rsid w:val="00332D32"/>
    <w:rsid w:val="0033379B"/>
    <w:rsid w:val="00334EC5"/>
    <w:rsid w:val="00334FC7"/>
    <w:rsid w:val="00335144"/>
    <w:rsid w:val="00337F69"/>
    <w:rsid w:val="00340998"/>
    <w:rsid w:val="00341C18"/>
    <w:rsid w:val="00342852"/>
    <w:rsid w:val="00342D3E"/>
    <w:rsid w:val="00343B58"/>
    <w:rsid w:val="0034511A"/>
    <w:rsid w:val="00346605"/>
    <w:rsid w:val="00347B7C"/>
    <w:rsid w:val="003505F4"/>
    <w:rsid w:val="003508C4"/>
    <w:rsid w:val="00350E07"/>
    <w:rsid w:val="00351AE7"/>
    <w:rsid w:val="00352549"/>
    <w:rsid w:val="0035322C"/>
    <w:rsid w:val="00355491"/>
    <w:rsid w:val="00356A26"/>
    <w:rsid w:val="00360868"/>
    <w:rsid w:val="00360DB4"/>
    <w:rsid w:val="00360ED3"/>
    <w:rsid w:val="003622D1"/>
    <w:rsid w:val="00362436"/>
    <w:rsid w:val="00365DE6"/>
    <w:rsid w:val="00366F75"/>
    <w:rsid w:val="003677E7"/>
    <w:rsid w:val="00370A43"/>
    <w:rsid w:val="00375181"/>
    <w:rsid w:val="003753D1"/>
    <w:rsid w:val="003762A6"/>
    <w:rsid w:val="00377018"/>
    <w:rsid w:val="003772ED"/>
    <w:rsid w:val="00380EB5"/>
    <w:rsid w:val="0038109B"/>
    <w:rsid w:val="003811E9"/>
    <w:rsid w:val="00382032"/>
    <w:rsid w:val="00382072"/>
    <w:rsid w:val="00382633"/>
    <w:rsid w:val="003849B4"/>
    <w:rsid w:val="0038541D"/>
    <w:rsid w:val="00390078"/>
    <w:rsid w:val="00391469"/>
    <w:rsid w:val="00392DEA"/>
    <w:rsid w:val="003A3775"/>
    <w:rsid w:val="003A6F28"/>
    <w:rsid w:val="003B094B"/>
    <w:rsid w:val="003B0F21"/>
    <w:rsid w:val="003B3812"/>
    <w:rsid w:val="003B7D69"/>
    <w:rsid w:val="003C07A9"/>
    <w:rsid w:val="003C24F1"/>
    <w:rsid w:val="003C2C23"/>
    <w:rsid w:val="003C3068"/>
    <w:rsid w:val="003C3536"/>
    <w:rsid w:val="003C4BA3"/>
    <w:rsid w:val="003C50F5"/>
    <w:rsid w:val="003C6DE6"/>
    <w:rsid w:val="003C73E2"/>
    <w:rsid w:val="003D176F"/>
    <w:rsid w:val="003D28ED"/>
    <w:rsid w:val="003D36AB"/>
    <w:rsid w:val="003D3D42"/>
    <w:rsid w:val="003D501F"/>
    <w:rsid w:val="003D7B1D"/>
    <w:rsid w:val="003E0627"/>
    <w:rsid w:val="003E1A64"/>
    <w:rsid w:val="003E5008"/>
    <w:rsid w:val="003E6A6D"/>
    <w:rsid w:val="003E707D"/>
    <w:rsid w:val="003E711E"/>
    <w:rsid w:val="003E78C6"/>
    <w:rsid w:val="003F0755"/>
    <w:rsid w:val="003F115D"/>
    <w:rsid w:val="003F17D5"/>
    <w:rsid w:val="003F18C9"/>
    <w:rsid w:val="003F4E22"/>
    <w:rsid w:val="003F5B32"/>
    <w:rsid w:val="0040127C"/>
    <w:rsid w:val="004105A8"/>
    <w:rsid w:val="004139B1"/>
    <w:rsid w:val="004142B8"/>
    <w:rsid w:val="00414A55"/>
    <w:rsid w:val="00414D06"/>
    <w:rsid w:val="00415431"/>
    <w:rsid w:val="0041558F"/>
    <w:rsid w:val="00417BFF"/>
    <w:rsid w:val="00420537"/>
    <w:rsid w:val="0042071B"/>
    <w:rsid w:val="004210E2"/>
    <w:rsid w:val="004210EE"/>
    <w:rsid w:val="004213FC"/>
    <w:rsid w:val="0042208D"/>
    <w:rsid w:val="00422DA8"/>
    <w:rsid w:val="0042303A"/>
    <w:rsid w:val="004231FF"/>
    <w:rsid w:val="004235C3"/>
    <w:rsid w:val="00423BC8"/>
    <w:rsid w:val="0042415C"/>
    <w:rsid w:val="00427708"/>
    <w:rsid w:val="00427BEF"/>
    <w:rsid w:val="00430056"/>
    <w:rsid w:val="004303A3"/>
    <w:rsid w:val="00430AF5"/>
    <w:rsid w:val="004327FE"/>
    <w:rsid w:val="00432C44"/>
    <w:rsid w:val="004330C7"/>
    <w:rsid w:val="00433A15"/>
    <w:rsid w:val="00433CCC"/>
    <w:rsid w:val="00435B15"/>
    <w:rsid w:val="00435E46"/>
    <w:rsid w:val="0043751B"/>
    <w:rsid w:val="00440181"/>
    <w:rsid w:val="0044037A"/>
    <w:rsid w:val="004406EC"/>
    <w:rsid w:val="00441DB9"/>
    <w:rsid w:val="00442D36"/>
    <w:rsid w:val="00442E23"/>
    <w:rsid w:val="004431E1"/>
    <w:rsid w:val="004440EE"/>
    <w:rsid w:val="004444C2"/>
    <w:rsid w:val="00446503"/>
    <w:rsid w:val="0044658B"/>
    <w:rsid w:val="00446812"/>
    <w:rsid w:val="00447C4A"/>
    <w:rsid w:val="00451F0D"/>
    <w:rsid w:val="00455F20"/>
    <w:rsid w:val="0045784C"/>
    <w:rsid w:val="00457F64"/>
    <w:rsid w:val="00460B0F"/>
    <w:rsid w:val="0046101E"/>
    <w:rsid w:val="004621B2"/>
    <w:rsid w:val="0046353D"/>
    <w:rsid w:val="00463EF5"/>
    <w:rsid w:val="00465179"/>
    <w:rsid w:val="004654CB"/>
    <w:rsid w:val="004660E1"/>
    <w:rsid w:val="004662A7"/>
    <w:rsid w:val="00466CE4"/>
    <w:rsid w:val="00467F45"/>
    <w:rsid w:val="00470CB0"/>
    <w:rsid w:val="004711F0"/>
    <w:rsid w:val="00471226"/>
    <w:rsid w:val="004755F7"/>
    <w:rsid w:val="00475B01"/>
    <w:rsid w:val="00476041"/>
    <w:rsid w:val="0047621D"/>
    <w:rsid w:val="004774F0"/>
    <w:rsid w:val="00477B2B"/>
    <w:rsid w:val="00477D80"/>
    <w:rsid w:val="00481921"/>
    <w:rsid w:val="00485BEA"/>
    <w:rsid w:val="004879B7"/>
    <w:rsid w:val="00487D6D"/>
    <w:rsid w:val="00491478"/>
    <w:rsid w:val="0049167E"/>
    <w:rsid w:val="00493403"/>
    <w:rsid w:val="00495692"/>
    <w:rsid w:val="0049590C"/>
    <w:rsid w:val="0049699F"/>
    <w:rsid w:val="004A0376"/>
    <w:rsid w:val="004A1086"/>
    <w:rsid w:val="004A3757"/>
    <w:rsid w:val="004A6D72"/>
    <w:rsid w:val="004B2A25"/>
    <w:rsid w:val="004B3810"/>
    <w:rsid w:val="004B6423"/>
    <w:rsid w:val="004B6F61"/>
    <w:rsid w:val="004B7124"/>
    <w:rsid w:val="004B7233"/>
    <w:rsid w:val="004C0DF1"/>
    <w:rsid w:val="004C4163"/>
    <w:rsid w:val="004C5F47"/>
    <w:rsid w:val="004C70C7"/>
    <w:rsid w:val="004C73EC"/>
    <w:rsid w:val="004C7651"/>
    <w:rsid w:val="004C7EEA"/>
    <w:rsid w:val="004D2BD5"/>
    <w:rsid w:val="004D32FB"/>
    <w:rsid w:val="004E1714"/>
    <w:rsid w:val="004E196B"/>
    <w:rsid w:val="004E2F81"/>
    <w:rsid w:val="004E3BD7"/>
    <w:rsid w:val="004E3C17"/>
    <w:rsid w:val="004E41F2"/>
    <w:rsid w:val="004E5CDF"/>
    <w:rsid w:val="004E6681"/>
    <w:rsid w:val="004E6AA3"/>
    <w:rsid w:val="004F30EF"/>
    <w:rsid w:val="004F3DAF"/>
    <w:rsid w:val="004F4844"/>
    <w:rsid w:val="004F4C6F"/>
    <w:rsid w:val="004F4F8D"/>
    <w:rsid w:val="004F58AA"/>
    <w:rsid w:val="004F60BC"/>
    <w:rsid w:val="00505A36"/>
    <w:rsid w:val="005108C3"/>
    <w:rsid w:val="005115C9"/>
    <w:rsid w:val="0051199E"/>
    <w:rsid w:val="00511A52"/>
    <w:rsid w:val="00516FAB"/>
    <w:rsid w:val="00517FDD"/>
    <w:rsid w:val="00520625"/>
    <w:rsid w:val="00520822"/>
    <w:rsid w:val="00521100"/>
    <w:rsid w:val="0052351A"/>
    <w:rsid w:val="0052424C"/>
    <w:rsid w:val="005248FA"/>
    <w:rsid w:val="00524A33"/>
    <w:rsid w:val="00524DC7"/>
    <w:rsid w:val="00526658"/>
    <w:rsid w:val="00526E5E"/>
    <w:rsid w:val="00527FE5"/>
    <w:rsid w:val="00530FC4"/>
    <w:rsid w:val="0053233F"/>
    <w:rsid w:val="00534807"/>
    <w:rsid w:val="0053584B"/>
    <w:rsid w:val="00535ACA"/>
    <w:rsid w:val="00537ABB"/>
    <w:rsid w:val="0054004B"/>
    <w:rsid w:val="005400BA"/>
    <w:rsid w:val="0054074A"/>
    <w:rsid w:val="00540F5E"/>
    <w:rsid w:val="005415D0"/>
    <w:rsid w:val="00543D23"/>
    <w:rsid w:val="00545C22"/>
    <w:rsid w:val="00551D7A"/>
    <w:rsid w:val="005525E0"/>
    <w:rsid w:val="00555219"/>
    <w:rsid w:val="00555E2C"/>
    <w:rsid w:val="00556918"/>
    <w:rsid w:val="00560D7D"/>
    <w:rsid w:val="0056470C"/>
    <w:rsid w:val="005649CE"/>
    <w:rsid w:val="00570318"/>
    <w:rsid w:val="00570699"/>
    <w:rsid w:val="005716F8"/>
    <w:rsid w:val="00572003"/>
    <w:rsid w:val="00572BA9"/>
    <w:rsid w:val="00572EF8"/>
    <w:rsid w:val="00573BB6"/>
    <w:rsid w:val="00575967"/>
    <w:rsid w:val="005759CF"/>
    <w:rsid w:val="005761AA"/>
    <w:rsid w:val="005775AE"/>
    <w:rsid w:val="005808C3"/>
    <w:rsid w:val="00580E00"/>
    <w:rsid w:val="00581A92"/>
    <w:rsid w:val="00581F46"/>
    <w:rsid w:val="00582EED"/>
    <w:rsid w:val="00583459"/>
    <w:rsid w:val="00585283"/>
    <w:rsid w:val="00585944"/>
    <w:rsid w:val="00586A20"/>
    <w:rsid w:val="00591E59"/>
    <w:rsid w:val="00592D02"/>
    <w:rsid w:val="0059420A"/>
    <w:rsid w:val="00594B4D"/>
    <w:rsid w:val="0059540A"/>
    <w:rsid w:val="00595611"/>
    <w:rsid w:val="00595C24"/>
    <w:rsid w:val="00596BC2"/>
    <w:rsid w:val="00597EAA"/>
    <w:rsid w:val="005A03F8"/>
    <w:rsid w:val="005A0776"/>
    <w:rsid w:val="005A2654"/>
    <w:rsid w:val="005A29A2"/>
    <w:rsid w:val="005A2C03"/>
    <w:rsid w:val="005A3514"/>
    <w:rsid w:val="005A3CFB"/>
    <w:rsid w:val="005A5C00"/>
    <w:rsid w:val="005A689B"/>
    <w:rsid w:val="005B0483"/>
    <w:rsid w:val="005B2035"/>
    <w:rsid w:val="005C0F46"/>
    <w:rsid w:val="005C0FAD"/>
    <w:rsid w:val="005C270F"/>
    <w:rsid w:val="005C6597"/>
    <w:rsid w:val="005C6B95"/>
    <w:rsid w:val="005C6CA2"/>
    <w:rsid w:val="005D05BC"/>
    <w:rsid w:val="005D10CA"/>
    <w:rsid w:val="005D3DBE"/>
    <w:rsid w:val="005D3E16"/>
    <w:rsid w:val="005D51A3"/>
    <w:rsid w:val="005D581E"/>
    <w:rsid w:val="005D7543"/>
    <w:rsid w:val="005D790E"/>
    <w:rsid w:val="005D7F6D"/>
    <w:rsid w:val="005E0373"/>
    <w:rsid w:val="005E1B7B"/>
    <w:rsid w:val="005E1F0A"/>
    <w:rsid w:val="005E2A61"/>
    <w:rsid w:val="005E2BB6"/>
    <w:rsid w:val="005E2F77"/>
    <w:rsid w:val="005E399A"/>
    <w:rsid w:val="005E4910"/>
    <w:rsid w:val="005E6C76"/>
    <w:rsid w:val="005E6D57"/>
    <w:rsid w:val="005E783E"/>
    <w:rsid w:val="005F0957"/>
    <w:rsid w:val="005F206B"/>
    <w:rsid w:val="005F3AD2"/>
    <w:rsid w:val="005F3C7D"/>
    <w:rsid w:val="005F4A45"/>
    <w:rsid w:val="005F6262"/>
    <w:rsid w:val="005F687B"/>
    <w:rsid w:val="005F68BE"/>
    <w:rsid w:val="005F6BF6"/>
    <w:rsid w:val="005F76B5"/>
    <w:rsid w:val="005F7BCE"/>
    <w:rsid w:val="006007FC"/>
    <w:rsid w:val="00602231"/>
    <w:rsid w:val="00602353"/>
    <w:rsid w:val="0060385A"/>
    <w:rsid w:val="0060418C"/>
    <w:rsid w:val="00604C97"/>
    <w:rsid w:val="00610EFE"/>
    <w:rsid w:val="0061179B"/>
    <w:rsid w:val="006118C8"/>
    <w:rsid w:val="006130FF"/>
    <w:rsid w:val="0061352F"/>
    <w:rsid w:val="006137F3"/>
    <w:rsid w:val="00616508"/>
    <w:rsid w:val="00616B06"/>
    <w:rsid w:val="00620853"/>
    <w:rsid w:val="0062131F"/>
    <w:rsid w:val="006214A1"/>
    <w:rsid w:val="00621D03"/>
    <w:rsid w:val="00622FDE"/>
    <w:rsid w:val="00624842"/>
    <w:rsid w:val="00625151"/>
    <w:rsid w:val="00625B14"/>
    <w:rsid w:val="0062634E"/>
    <w:rsid w:val="00630F44"/>
    <w:rsid w:val="0063146E"/>
    <w:rsid w:val="00631F77"/>
    <w:rsid w:val="00632ED7"/>
    <w:rsid w:val="006332E7"/>
    <w:rsid w:val="00633E12"/>
    <w:rsid w:val="00636E60"/>
    <w:rsid w:val="006377AF"/>
    <w:rsid w:val="00650F1C"/>
    <w:rsid w:val="00653292"/>
    <w:rsid w:val="00656828"/>
    <w:rsid w:val="00657E1C"/>
    <w:rsid w:val="0066017F"/>
    <w:rsid w:val="006609E8"/>
    <w:rsid w:val="006611FF"/>
    <w:rsid w:val="00661DD9"/>
    <w:rsid w:val="00662003"/>
    <w:rsid w:val="00664351"/>
    <w:rsid w:val="00670331"/>
    <w:rsid w:val="0067042C"/>
    <w:rsid w:val="00670F78"/>
    <w:rsid w:val="00673011"/>
    <w:rsid w:val="006738E8"/>
    <w:rsid w:val="00675084"/>
    <w:rsid w:val="00675CA3"/>
    <w:rsid w:val="006765D0"/>
    <w:rsid w:val="00676A1D"/>
    <w:rsid w:val="006771C8"/>
    <w:rsid w:val="00677442"/>
    <w:rsid w:val="00677A4E"/>
    <w:rsid w:val="00680320"/>
    <w:rsid w:val="0068256D"/>
    <w:rsid w:val="00683A27"/>
    <w:rsid w:val="00684AA1"/>
    <w:rsid w:val="006864C5"/>
    <w:rsid w:val="006867F9"/>
    <w:rsid w:val="00686A78"/>
    <w:rsid w:val="00690EAF"/>
    <w:rsid w:val="00692255"/>
    <w:rsid w:val="00695356"/>
    <w:rsid w:val="00696145"/>
    <w:rsid w:val="00696742"/>
    <w:rsid w:val="006972FD"/>
    <w:rsid w:val="00697D1D"/>
    <w:rsid w:val="006A0624"/>
    <w:rsid w:val="006A23A2"/>
    <w:rsid w:val="006A4E99"/>
    <w:rsid w:val="006A556C"/>
    <w:rsid w:val="006A5BFB"/>
    <w:rsid w:val="006A6952"/>
    <w:rsid w:val="006B0C0B"/>
    <w:rsid w:val="006B1C01"/>
    <w:rsid w:val="006B29C8"/>
    <w:rsid w:val="006B40DF"/>
    <w:rsid w:val="006B4AA5"/>
    <w:rsid w:val="006B5AE1"/>
    <w:rsid w:val="006B6220"/>
    <w:rsid w:val="006B6E2C"/>
    <w:rsid w:val="006B6EAB"/>
    <w:rsid w:val="006B7407"/>
    <w:rsid w:val="006B7EF0"/>
    <w:rsid w:val="006C0C25"/>
    <w:rsid w:val="006C1E6A"/>
    <w:rsid w:val="006C3E59"/>
    <w:rsid w:val="006C637E"/>
    <w:rsid w:val="006C7133"/>
    <w:rsid w:val="006D1366"/>
    <w:rsid w:val="006D1F4B"/>
    <w:rsid w:val="006D3293"/>
    <w:rsid w:val="006D3462"/>
    <w:rsid w:val="006D39D0"/>
    <w:rsid w:val="006D4C08"/>
    <w:rsid w:val="006D4F41"/>
    <w:rsid w:val="006D5EE9"/>
    <w:rsid w:val="006D6267"/>
    <w:rsid w:val="006D6C47"/>
    <w:rsid w:val="006E1DED"/>
    <w:rsid w:val="006E2F0D"/>
    <w:rsid w:val="006E321F"/>
    <w:rsid w:val="006E3623"/>
    <w:rsid w:val="006E37C6"/>
    <w:rsid w:val="006E39FB"/>
    <w:rsid w:val="006E5472"/>
    <w:rsid w:val="006E5805"/>
    <w:rsid w:val="006E5891"/>
    <w:rsid w:val="006E5A2E"/>
    <w:rsid w:val="006E5C8F"/>
    <w:rsid w:val="006E6075"/>
    <w:rsid w:val="006E77F9"/>
    <w:rsid w:val="006F0275"/>
    <w:rsid w:val="006F0AF0"/>
    <w:rsid w:val="006F2F9C"/>
    <w:rsid w:val="006F34F2"/>
    <w:rsid w:val="006F4E91"/>
    <w:rsid w:val="006F4EBE"/>
    <w:rsid w:val="006F60D7"/>
    <w:rsid w:val="006F612D"/>
    <w:rsid w:val="006F6B7A"/>
    <w:rsid w:val="006F7B7F"/>
    <w:rsid w:val="007001EC"/>
    <w:rsid w:val="00700EDE"/>
    <w:rsid w:val="00702192"/>
    <w:rsid w:val="0070289A"/>
    <w:rsid w:val="007028AC"/>
    <w:rsid w:val="0070412B"/>
    <w:rsid w:val="00706211"/>
    <w:rsid w:val="007120C9"/>
    <w:rsid w:val="00712D3A"/>
    <w:rsid w:val="0071364C"/>
    <w:rsid w:val="00715BB1"/>
    <w:rsid w:val="00715E86"/>
    <w:rsid w:val="00716149"/>
    <w:rsid w:val="00717CA2"/>
    <w:rsid w:val="00720321"/>
    <w:rsid w:val="0072423C"/>
    <w:rsid w:val="007246F8"/>
    <w:rsid w:val="00724D8F"/>
    <w:rsid w:val="007309D1"/>
    <w:rsid w:val="00731417"/>
    <w:rsid w:val="00731897"/>
    <w:rsid w:val="00734606"/>
    <w:rsid w:val="00737013"/>
    <w:rsid w:val="0073781D"/>
    <w:rsid w:val="00740312"/>
    <w:rsid w:val="00743C1D"/>
    <w:rsid w:val="00746243"/>
    <w:rsid w:val="00746987"/>
    <w:rsid w:val="00751B52"/>
    <w:rsid w:val="00751F6F"/>
    <w:rsid w:val="00752325"/>
    <w:rsid w:val="00752A95"/>
    <w:rsid w:val="007533AC"/>
    <w:rsid w:val="00753EC7"/>
    <w:rsid w:val="00754EBE"/>
    <w:rsid w:val="007557DA"/>
    <w:rsid w:val="0075618D"/>
    <w:rsid w:val="007605D7"/>
    <w:rsid w:val="00761EF1"/>
    <w:rsid w:val="0076274E"/>
    <w:rsid w:val="00762899"/>
    <w:rsid w:val="00762B01"/>
    <w:rsid w:val="00763932"/>
    <w:rsid w:val="00765C44"/>
    <w:rsid w:val="00770DDF"/>
    <w:rsid w:val="00771D0F"/>
    <w:rsid w:val="00772175"/>
    <w:rsid w:val="007730AD"/>
    <w:rsid w:val="00776D91"/>
    <w:rsid w:val="00777ADF"/>
    <w:rsid w:val="0078146D"/>
    <w:rsid w:val="007814A2"/>
    <w:rsid w:val="007815FC"/>
    <w:rsid w:val="00781673"/>
    <w:rsid w:val="0078185A"/>
    <w:rsid w:val="00790BA6"/>
    <w:rsid w:val="00794CD5"/>
    <w:rsid w:val="00797D87"/>
    <w:rsid w:val="007A1FB8"/>
    <w:rsid w:val="007A3B07"/>
    <w:rsid w:val="007A61DD"/>
    <w:rsid w:val="007A7C42"/>
    <w:rsid w:val="007B5150"/>
    <w:rsid w:val="007B573F"/>
    <w:rsid w:val="007B7B4F"/>
    <w:rsid w:val="007C0420"/>
    <w:rsid w:val="007C0B67"/>
    <w:rsid w:val="007C0EA7"/>
    <w:rsid w:val="007C232F"/>
    <w:rsid w:val="007C4B2B"/>
    <w:rsid w:val="007C5007"/>
    <w:rsid w:val="007C5DE5"/>
    <w:rsid w:val="007C666A"/>
    <w:rsid w:val="007C6DB8"/>
    <w:rsid w:val="007D03B5"/>
    <w:rsid w:val="007D122A"/>
    <w:rsid w:val="007D2051"/>
    <w:rsid w:val="007D233B"/>
    <w:rsid w:val="007D430A"/>
    <w:rsid w:val="007D53A7"/>
    <w:rsid w:val="007D603C"/>
    <w:rsid w:val="007E0645"/>
    <w:rsid w:val="007E24DE"/>
    <w:rsid w:val="007E2684"/>
    <w:rsid w:val="007E2A77"/>
    <w:rsid w:val="007E3897"/>
    <w:rsid w:val="007E3EEF"/>
    <w:rsid w:val="007E426A"/>
    <w:rsid w:val="007E536B"/>
    <w:rsid w:val="007E5B94"/>
    <w:rsid w:val="007E5D03"/>
    <w:rsid w:val="007F0A55"/>
    <w:rsid w:val="007F4BA2"/>
    <w:rsid w:val="007F4F9F"/>
    <w:rsid w:val="0080020F"/>
    <w:rsid w:val="00800976"/>
    <w:rsid w:val="00802047"/>
    <w:rsid w:val="00802DF5"/>
    <w:rsid w:val="00803641"/>
    <w:rsid w:val="008050A1"/>
    <w:rsid w:val="00805604"/>
    <w:rsid w:val="00806B72"/>
    <w:rsid w:val="00806BB9"/>
    <w:rsid w:val="008073CC"/>
    <w:rsid w:val="008104C8"/>
    <w:rsid w:val="008106A6"/>
    <w:rsid w:val="00810B3C"/>
    <w:rsid w:val="00813598"/>
    <w:rsid w:val="00814950"/>
    <w:rsid w:val="00814954"/>
    <w:rsid w:val="00815697"/>
    <w:rsid w:val="00815E72"/>
    <w:rsid w:val="008170DB"/>
    <w:rsid w:val="00817A36"/>
    <w:rsid w:val="00821338"/>
    <w:rsid w:val="00821DF9"/>
    <w:rsid w:val="00823FB3"/>
    <w:rsid w:val="00824D21"/>
    <w:rsid w:val="00825D82"/>
    <w:rsid w:val="00826122"/>
    <w:rsid w:val="008274E8"/>
    <w:rsid w:val="008275DD"/>
    <w:rsid w:val="008276AC"/>
    <w:rsid w:val="008277C3"/>
    <w:rsid w:val="00827B99"/>
    <w:rsid w:val="008322A3"/>
    <w:rsid w:val="00833803"/>
    <w:rsid w:val="008350A3"/>
    <w:rsid w:val="008353F1"/>
    <w:rsid w:val="008372D7"/>
    <w:rsid w:val="0083755A"/>
    <w:rsid w:val="0084061A"/>
    <w:rsid w:val="00840794"/>
    <w:rsid w:val="008420E6"/>
    <w:rsid w:val="00842AAD"/>
    <w:rsid w:val="00842D5A"/>
    <w:rsid w:val="008506F6"/>
    <w:rsid w:val="008507FC"/>
    <w:rsid w:val="00853851"/>
    <w:rsid w:val="00856925"/>
    <w:rsid w:val="00857108"/>
    <w:rsid w:val="008571CF"/>
    <w:rsid w:val="0085743E"/>
    <w:rsid w:val="00857624"/>
    <w:rsid w:val="0086047B"/>
    <w:rsid w:val="0086063A"/>
    <w:rsid w:val="0086146D"/>
    <w:rsid w:val="008617DD"/>
    <w:rsid w:val="008632C3"/>
    <w:rsid w:val="008677BE"/>
    <w:rsid w:val="00870583"/>
    <w:rsid w:val="00872426"/>
    <w:rsid w:val="00873368"/>
    <w:rsid w:val="00874F9C"/>
    <w:rsid w:val="008752B4"/>
    <w:rsid w:val="00875A52"/>
    <w:rsid w:val="00875F7C"/>
    <w:rsid w:val="00877EE4"/>
    <w:rsid w:val="00882537"/>
    <w:rsid w:val="00884D5C"/>
    <w:rsid w:val="00885BF3"/>
    <w:rsid w:val="00886687"/>
    <w:rsid w:val="00886E75"/>
    <w:rsid w:val="008879F9"/>
    <w:rsid w:val="00891361"/>
    <w:rsid w:val="008935F9"/>
    <w:rsid w:val="008965C6"/>
    <w:rsid w:val="008A2580"/>
    <w:rsid w:val="008A2CDE"/>
    <w:rsid w:val="008A6410"/>
    <w:rsid w:val="008A646F"/>
    <w:rsid w:val="008A78C0"/>
    <w:rsid w:val="008B012B"/>
    <w:rsid w:val="008B0864"/>
    <w:rsid w:val="008B0CAA"/>
    <w:rsid w:val="008B0D96"/>
    <w:rsid w:val="008B3172"/>
    <w:rsid w:val="008B3179"/>
    <w:rsid w:val="008C33F3"/>
    <w:rsid w:val="008C52D8"/>
    <w:rsid w:val="008C6984"/>
    <w:rsid w:val="008C7C05"/>
    <w:rsid w:val="008D0B3C"/>
    <w:rsid w:val="008D164B"/>
    <w:rsid w:val="008D486F"/>
    <w:rsid w:val="008D4983"/>
    <w:rsid w:val="008D5E32"/>
    <w:rsid w:val="008D778B"/>
    <w:rsid w:val="008E1447"/>
    <w:rsid w:val="008E2708"/>
    <w:rsid w:val="008E273C"/>
    <w:rsid w:val="008E3EBA"/>
    <w:rsid w:val="008E7FC6"/>
    <w:rsid w:val="008F22CE"/>
    <w:rsid w:val="008F2C4F"/>
    <w:rsid w:val="008F3589"/>
    <w:rsid w:val="008F44E3"/>
    <w:rsid w:val="008F6696"/>
    <w:rsid w:val="00900F7F"/>
    <w:rsid w:val="00904866"/>
    <w:rsid w:val="00904AFA"/>
    <w:rsid w:val="00904EDA"/>
    <w:rsid w:val="00906565"/>
    <w:rsid w:val="0091111F"/>
    <w:rsid w:val="0091129B"/>
    <w:rsid w:val="009119FA"/>
    <w:rsid w:val="00911A32"/>
    <w:rsid w:val="009123E4"/>
    <w:rsid w:val="00913E98"/>
    <w:rsid w:val="009166F9"/>
    <w:rsid w:val="00917426"/>
    <w:rsid w:val="00920291"/>
    <w:rsid w:val="00920B0D"/>
    <w:rsid w:val="00921094"/>
    <w:rsid w:val="009228AE"/>
    <w:rsid w:val="00930C05"/>
    <w:rsid w:val="009313EF"/>
    <w:rsid w:val="00931FF5"/>
    <w:rsid w:val="009325E4"/>
    <w:rsid w:val="00932BC6"/>
    <w:rsid w:val="009331DC"/>
    <w:rsid w:val="009334FD"/>
    <w:rsid w:val="00941503"/>
    <w:rsid w:val="009415AF"/>
    <w:rsid w:val="0094183D"/>
    <w:rsid w:val="00941961"/>
    <w:rsid w:val="00943DE1"/>
    <w:rsid w:val="00944EE3"/>
    <w:rsid w:val="00944F54"/>
    <w:rsid w:val="00945A6A"/>
    <w:rsid w:val="00947830"/>
    <w:rsid w:val="00950086"/>
    <w:rsid w:val="00951A4F"/>
    <w:rsid w:val="009540C6"/>
    <w:rsid w:val="00960916"/>
    <w:rsid w:val="00960977"/>
    <w:rsid w:val="00960CD5"/>
    <w:rsid w:val="00960E5E"/>
    <w:rsid w:val="0096186F"/>
    <w:rsid w:val="00961877"/>
    <w:rsid w:val="009630F7"/>
    <w:rsid w:val="009635CE"/>
    <w:rsid w:val="00963C4E"/>
    <w:rsid w:val="00963E5C"/>
    <w:rsid w:val="009650B7"/>
    <w:rsid w:val="009669D3"/>
    <w:rsid w:val="0096707D"/>
    <w:rsid w:val="00967595"/>
    <w:rsid w:val="0096798B"/>
    <w:rsid w:val="009702F4"/>
    <w:rsid w:val="00976243"/>
    <w:rsid w:val="009763F0"/>
    <w:rsid w:val="009768EC"/>
    <w:rsid w:val="00976C93"/>
    <w:rsid w:val="009800C0"/>
    <w:rsid w:val="00980ED1"/>
    <w:rsid w:val="00982980"/>
    <w:rsid w:val="00985744"/>
    <w:rsid w:val="00985A79"/>
    <w:rsid w:val="00985B34"/>
    <w:rsid w:val="009902C6"/>
    <w:rsid w:val="00992C9E"/>
    <w:rsid w:val="00992F2A"/>
    <w:rsid w:val="00993954"/>
    <w:rsid w:val="00995C19"/>
    <w:rsid w:val="009A02F8"/>
    <w:rsid w:val="009A2211"/>
    <w:rsid w:val="009A3124"/>
    <w:rsid w:val="009A6228"/>
    <w:rsid w:val="009A7639"/>
    <w:rsid w:val="009B094B"/>
    <w:rsid w:val="009B2292"/>
    <w:rsid w:val="009B295A"/>
    <w:rsid w:val="009B4C68"/>
    <w:rsid w:val="009B5E55"/>
    <w:rsid w:val="009B6334"/>
    <w:rsid w:val="009B6EB5"/>
    <w:rsid w:val="009B7359"/>
    <w:rsid w:val="009B7F58"/>
    <w:rsid w:val="009C014A"/>
    <w:rsid w:val="009C075B"/>
    <w:rsid w:val="009C0A4E"/>
    <w:rsid w:val="009C11F8"/>
    <w:rsid w:val="009C1D58"/>
    <w:rsid w:val="009C1F8F"/>
    <w:rsid w:val="009C43CE"/>
    <w:rsid w:val="009C491A"/>
    <w:rsid w:val="009C4AF5"/>
    <w:rsid w:val="009C59A6"/>
    <w:rsid w:val="009C5B98"/>
    <w:rsid w:val="009C5DEA"/>
    <w:rsid w:val="009C7522"/>
    <w:rsid w:val="009D068B"/>
    <w:rsid w:val="009D1B44"/>
    <w:rsid w:val="009D2816"/>
    <w:rsid w:val="009D2F6B"/>
    <w:rsid w:val="009D3908"/>
    <w:rsid w:val="009D401C"/>
    <w:rsid w:val="009D4764"/>
    <w:rsid w:val="009D4B14"/>
    <w:rsid w:val="009D5E70"/>
    <w:rsid w:val="009E08CE"/>
    <w:rsid w:val="009E11D5"/>
    <w:rsid w:val="009E32A5"/>
    <w:rsid w:val="009E3939"/>
    <w:rsid w:val="009E3F03"/>
    <w:rsid w:val="009E75B9"/>
    <w:rsid w:val="009F0F5C"/>
    <w:rsid w:val="009F1BFB"/>
    <w:rsid w:val="009F48E1"/>
    <w:rsid w:val="009F4D1F"/>
    <w:rsid w:val="009F5EC1"/>
    <w:rsid w:val="009F61E8"/>
    <w:rsid w:val="009F6452"/>
    <w:rsid w:val="009F6DEE"/>
    <w:rsid w:val="00A0000C"/>
    <w:rsid w:val="00A00698"/>
    <w:rsid w:val="00A00F8A"/>
    <w:rsid w:val="00A0164D"/>
    <w:rsid w:val="00A03A09"/>
    <w:rsid w:val="00A0554C"/>
    <w:rsid w:val="00A0595B"/>
    <w:rsid w:val="00A1192C"/>
    <w:rsid w:val="00A123A4"/>
    <w:rsid w:val="00A12A46"/>
    <w:rsid w:val="00A12B76"/>
    <w:rsid w:val="00A13D7D"/>
    <w:rsid w:val="00A158FE"/>
    <w:rsid w:val="00A201E8"/>
    <w:rsid w:val="00A213A0"/>
    <w:rsid w:val="00A23474"/>
    <w:rsid w:val="00A23489"/>
    <w:rsid w:val="00A242EE"/>
    <w:rsid w:val="00A25880"/>
    <w:rsid w:val="00A267DB"/>
    <w:rsid w:val="00A274F0"/>
    <w:rsid w:val="00A2797D"/>
    <w:rsid w:val="00A30A4F"/>
    <w:rsid w:val="00A31AF3"/>
    <w:rsid w:val="00A31F4E"/>
    <w:rsid w:val="00A340FC"/>
    <w:rsid w:val="00A3423B"/>
    <w:rsid w:val="00A34B7C"/>
    <w:rsid w:val="00A34D58"/>
    <w:rsid w:val="00A3770F"/>
    <w:rsid w:val="00A37A9A"/>
    <w:rsid w:val="00A37C59"/>
    <w:rsid w:val="00A40087"/>
    <w:rsid w:val="00A45278"/>
    <w:rsid w:val="00A45295"/>
    <w:rsid w:val="00A457DA"/>
    <w:rsid w:val="00A45915"/>
    <w:rsid w:val="00A46213"/>
    <w:rsid w:val="00A46781"/>
    <w:rsid w:val="00A47C1A"/>
    <w:rsid w:val="00A50D8D"/>
    <w:rsid w:val="00A52175"/>
    <w:rsid w:val="00A526D8"/>
    <w:rsid w:val="00A543C6"/>
    <w:rsid w:val="00A54D05"/>
    <w:rsid w:val="00A55CF1"/>
    <w:rsid w:val="00A55F57"/>
    <w:rsid w:val="00A573E9"/>
    <w:rsid w:val="00A601E1"/>
    <w:rsid w:val="00A64073"/>
    <w:rsid w:val="00A640B2"/>
    <w:rsid w:val="00A65AEA"/>
    <w:rsid w:val="00A66513"/>
    <w:rsid w:val="00A671BE"/>
    <w:rsid w:val="00A70E99"/>
    <w:rsid w:val="00A71688"/>
    <w:rsid w:val="00A72D40"/>
    <w:rsid w:val="00A7446F"/>
    <w:rsid w:val="00A749B3"/>
    <w:rsid w:val="00A7552D"/>
    <w:rsid w:val="00A76F3F"/>
    <w:rsid w:val="00A80D00"/>
    <w:rsid w:val="00A827B8"/>
    <w:rsid w:val="00A833F4"/>
    <w:rsid w:val="00A83A7D"/>
    <w:rsid w:val="00A85541"/>
    <w:rsid w:val="00A8749F"/>
    <w:rsid w:val="00A8783D"/>
    <w:rsid w:val="00A87F56"/>
    <w:rsid w:val="00A90937"/>
    <w:rsid w:val="00A90A79"/>
    <w:rsid w:val="00A91ACB"/>
    <w:rsid w:val="00A94648"/>
    <w:rsid w:val="00A94A36"/>
    <w:rsid w:val="00A9527A"/>
    <w:rsid w:val="00A9769D"/>
    <w:rsid w:val="00AA137B"/>
    <w:rsid w:val="00AA1E98"/>
    <w:rsid w:val="00AA2159"/>
    <w:rsid w:val="00AA2298"/>
    <w:rsid w:val="00AA51E8"/>
    <w:rsid w:val="00AA52E4"/>
    <w:rsid w:val="00AA5A26"/>
    <w:rsid w:val="00AA7078"/>
    <w:rsid w:val="00AB06D4"/>
    <w:rsid w:val="00AB0B8A"/>
    <w:rsid w:val="00AB0E3E"/>
    <w:rsid w:val="00AB3CB7"/>
    <w:rsid w:val="00AB3E3E"/>
    <w:rsid w:val="00AB4A94"/>
    <w:rsid w:val="00AB553F"/>
    <w:rsid w:val="00AB6A23"/>
    <w:rsid w:val="00AB6B08"/>
    <w:rsid w:val="00AB740B"/>
    <w:rsid w:val="00AC029D"/>
    <w:rsid w:val="00AC069C"/>
    <w:rsid w:val="00AC29C9"/>
    <w:rsid w:val="00AC3824"/>
    <w:rsid w:val="00AC393B"/>
    <w:rsid w:val="00AC3FB5"/>
    <w:rsid w:val="00AC40EA"/>
    <w:rsid w:val="00AC7B75"/>
    <w:rsid w:val="00AD077A"/>
    <w:rsid w:val="00AD2244"/>
    <w:rsid w:val="00AD2EEC"/>
    <w:rsid w:val="00AD328A"/>
    <w:rsid w:val="00AD328B"/>
    <w:rsid w:val="00AD469A"/>
    <w:rsid w:val="00AD4ACA"/>
    <w:rsid w:val="00AD550B"/>
    <w:rsid w:val="00AD602C"/>
    <w:rsid w:val="00AE08EB"/>
    <w:rsid w:val="00AE0D9B"/>
    <w:rsid w:val="00AE2E97"/>
    <w:rsid w:val="00AE3860"/>
    <w:rsid w:val="00AE411E"/>
    <w:rsid w:val="00AE4588"/>
    <w:rsid w:val="00AE559B"/>
    <w:rsid w:val="00AE5B7C"/>
    <w:rsid w:val="00AE78BC"/>
    <w:rsid w:val="00AF00EF"/>
    <w:rsid w:val="00AF0376"/>
    <w:rsid w:val="00AF0E8E"/>
    <w:rsid w:val="00AF2F24"/>
    <w:rsid w:val="00AF3BCD"/>
    <w:rsid w:val="00AF421D"/>
    <w:rsid w:val="00AF7980"/>
    <w:rsid w:val="00B03646"/>
    <w:rsid w:val="00B06A17"/>
    <w:rsid w:val="00B07B12"/>
    <w:rsid w:val="00B10292"/>
    <w:rsid w:val="00B1258A"/>
    <w:rsid w:val="00B134CF"/>
    <w:rsid w:val="00B15FE3"/>
    <w:rsid w:val="00B2039E"/>
    <w:rsid w:val="00B204AD"/>
    <w:rsid w:val="00B21D53"/>
    <w:rsid w:val="00B222AC"/>
    <w:rsid w:val="00B2339E"/>
    <w:rsid w:val="00B234FA"/>
    <w:rsid w:val="00B25A8F"/>
    <w:rsid w:val="00B2605A"/>
    <w:rsid w:val="00B26F3A"/>
    <w:rsid w:val="00B27CF9"/>
    <w:rsid w:val="00B302EE"/>
    <w:rsid w:val="00B3039F"/>
    <w:rsid w:val="00B3095F"/>
    <w:rsid w:val="00B3283E"/>
    <w:rsid w:val="00B333DF"/>
    <w:rsid w:val="00B364D7"/>
    <w:rsid w:val="00B3662A"/>
    <w:rsid w:val="00B3665A"/>
    <w:rsid w:val="00B405E1"/>
    <w:rsid w:val="00B42252"/>
    <w:rsid w:val="00B42B93"/>
    <w:rsid w:val="00B42FC8"/>
    <w:rsid w:val="00B43E17"/>
    <w:rsid w:val="00B4581C"/>
    <w:rsid w:val="00B4702B"/>
    <w:rsid w:val="00B51209"/>
    <w:rsid w:val="00B51317"/>
    <w:rsid w:val="00B52B2F"/>
    <w:rsid w:val="00B531DE"/>
    <w:rsid w:val="00B6274A"/>
    <w:rsid w:val="00B65CD9"/>
    <w:rsid w:val="00B666D6"/>
    <w:rsid w:val="00B7187F"/>
    <w:rsid w:val="00B71C39"/>
    <w:rsid w:val="00B7209E"/>
    <w:rsid w:val="00B72A06"/>
    <w:rsid w:val="00B72CB3"/>
    <w:rsid w:val="00B75204"/>
    <w:rsid w:val="00B7730E"/>
    <w:rsid w:val="00B82602"/>
    <w:rsid w:val="00B82E7D"/>
    <w:rsid w:val="00B8377C"/>
    <w:rsid w:val="00B85134"/>
    <w:rsid w:val="00B8531D"/>
    <w:rsid w:val="00B8563F"/>
    <w:rsid w:val="00B86811"/>
    <w:rsid w:val="00B86CD2"/>
    <w:rsid w:val="00B86CFD"/>
    <w:rsid w:val="00B87031"/>
    <w:rsid w:val="00B916CD"/>
    <w:rsid w:val="00B91D38"/>
    <w:rsid w:val="00B91EAD"/>
    <w:rsid w:val="00B93B24"/>
    <w:rsid w:val="00B95822"/>
    <w:rsid w:val="00B97395"/>
    <w:rsid w:val="00BA0736"/>
    <w:rsid w:val="00BA38C1"/>
    <w:rsid w:val="00BA4B8B"/>
    <w:rsid w:val="00BA5044"/>
    <w:rsid w:val="00BA55F4"/>
    <w:rsid w:val="00BA6461"/>
    <w:rsid w:val="00BA7A2E"/>
    <w:rsid w:val="00BB15FC"/>
    <w:rsid w:val="00BB249B"/>
    <w:rsid w:val="00BB3869"/>
    <w:rsid w:val="00BB4A84"/>
    <w:rsid w:val="00BB6F4E"/>
    <w:rsid w:val="00BB6F58"/>
    <w:rsid w:val="00BB724C"/>
    <w:rsid w:val="00BC04A5"/>
    <w:rsid w:val="00BC0D0F"/>
    <w:rsid w:val="00BC12E9"/>
    <w:rsid w:val="00BC2524"/>
    <w:rsid w:val="00BC3225"/>
    <w:rsid w:val="00BC602B"/>
    <w:rsid w:val="00BC7933"/>
    <w:rsid w:val="00BD50C4"/>
    <w:rsid w:val="00BD7428"/>
    <w:rsid w:val="00BE0166"/>
    <w:rsid w:val="00BE04CE"/>
    <w:rsid w:val="00BE0F81"/>
    <w:rsid w:val="00BE1C38"/>
    <w:rsid w:val="00BE1D40"/>
    <w:rsid w:val="00BE3423"/>
    <w:rsid w:val="00BE3D0E"/>
    <w:rsid w:val="00BE5664"/>
    <w:rsid w:val="00BE7D9B"/>
    <w:rsid w:val="00BF2815"/>
    <w:rsid w:val="00BF35DE"/>
    <w:rsid w:val="00BF478C"/>
    <w:rsid w:val="00BF5BC2"/>
    <w:rsid w:val="00BF6275"/>
    <w:rsid w:val="00BF6F03"/>
    <w:rsid w:val="00BF7185"/>
    <w:rsid w:val="00C00428"/>
    <w:rsid w:val="00C027C6"/>
    <w:rsid w:val="00C02CC1"/>
    <w:rsid w:val="00C030BB"/>
    <w:rsid w:val="00C0503C"/>
    <w:rsid w:val="00C0635D"/>
    <w:rsid w:val="00C073FE"/>
    <w:rsid w:val="00C105FE"/>
    <w:rsid w:val="00C11E89"/>
    <w:rsid w:val="00C129B8"/>
    <w:rsid w:val="00C14009"/>
    <w:rsid w:val="00C14EFD"/>
    <w:rsid w:val="00C15A35"/>
    <w:rsid w:val="00C20F9B"/>
    <w:rsid w:val="00C22380"/>
    <w:rsid w:val="00C277F2"/>
    <w:rsid w:val="00C314A3"/>
    <w:rsid w:val="00C32AB1"/>
    <w:rsid w:val="00C3333B"/>
    <w:rsid w:val="00C34E64"/>
    <w:rsid w:val="00C354EE"/>
    <w:rsid w:val="00C35F33"/>
    <w:rsid w:val="00C37747"/>
    <w:rsid w:val="00C44006"/>
    <w:rsid w:val="00C442A5"/>
    <w:rsid w:val="00C44C89"/>
    <w:rsid w:val="00C4570B"/>
    <w:rsid w:val="00C46736"/>
    <w:rsid w:val="00C519CC"/>
    <w:rsid w:val="00C51F90"/>
    <w:rsid w:val="00C570B5"/>
    <w:rsid w:val="00C572BA"/>
    <w:rsid w:val="00C57CD3"/>
    <w:rsid w:val="00C6032F"/>
    <w:rsid w:val="00C6269B"/>
    <w:rsid w:val="00C64B7D"/>
    <w:rsid w:val="00C65A1F"/>
    <w:rsid w:val="00C66B3A"/>
    <w:rsid w:val="00C670FA"/>
    <w:rsid w:val="00C67509"/>
    <w:rsid w:val="00C70177"/>
    <w:rsid w:val="00C722EB"/>
    <w:rsid w:val="00C771AD"/>
    <w:rsid w:val="00C77873"/>
    <w:rsid w:val="00C77B6E"/>
    <w:rsid w:val="00C801DF"/>
    <w:rsid w:val="00C836D7"/>
    <w:rsid w:val="00C84169"/>
    <w:rsid w:val="00C84179"/>
    <w:rsid w:val="00C84C82"/>
    <w:rsid w:val="00C85698"/>
    <w:rsid w:val="00C860F7"/>
    <w:rsid w:val="00C878CF"/>
    <w:rsid w:val="00C911DE"/>
    <w:rsid w:val="00C913F9"/>
    <w:rsid w:val="00C93975"/>
    <w:rsid w:val="00C97B17"/>
    <w:rsid w:val="00CA0007"/>
    <w:rsid w:val="00CA0C68"/>
    <w:rsid w:val="00CA1A2A"/>
    <w:rsid w:val="00CA3547"/>
    <w:rsid w:val="00CA4475"/>
    <w:rsid w:val="00CA533F"/>
    <w:rsid w:val="00CA7904"/>
    <w:rsid w:val="00CA7AA9"/>
    <w:rsid w:val="00CB22E4"/>
    <w:rsid w:val="00CB2FA9"/>
    <w:rsid w:val="00CB3B7B"/>
    <w:rsid w:val="00CB42B6"/>
    <w:rsid w:val="00CB4582"/>
    <w:rsid w:val="00CB61FD"/>
    <w:rsid w:val="00CC002A"/>
    <w:rsid w:val="00CC0752"/>
    <w:rsid w:val="00CC169C"/>
    <w:rsid w:val="00CC1FDD"/>
    <w:rsid w:val="00CC2E37"/>
    <w:rsid w:val="00CC4D77"/>
    <w:rsid w:val="00CC6461"/>
    <w:rsid w:val="00CC6505"/>
    <w:rsid w:val="00CC682D"/>
    <w:rsid w:val="00CC6C63"/>
    <w:rsid w:val="00CC7964"/>
    <w:rsid w:val="00CD060F"/>
    <w:rsid w:val="00CD0C79"/>
    <w:rsid w:val="00CD2789"/>
    <w:rsid w:val="00CD2F46"/>
    <w:rsid w:val="00CD2F91"/>
    <w:rsid w:val="00CD320A"/>
    <w:rsid w:val="00CD397A"/>
    <w:rsid w:val="00CD3A74"/>
    <w:rsid w:val="00CD4DB8"/>
    <w:rsid w:val="00CD6024"/>
    <w:rsid w:val="00CE06FD"/>
    <w:rsid w:val="00CE1892"/>
    <w:rsid w:val="00CE1B2E"/>
    <w:rsid w:val="00CE4611"/>
    <w:rsid w:val="00CE47A1"/>
    <w:rsid w:val="00CE70D6"/>
    <w:rsid w:val="00CE7810"/>
    <w:rsid w:val="00CE7A17"/>
    <w:rsid w:val="00CF22D6"/>
    <w:rsid w:val="00CF23E7"/>
    <w:rsid w:val="00CF4BFC"/>
    <w:rsid w:val="00CF68CB"/>
    <w:rsid w:val="00CF6C99"/>
    <w:rsid w:val="00CF7CA0"/>
    <w:rsid w:val="00D011B3"/>
    <w:rsid w:val="00D01644"/>
    <w:rsid w:val="00D01785"/>
    <w:rsid w:val="00D02B00"/>
    <w:rsid w:val="00D0306A"/>
    <w:rsid w:val="00D0379F"/>
    <w:rsid w:val="00D03C39"/>
    <w:rsid w:val="00D055C7"/>
    <w:rsid w:val="00D07E5A"/>
    <w:rsid w:val="00D111CD"/>
    <w:rsid w:val="00D12A24"/>
    <w:rsid w:val="00D1304D"/>
    <w:rsid w:val="00D13A24"/>
    <w:rsid w:val="00D14814"/>
    <w:rsid w:val="00D14B06"/>
    <w:rsid w:val="00D15C76"/>
    <w:rsid w:val="00D163A0"/>
    <w:rsid w:val="00D21F8C"/>
    <w:rsid w:val="00D2348E"/>
    <w:rsid w:val="00D243C9"/>
    <w:rsid w:val="00D24B2D"/>
    <w:rsid w:val="00D30420"/>
    <w:rsid w:val="00D30664"/>
    <w:rsid w:val="00D30927"/>
    <w:rsid w:val="00D32750"/>
    <w:rsid w:val="00D32941"/>
    <w:rsid w:val="00D32C3A"/>
    <w:rsid w:val="00D33DF6"/>
    <w:rsid w:val="00D34BDA"/>
    <w:rsid w:val="00D35768"/>
    <w:rsid w:val="00D41D69"/>
    <w:rsid w:val="00D43A43"/>
    <w:rsid w:val="00D43F39"/>
    <w:rsid w:val="00D446C0"/>
    <w:rsid w:val="00D44E40"/>
    <w:rsid w:val="00D45446"/>
    <w:rsid w:val="00D4740D"/>
    <w:rsid w:val="00D50491"/>
    <w:rsid w:val="00D5091A"/>
    <w:rsid w:val="00D51E5E"/>
    <w:rsid w:val="00D52B77"/>
    <w:rsid w:val="00D52D5A"/>
    <w:rsid w:val="00D540BF"/>
    <w:rsid w:val="00D54134"/>
    <w:rsid w:val="00D55E5B"/>
    <w:rsid w:val="00D56493"/>
    <w:rsid w:val="00D57382"/>
    <w:rsid w:val="00D6008E"/>
    <w:rsid w:val="00D604C3"/>
    <w:rsid w:val="00D60EA7"/>
    <w:rsid w:val="00D65C9E"/>
    <w:rsid w:val="00D65DC3"/>
    <w:rsid w:val="00D67241"/>
    <w:rsid w:val="00D70497"/>
    <w:rsid w:val="00D74DE7"/>
    <w:rsid w:val="00D752F9"/>
    <w:rsid w:val="00D75CBA"/>
    <w:rsid w:val="00D762F7"/>
    <w:rsid w:val="00D77932"/>
    <w:rsid w:val="00D803DB"/>
    <w:rsid w:val="00D80848"/>
    <w:rsid w:val="00D81B97"/>
    <w:rsid w:val="00D836CE"/>
    <w:rsid w:val="00D84637"/>
    <w:rsid w:val="00D85250"/>
    <w:rsid w:val="00D8550D"/>
    <w:rsid w:val="00D85C07"/>
    <w:rsid w:val="00D86041"/>
    <w:rsid w:val="00D93E24"/>
    <w:rsid w:val="00D95F58"/>
    <w:rsid w:val="00D95F7B"/>
    <w:rsid w:val="00D96191"/>
    <w:rsid w:val="00D97288"/>
    <w:rsid w:val="00D9772E"/>
    <w:rsid w:val="00DA2161"/>
    <w:rsid w:val="00DA323B"/>
    <w:rsid w:val="00DA3A8A"/>
    <w:rsid w:val="00DA3EAC"/>
    <w:rsid w:val="00DA4355"/>
    <w:rsid w:val="00DA43EF"/>
    <w:rsid w:val="00DA44DA"/>
    <w:rsid w:val="00DA5511"/>
    <w:rsid w:val="00DA60F8"/>
    <w:rsid w:val="00DA6A32"/>
    <w:rsid w:val="00DB2769"/>
    <w:rsid w:val="00DB29D9"/>
    <w:rsid w:val="00DB5F75"/>
    <w:rsid w:val="00DB62B6"/>
    <w:rsid w:val="00DB6723"/>
    <w:rsid w:val="00DB7DFC"/>
    <w:rsid w:val="00DC1393"/>
    <w:rsid w:val="00DC16D3"/>
    <w:rsid w:val="00DC27AB"/>
    <w:rsid w:val="00DC50C9"/>
    <w:rsid w:val="00DC7FF3"/>
    <w:rsid w:val="00DD3ED8"/>
    <w:rsid w:val="00DD4F1C"/>
    <w:rsid w:val="00DD53F7"/>
    <w:rsid w:val="00DD5F04"/>
    <w:rsid w:val="00DD64C0"/>
    <w:rsid w:val="00DE0748"/>
    <w:rsid w:val="00DE0767"/>
    <w:rsid w:val="00DE0F74"/>
    <w:rsid w:val="00DE12F1"/>
    <w:rsid w:val="00DE19E9"/>
    <w:rsid w:val="00DE1ABB"/>
    <w:rsid w:val="00DE4CAE"/>
    <w:rsid w:val="00DE5F27"/>
    <w:rsid w:val="00DE6AB8"/>
    <w:rsid w:val="00DE7FEF"/>
    <w:rsid w:val="00DF00FE"/>
    <w:rsid w:val="00DF12C2"/>
    <w:rsid w:val="00DF2C91"/>
    <w:rsid w:val="00DF3130"/>
    <w:rsid w:val="00DF3C15"/>
    <w:rsid w:val="00DF7A63"/>
    <w:rsid w:val="00DF7D47"/>
    <w:rsid w:val="00E001D9"/>
    <w:rsid w:val="00E01ADA"/>
    <w:rsid w:val="00E01F55"/>
    <w:rsid w:val="00E0493B"/>
    <w:rsid w:val="00E05A8F"/>
    <w:rsid w:val="00E12646"/>
    <w:rsid w:val="00E12804"/>
    <w:rsid w:val="00E2116E"/>
    <w:rsid w:val="00E21B03"/>
    <w:rsid w:val="00E2214B"/>
    <w:rsid w:val="00E22B1B"/>
    <w:rsid w:val="00E246DC"/>
    <w:rsid w:val="00E24E23"/>
    <w:rsid w:val="00E32B71"/>
    <w:rsid w:val="00E34518"/>
    <w:rsid w:val="00E35E8A"/>
    <w:rsid w:val="00E40A51"/>
    <w:rsid w:val="00E42642"/>
    <w:rsid w:val="00E44B5E"/>
    <w:rsid w:val="00E46A47"/>
    <w:rsid w:val="00E46BD4"/>
    <w:rsid w:val="00E46C45"/>
    <w:rsid w:val="00E509AA"/>
    <w:rsid w:val="00E51E3D"/>
    <w:rsid w:val="00E52236"/>
    <w:rsid w:val="00E54B6F"/>
    <w:rsid w:val="00E55CB6"/>
    <w:rsid w:val="00E56AAB"/>
    <w:rsid w:val="00E56C2D"/>
    <w:rsid w:val="00E63640"/>
    <w:rsid w:val="00E671E8"/>
    <w:rsid w:val="00E70FEE"/>
    <w:rsid w:val="00E72DD4"/>
    <w:rsid w:val="00E75EDD"/>
    <w:rsid w:val="00E76B69"/>
    <w:rsid w:val="00E77325"/>
    <w:rsid w:val="00E803D8"/>
    <w:rsid w:val="00E80631"/>
    <w:rsid w:val="00E806B2"/>
    <w:rsid w:val="00E8187C"/>
    <w:rsid w:val="00E84979"/>
    <w:rsid w:val="00E84F1B"/>
    <w:rsid w:val="00E86E9D"/>
    <w:rsid w:val="00E87584"/>
    <w:rsid w:val="00E90102"/>
    <w:rsid w:val="00E908CC"/>
    <w:rsid w:val="00E91D48"/>
    <w:rsid w:val="00E923FC"/>
    <w:rsid w:val="00E930F8"/>
    <w:rsid w:val="00E936D4"/>
    <w:rsid w:val="00E9483F"/>
    <w:rsid w:val="00E94A6D"/>
    <w:rsid w:val="00EA1D16"/>
    <w:rsid w:val="00EA3B5A"/>
    <w:rsid w:val="00EA3E1D"/>
    <w:rsid w:val="00EA4337"/>
    <w:rsid w:val="00EA6790"/>
    <w:rsid w:val="00EA6947"/>
    <w:rsid w:val="00EB0488"/>
    <w:rsid w:val="00EB0757"/>
    <w:rsid w:val="00EB4785"/>
    <w:rsid w:val="00EB4F9C"/>
    <w:rsid w:val="00EB58B3"/>
    <w:rsid w:val="00EB5E9D"/>
    <w:rsid w:val="00EB6B38"/>
    <w:rsid w:val="00EB774C"/>
    <w:rsid w:val="00EC07DA"/>
    <w:rsid w:val="00EC2328"/>
    <w:rsid w:val="00EC5AA2"/>
    <w:rsid w:val="00EC6182"/>
    <w:rsid w:val="00EC746C"/>
    <w:rsid w:val="00EC7D3A"/>
    <w:rsid w:val="00ED0308"/>
    <w:rsid w:val="00ED1B11"/>
    <w:rsid w:val="00ED1C5D"/>
    <w:rsid w:val="00ED348D"/>
    <w:rsid w:val="00ED48A0"/>
    <w:rsid w:val="00ED5F83"/>
    <w:rsid w:val="00EE0443"/>
    <w:rsid w:val="00EE0607"/>
    <w:rsid w:val="00EE10E1"/>
    <w:rsid w:val="00EE291F"/>
    <w:rsid w:val="00EE54E3"/>
    <w:rsid w:val="00EE75F9"/>
    <w:rsid w:val="00EF0DE3"/>
    <w:rsid w:val="00EF1009"/>
    <w:rsid w:val="00EF127B"/>
    <w:rsid w:val="00EF3540"/>
    <w:rsid w:val="00EF5449"/>
    <w:rsid w:val="00EF5D9F"/>
    <w:rsid w:val="00F00887"/>
    <w:rsid w:val="00F0098D"/>
    <w:rsid w:val="00F03153"/>
    <w:rsid w:val="00F03BAF"/>
    <w:rsid w:val="00F03D43"/>
    <w:rsid w:val="00F03E14"/>
    <w:rsid w:val="00F049CA"/>
    <w:rsid w:val="00F066D7"/>
    <w:rsid w:val="00F1068D"/>
    <w:rsid w:val="00F10CDC"/>
    <w:rsid w:val="00F1258B"/>
    <w:rsid w:val="00F140B2"/>
    <w:rsid w:val="00F14A31"/>
    <w:rsid w:val="00F15FB6"/>
    <w:rsid w:val="00F16371"/>
    <w:rsid w:val="00F219EB"/>
    <w:rsid w:val="00F22314"/>
    <w:rsid w:val="00F22A89"/>
    <w:rsid w:val="00F249D7"/>
    <w:rsid w:val="00F26386"/>
    <w:rsid w:val="00F272C1"/>
    <w:rsid w:val="00F3014F"/>
    <w:rsid w:val="00F37B9C"/>
    <w:rsid w:val="00F4002A"/>
    <w:rsid w:val="00F41727"/>
    <w:rsid w:val="00F42DB4"/>
    <w:rsid w:val="00F43FD8"/>
    <w:rsid w:val="00F4702C"/>
    <w:rsid w:val="00F47103"/>
    <w:rsid w:val="00F4780A"/>
    <w:rsid w:val="00F51719"/>
    <w:rsid w:val="00F540C3"/>
    <w:rsid w:val="00F543B5"/>
    <w:rsid w:val="00F54B86"/>
    <w:rsid w:val="00F54BE3"/>
    <w:rsid w:val="00F55006"/>
    <w:rsid w:val="00F55C3A"/>
    <w:rsid w:val="00F5708D"/>
    <w:rsid w:val="00F579D8"/>
    <w:rsid w:val="00F60DCC"/>
    <w:rsid w:val="00F63F48"/>
    <w:rsid w:val="00F64F7A"/>
    <w:rsid w:val="00F66058"/>
    <w:rsid w:val="00F66955"/>
    <w:rsid w:val="00F7082E"/>
    <w:rsid w:val="00F7095A"/>
    <w:rsid w:val="00F7239E"/>
    <w:rsid w:val="00F73712"/>
    <w:rsid w:val="00F73F5A"/>
    <w:rsid w:val="00F75877"/>
    <w:rsid w:val="00F7589F"/>
    <w:rsid w:val="00F758B9"/>
    <w:rsid w:val="00F77328"/>
    <w:rsid w:val="00F775D9"/>
    <w:rsid w:val="00F80946"/>
    <w:rsid w:val="00F83DFD"/>
    <w:rsid w:val="00F866C5"/>
    <w:rsid w:val="00F8671E"/>
    <w:rsid w:val="00F87F6E"/>
    <w:rsid w:val="00F903EE"/>
    <w:rsid w:val="00F908A8"/>
    <w:rsid w:val="00F945E1"/>
    <w:rsid w:val="00F95D71"/>
    <w:rsid w:val="00F963C0"/>
    <w:rsid w:val="00F97D8B"/>
    <w:rsid w:val="00FA0780"/>
    <w:rsid w:val="00FA215B"/>
    <w:rsid w:val="00FA3179"/>
    <w:rsid w:val="00FA653A"/>
    <w:rsid w:val="00FA7AE8"/>
    <w:rsid w:val="00FB1757"/>
    <w:rsid w:val="00FB426D"/>
    <w:rsid w:val="00FB4F75"/>
    <w:rsid w:val="00FB5330"/>
    <w:rsid w:val="00FB74E7"/>
    <w:rsid w:val="00FB750A"/>
    <w:rsid w:val="00FB78A6"/>
    <w:rsid w:val="00FB7E8E"/>
    <w:rsid w:val="00FC15C3"/>
    <w:rsid w:val="00FC246C"/>
    <w:rsid w:val="00FC3410"/>
    <w:rsid w:val="00FC4E78"/>
    <w:rsid w:val="00FC5EC3"/>
    <w:rsid w:val="00FC6527"/>
    <w:rsid w:val="00FC75A2"/>
    <w:rsid w:val="00FD139E"/>
    <w:rsid w:val="00FD3C4D"/>
    <w:rsid w:val="00FD3CC8"/>
    <w:rsid w:val="00FD650D"/>
    <w:rsid w:val="00FD6691"/>
    <w:rsid w:val="00FD7D06"/>
    <w:rsid w:val="00FE010D"/>
    <w:rsid w:val="00FE0663"/>
    <w:rsid w:val="00FE1DCF"/>
    <w:rsid w:val="00FE5082"/>
    <w:rsid w:val="00FE6FA9"/>
    <w:rsid w:val="00FF264D"/>
    <w:rsid w:val="00FF3DDB"/>
    <w:rsid w:val="00FF5CD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12374F"/>
  <w15:docId w15:val="{5CB728C1-1607-432D-AA55-5E421554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7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A33"/>
    <w:pPr>
      <w:suppressAutoHyphens/>
      <w:spacing w:after="120" w:line="360" w:lineRule="auto"/>
      <w:ind w:firstLine="709"/>
      <w:jc w:val="both"/>
    </w:pPr>
    <w:rPr>
      <w:rFonts w:ascii="Verdana" w:eastAsia="Times New Roman" w:hAnsi="Verdana"/>
      <w:sz w:val="24"/>
      <w:lang w:eastAsia="ar-SA" w:bidi="ar-SA"/>
    </w:rPr>
  </w:style>
  <w:style w:type="paragraph" w:styleId="Ttulo1">
    <w:name w:val="heading 1"/>
    <w:basedOn w:val="Normal"/>
    <w:next w:val="Normal"/>
    <w:link w:val="Ttulo1Car"/>
    <w:qFormat/>
    <w:locked/>
    <w:rsid w:val="00415431"/>
    <w:pPr>
      <w:keepNext/>
      <w:keepLines/>
      <w:pageBreakBefore/>
      <w:numPr>
        <w:numId w:val="2"/>
      </w:numPr>
      <w:spacing w:before="240"/>
      <w:outlineLvl w:val="0"/>
    </w:pPr>
    <w:rPr>
      <w:rFonts w:ascii="Cambria" w:eastAsia="MS Gothic" w:hAnsi="Cambria"/>
      <w:b/>
      <w:bCs/>
      <w:color w:val="345A8A"/>
      <w:sz w:val="32"/>
      <w:szCs w:val="32"/>
    </w:rPr>
  </w:style>
  <w:style w:type="paragraph" w:styleId="Ttulo2">
    <w:name w:val="heading 2"/>
    <w:basedOn w:val="Normal"/>
    <w:next w:val="Normal"/>
    <w:link w:val="Ttulo2Car"/>
    <w:qFormat/>
    <w:locked/>
    <w:rsid w:val="00415431"/>
    <w:pPr>
      <w:keepNext/>
      <w:keepLines/>
      <w:numPr>
        <w:ilvl w:val="1"/>
        <w:numId w:val="2"/>
      </w:numPr>
      <w:spacing w:before="200" w:after="0"/>
      <w:outlineLvl w:val="1"/>
    </w:pPr>
    <w:rPr>
      <w:rFonts w:ascii="Cambria" w:eastAsia="MS Gothic" w:hAnsi="Cambria"/>
      <w:b/>
      <w:bCs/>
      <w:color w:val="4F81BD"/>
      <w:sz w:val="26"/>
      <w:szCs w:val="26"/>
    </w:rPr>
  </w:style>
  <w:style w:type="paragraph" w:styleId="Ttulo3">
    <w:name w:val="heading 3"/>
    <w:basedOn w:val="Normal"/>
    <w:next w:val="Normal"/>
    <w:link w:val="Ttulo3Car"/>
    <w:qFormat/>
    <w:locked/>
    <w:rsid w:val="00985744"/>
    <w:pPr>
      <w:keepNext/>
      <w:keepLines/>
      <w:numPr>
        <w:ilvl w:val="2"/>
        <w:numId w:val="2"/>
      </w:numPr>
      <w:spacing w:before="200" w:after="0"/>
      <w:outlineLvl w:val="2"/>
    </w:pPr>
    <w:rPr>
      <w:rFonts w:ascii="Cambria" w:eastAsia="MS Gothic" w:hAnsi="Cambria"/>
      <w:b/>
      <w:bCs/>
      <w:color w:val="4F81BD"/>
    </w:rPr>
  </w:style>
  <w:style w:type="paragraph" w:styleId="Ttulo4">
    <w:name w:val="heading 4"/>
    <w:basedOn w:val="Normal"/>
    <w:next w:val="Normal"/>
    <w:link w:val="Ttulo4Car"/>
    <w:qFormat/>
    <w:locked/>
    <w:rsid w:val="00415431"/>
    <w:pPr>
      <w:keepNext/>
      <w:keepLines/>
      <w:numPr>
        <w:ilvl w:val="3"/>
        <w:numId w:val="2"/>
      </w:numPr>
      <w:spacing w:before="200" w:after="0"/>
      <w:outlineLvl w:val="3"/>
    </w:pPr>
    <w:rPr>
      <w:rFonts w:ascii="Cambria" w:eastAsia="MS Gothic" w:hAnsi="Cambria"/>
      <w:b/>
      <w:bCs/>
      <w:i/>
      <w:iCs/>
      <w:color w:val="4F81BD"/>
    </w:rPr>
  </w:style>
  <w:style w:type="paragraph" w:styleId="Ttulo5">
    <w:name w:val="heading 5"/>
    <w:basedOn w:val="Normal"/>
    <w:next w:val="Normal"/>
    <w:link w:val="Ttulo5Car"/>
    <w:qFormat/>
    <w:locked/>
    <w:rsid w:val="00415431"/>
    <w:pPr>
      <w:keepNext/>
      <w:keepLines/>
      <w:numPr>
        <w:ilvl w:val="4"/>
        <w:numId w:val="2"/>
      </w:numPr>
      <w:spacing w:before="200" w:after="0"/>
      <w:outlineLvl w:val="4"/>
    </w:pPr>
    <w:rPr>
      <w:rFonts w:ascii="Cambria" w:eastAsia="MS Gothic" w:hAnsi="Cambria"/>
      <w:color w:val="243F60"/>
    </w:rPr>
  </w:style>
  <w:style w:type="paragraph" w:styleId="Ttulo6">
    <w:name w:val="heading 6"/>
    <w:basedOn w:val="Normal"/>
    <w:next w:val="Normal"/>
    <w:link w:val="Ttulo6Car"/>
    <w:qFormat/>
    <w:locked/>
    <w:rsid w:val="00415431"/>
    <w:pPr>
      <w:keepNext/>
      <w:keepLines/>
      <w:numPr>
        <w:ilvl w:val="5"/>
        <w:numId w:val="2"/>
      </w:numPr>
      <w:spacing w:before="200" w:after="0"/>
      <w:outlineLvl w:val="5"/>
    </w:pPr>
    <w:rPr>
      <w:rFonts w:ascii="Cambria" w:eastAsia="MS Gothic" w:hAnsi="Cambria"/>
      <w:i/>
      <w:iCs/>
      <w:color w:val="243F60"/>
    </w:rPr>
  </w:style>
  <w:style w:type="paragraph" w:styleId="Ttulo7">
    <w:name w:val="heading 7"/>
    <w:basedOn w:val="Normal"/>
    <w:next w:val="Normal"/>
    <w:link w:val="Ttulo7Car"/>
    <w:qFormat/>
    <w:locked/>
    <w:rsid w:val="00415431"/>
    <w:pPr>
      <w:keepNext/>
      <w:keepLines/>
      <w:numPr>
        <w:ilvl w:val="6"/>
        <w:numId w:val="2"/>
      </w:numPr>
      <w:spacing w:before="200" w:after="0"/>
      <w:outlineLvl w:val="6"/>
    </w:pPr>
    <w:rPr>
      <w:rFonts w:ascii="Cambria" w:eastAsia="MS Gothic" w:hAnsi="Cambria"/>
      <w:i/>
      <w:iCs/>
      <w:color w:val="404040"/>
    </w:rPr>
  </w:style>
  <w:style w:type="paragraph" w:styleId="Ttulo8">
    <w:name w:val="heading 8"/>
    <w:basedOn w:val="Normal"/>
    <w:next w:val="Normal"/>
    <w:link w:val="Ttulo8Car"/>
    <w:qFormat/>
    <w:locked/>
    <w:rsid w:val="00415431"/>
    <w:pPr>
      <w:keepNext/>
      <w:keepLines/>
      <w:numPr>
        <w:ilvl w:val="7"/>
        <w:numId w:val="2"/>
      </w:numPr>
      <w:spacing w:before="200" w:after="0"/>
      <w:outlineLvl w:val="7"/>
    </w:pPr>
    <w:rPr>
      <w:rFonts w:ascii="Cambria" w:eastAsia="MS Gothic" w:hAnsi="Cambria"/>
      <w:color w:val="404040"/>
      <w:sz w:val="20"/>
    </w:rPr>
  </w:style>
  <w:style w:type="paragraph" w:styleId="Ttulo9">
    <w:name w:val="heading 9"/>
    <w:basedOn w:val="Normal"/>
    <w:next w:val="Normal"/>
    <w:link w:val="Ttulo9Car"/>
    <w:qFormat/>
    <w:locked/>
    <w:rsid w:val="00415431"/>
    <w:pPr>
      <w:keepNext/>
      <w:keepLines/>
      <w:numPr>
        <w:ilvl w:val="8"/>
        <w:numId w:val="2"/>
      </w:numPr>
      <w:spacing w:before="200" w:after="0"/>
      <w:outlineLvl w:val="8"/>
    </w:pPr>
    <w:rPr>
      <w:rFonts w:ascii="Cambria" w:eastAsia="MS Gothic"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15431"/>
    <w:rPr>
      <w:rFonts w:ascii="Cambria" w:eastAsia="MS Gothic" w:hAnsi="Cambria"/>
      <w:b/>
      <w:bCs/>
      <w:color w:val="345A8A"/>
      <w:sz w:val="32"/>
      <w:szCs w:val="32"/>
      <w:lang w:eastAsia="ar-SA" w:bidi="ar-SA"/>
    </w:rPr>
  </w:style>
  <w:style w:type="character" w:customStyle="1" w:styleId="Ttulo2Car">
    <w:name w:val="Título 2 Car"/>
    <w:link w:val="Ttulo2"/>
    <w:rsid w:val="00415431"/>
    <w:rPr>
      <w:rFonts w:ascii="Cambria" w:eastAsia="MS Gothic" w:hAnsi="Cambria"/>
      <w:b/>
      <w:bCs/>
      <w:color w:val="4F81BD"/>
      <w:sz w:val="26"/>
      <w:szCs w:val="26"/>
      <w:lang w:eastAsia="ar-SA" w:bidi="ar-SA"/>
    </w:rPr>
  </w:style>
  <w:style w:type="character" w:customStyle="1" w:styleId="Ttulo3Car">
    <w:name w:val="Título 3 Car"/>
    <w:link w:val="Ttulo3"/>
    <w:rsid w:val="00415431"/>
    <w:rPr>
      <w:rFonts w:ascii="Cambria" w:eastAsia="MS Gothic" w:hAnsi="Cambria"/>
      <w:b/>
      <w:bCs/>
      <w:color w:val="4F81BD"/>
      <w:sz w:val="24"/>
      <w:lang w:eastAsia="ar-SA" w:bidi="ar-SA"/>
    </w:rPr>
  </w:style>
  <w:style w:type="character" w:customStyle="1" w:styleId="Ttulo4Car">
    <w:name w:val="Título 4 Car"/>
    <w:link w:val="Ttulo4"/>
    <w:rsid w:val="00415431"/>
    <w:rPr>
      <w:rFonts w:ascii="Cambria" w:eastAsia="MS Gothic" w:hAnsi="Cambria"/>
      <w:b/>
      <w:bCs/>
      <w:i/>
      <w:iCs/>
      <w:color w:val="4F81BD"/>
      <w:sz w:val="24"/>
      <w:lang w:eastAsia="ar-SA" w:bidi="ar-SA"/>
    </w:rPr>
  </w:style>
  <w:style w:type="character" w:customStyle="1" w:styleId="Ttulo5Car">
    <w:name w:val="Título 5 Car"/>
    <w:link w:val="Ttulo5"/>
    <w:rsid w:val="00415431"/>
    <w:rPr>
      <w:rFonts w:ascii="Cambria" w:eastAsia="MS Gothic" w:hAnsi="Cambria"/>
      <w:color w:val="243F60"/>
      <w:sz w:val="24"/>
      <w:lang w:eastAsia="ar-SA" w:bidi="ar-SA"/>
    </w:rPr>
  </w:style>
  <w:style w:type="character" w:customStyle="1" w:styleId="Ttulo6Car">
    <w:name w:val="Título 6 Car"/>
    <w:link w:val="Ttulo6"/>
    <w:rsid w:val="00415431"/>
    <w:rPr>
      <w:rFonts w:ascii="Cambria" w:eastAsia="MS Gothic" w:hAnsi="Cambria"/>
      <w:i/>
      <w:iCs/>
      <w:color w:val="243F60"/>
      <w:sz w:val="24"/>
      <w:lang w:eastAsia="ar-SA" w:bidi="ar-SA"/>
    </w:rPr>
  </w:style>
  <w:style w:type="character" w:customStyle="1" w:styleId="Ttulo7Car">
    <w:name w:val="Título 7 Car"/>
    <w:link w:val="Ttulo7"/>
    <w:rsid w:val="00415431"/>
    <w:rPr>
      <w:rFonts w:ascii="Cambria" w:eastAsia="MS Gothic" w:hAnsi="Cambria"/>
      <w:i/>
      <w:iCs/>
      <w:color w:val="404040"/>
      <w:sz w:val="24"/>
      <w:lang w:eastAsia="ar-SA" w:bidi="ar-SA"/>
    </w:rPr>
  </w:style>
  <w:style w:type="character" w:customStyle="1" w:styleId="Ttulo8Car">
    <w:name w:val="Título 8 Car"/>
    <w:link w:val="Ttulo8"/>
    <w:rsid w:val="00415431"/>
    <w:rPr>
      <w:rFonts w:ascii="Cambria" w:eastAsia="MS Gothic" w:hAnsi="Cambria"/>
      <w:color w:val="404040"/>
      <w:lang w:eastAsia="ar-SA" w:bidi="ar-SA"/>
    </w:rPr>
  </w:style>
  <w:style w:type="character" w:customStyle="1" w:styleId="Ttulo9Car">
    <w:name w:val="Título 9 Car"/>
    <w:link w:val="Ttulo9"/>
    <w:rsid w:val="00415431"/>
    <w:rPr>
      <w:rFonts w:ascii="Cambria" w:eastAsia="MS Gothic" w:hAnsi="Cambria"/>
      <w:i/>
      <w:iCs/>
      <w:color w:val="404040"/>
      <w:lang w:eastAsia="ar-SA" w:bidi="ar-SA"/>
    </w:rPr>
  </w:style>
  <w:style w:type="paragraph" w:customStyle="1" w:styleId="Listamulticolor-nfasis11">
    <w:name w:val="Lista multicolor - Énfasis 11"/>
    <w:basedOn w:val="Normal"/>
    <w:uiPriority w:val="99"/>
    <w:rsid w:val="00F55006"/>
    <w:pPr>
      <w:ind w:left="708"/>
    </w:pPr>
  </w:style>
  <w:style w:type="character" w:styleId="Refdecomentario">
    <w:name w:val="annotation reference"/>
    <w:rsid w:val="00F55006"/>
    <w:rPr>
      <w:rFonts w:cs="Times New Roman"/>
      <w:sz w:val="16"/>
    </w:rPr>
  </w:style>
  <w:style w:type="paragraph" w:styleId="Textocomentario">
    <w:name w:val="annotation text"/>
    <w:basedOn w:val="Normal"/>
    <w:link w:val="TextocomentarioCar1"/>
    <w:uiPriority w:val="99"/>
    <w:rsid w:val="00F55006"/>
    <w:rPr>
      <w:rFonts w:eastAsia="Calibri"/>
      <w:sz w:val="20"/>
    </w:rPr>
  </w:style>
  <w:style w:type="character" w:customStyle="1" w:styleId="TextocomentarioCar1">
    <w:name w:val="Texto comentario Car1"/>
    <w:link w:val="Textocomentario"/>
    <w:uiPriority w:val="99"/>
    <w:locked/>
    <w:rsid w:val="00F55006"/>
    <w:rPr>
      <w:rFonts w:ascii="Verdana" w:hAnsi="Verdana" w:cs="Times New Roman"/>
      <w:sz w:val="20"/>
      <w:lang w:val="es-CL" w:eastAsia="ar-SA" w:bidi="ar-SA"/>
    </w:rPr>
  </w:style>
  <w:style w:type="character" w:customStyle="1" w:styleId="TextocomentarioCar">
    <w:name w:val="Texto comentario Car"/>
    <w:rsid w:val="00F55006"/>
    <w:rPr>
      <w:rFonts w:ascii="Verdana" w:hAnsi="Verdana"/>
      <w:sz w:val="20"/>
      <w:lang w:val="es-CL" w:eastAsia="ar-SA" w:bidi="ar-SA"/>
    </w:rPr>
  </w:style>
  <w:style w:type="paragraph" w:customStyle="1" w:styleId="Prrafodelista1">
    <w:name w:val="Párrafo de lista1"/>
    <w:basedOn w:val="Normal"/>
    <w:rsid w:val="00F55006"/>
    <w:pPr>
      <w:suppressAutoHyphens w:val="0"/>
      <w:spacing w:after="200" w:line="276" w:lineRule="auto"/>
      <w:ind w:left="720"/>
      <w:contextualSpacing/>
      <w:jc w:val="left"/>
    </w:pPr>
    <w:rPr>
      <w:rFonts w:ascii="Calibri" w:eastAsia="Calibri" w:hAnsi="Calibri"/>
      <w:sz w:val="22"/>
      <w:szCs w:val="22"/>
      <w:lang w:eastAsia="es-CL"/>
    </w:rPr>
  </w:style>
  <w:style w:type="paragraph" w:styleId="Textodeglobo">
    <w:name w:val="Balloon Text"/>
    <w:basedOn w:val="Normal"/>
    <w:link w:val="TextodegloboCar"/>
    <w:semiHidden/>
    <w:rsid w:val="00F55006"/>
    <w:pPr>
      <w:spacing w:after="0" w:line="240" w:lineRule="auto"/>
    </w:pPr>
    <w:rPr>
      <w:rFonts w:ascii="Tahoma" w:eastAsia="Calibri" w:hAnsi="Tahoma"/>
      <w:sz w:val="16"/>
    </w:rPr>
  </w:style>
  <w:style w:type="character" w:customStyle="1" w:styleId="TextodegloboCar">
    <w:name w:val="Texto de globo Car"/>
    <w:link w:val="Textodeglobo"/>
    <w:semiHidden/>
    <w:locked/>
    <w:rsid w:val="00F55006"/>
    <w:rPr>
      <w:rFonts w:ascii="Tahoma" w:hAnsi="Tahoma" w:cs="Times New Roman"/>
      <w:sz w:val="16"/>
      <w:lang w:val="es-CL" w:eastAsia="ar-SA" w:bidi="ar-SA"/>
    </w:rPr>
  </w:style>
  <w:style w:type="paragraph" w:styleId="Asuntodelcomentario">
    <w:name w:val="annotation subject"/>
    <w:basedOn w:val="Textocomentario"/>
    <w:next w:val="Textocomentario"/>
    <w:link w:val="AsuntodelcomentarioCar"/>
    <w:semiHidden/>
    <w:rsid w:val="00A9527A"/>
    <w:pPr>
      <w:spacing w:line="240" w:lineRule="auto"/>
    </w:pPr>
    <w:rPr>
      <w:b/>
    </w:rPr>
  </w:style>
  <w:style w:type="character" w:customStyle="1" w:styleId="AsuntodelcomentarioCar">
    <w:name w:val="Asunto del comentario Car"/>
    <w:link w:val="Asuntodelcomentario"/>
    <w:semiHidden/>
    <w:locked/>
    <w:rsid w:val="00A9527A"/>
    <w:rPr>
      <w:rFonts w:ascii="Verdana" w:hAnsi="Verdana" w:cs="Times New Roman"/>
      <w:b/>
      <w:sz w:val="20"/>
      <w:lang w:val="es-CL" w:eastAsia="ar-SA" w:bidi="ar-SA"/>
    </w:rPr>
  </w:style>
  <w:style w:type="paragraph" w:customStyle="1" w:styleId="Prrafodelista2">
    <w:name w:val="Párrafo de lista2"/>
    <w:basedOn w:val="Normal"/>
    <w:uiPriority w:val="99"/>
    <w:rsid w:val="002F7288"/>
    <w:pPr>
      <w:suppressAutoHyphens w:val="0"/>
      <w:spacing w:after="200" w:line="276" w:lineRule="auto"/>
      <w:ind w:left="720"/>
      <w:contextualSpacing/>
      <w:jc w:val="left"/>
    </w:pPr>
    <w:rPr>
      <w:rFonts w:ascii="Calibri" w:eastAsia="Calibri" w:hAnsi="Calibri"/>
      <w:sz w:val="22"/>
      <w:szCs w:val="22"/>
      <w:lang w:eastAsia="es-CL"/>
    </w:rPr>
  </w:style>
  <w:style w:type="table" w:styleId="Tablaconcuadrcula">
    <w:name w:val="Table Grid"/>
    <w:basedOn w:val="Tablanormal"/>
    <w:uiPriority w:val="59"/>
    <w:rsid w:val="0094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943DE1"/>
    <w:rPr>
      <w:rFonts w:eastAsia="Calibri"/>
      <w:sz w:val="20"/>
    </w:rPr>
  </w:style>
  <w:style w:type="character" w:customStyle="1" w:styleId="TextonotapieCar">
    <w:name w:val="Texto nota pie Car"/>
    <w:link w:val="Textonotapie"/>
    <w:locked/>
    <w:rsid w:val="00943DE1"/>
    <w:rPr>
      <w:rFonts w:ascii="Verdana" w:hAnsi="Verdana" w:cs="Times New Roman"/>
      <w:lang w:eastAsia="ar-SA" w:bidi="ar-SA"/>
    </w:rPr>
  </w:style>
  <w:style w:type="character" w:styleId="Refdenotaalpie">
    <w:name w:val="footnote reference"/>
    <w:semiHidden/>
    <w:rsid w:val="00943DE1"/>
    <w:rPr>
      <w:rFonts w:cs="Times New Roman"/>
      <w:vertAlign w:val="superscript"/>
    </w:rPr>
  </w:style>
  <w:style w:type="paragraph" w:customStyle="1" w:styleId="Sombreadovistoso-nfasis11">
    <w:name w:val="Sombreado vistoso - Énfasis 11"/>
    <w:hidden/>
    <w:uiPriority w:val="71"/>
    <w:rsid w:val="001F0F9A"/>
    <w:rPr>
      <w:rFonts w:ascii="Verdana" w:eastAsia="Times New Roman" w:hAnsi="Verdana"/>
      <w:sz w:val="24"/>
      <w:lang w:eastAsia="ar-SA" w:bidi="ar-SA"/>
    </w:rPr>
  </w:style>
  <w:style w:type="paragraph" w:customStyle="1" w:styleId="Listavistosa-nfasis11">
    <w:name w:val="Lista vistosa - Énfasis 11"/>
    <w:basedOn w:val="Normal"/>
    <w:autoRedefine/>
    <w:uiPriority w:val="34"/>
    <w:qFormat/>
    <w:rsid w:val="0073781D"/>
    <w:pPr>
      <w:widowControl w:val="0"/>
      <w:numPr>
        <w:numId w:val="18"/>
      </w:numPr>
      <w:tabs>
        <w:tab w:val="left" w:pos="1560"/>
      </w:tabs>
      <w:suppressAutoHyphens w:val="0"/>
      <w:autoSpaceDE w:val="0"/>
      <w:autoSpaceDN w:val="0"/>
      <w:adjustRightInd w:val="0"/>
      <w:spacing w:before="31" w:after="0"/>
      <w:ind w:right="49"/>
    </w:pPr>
    <w:rPr>
      <w:szCs w:val="24"/>
    </w:rPr>
  </w:style>
  <w:style w:type="paragraph" w:styleId="Encabezado">
    <w:name w:val="header"/>
    <w:basedOn w:val="Normal"/>
    <w:link w:val="EncabezadoCar"/>
    <w:unhideWhenUsed/>
    <w:rsid w:val="001B1C68"/>
    <w:pPr>
      <w:tabs>
        <w:tab w:val="center" w:pos="4252"/>
        <w:tab w:val="right" w:pos="8504"/>
      </w:tabs>
      <w:spacing w:after="0" w:line="240" w:lineRule="auto"/>
    </w:pPr>
  </w:style>
  <w:style w:type="character" w:customStyle="1" w:styleId="EncabezadoCar">
    <w:name w:val="Encabezado Car"/>
    <w:link w:val="Encabezado"/>
    <w:rsid w:val="001B1C68"/>
    <w:rPr>
      <w:rFonts w:ascii="Verdana" w:eastAsia="Times New Roman" w:hAnsi="Verdana"/>
      <w:sz w:val="24"/>
      <w:szCs w:val="20"/>
      <w:lang w:eastAsia="ar-SA"/>
    </w:rPr>
  </w:style>
  <w:style w:type="paragraph" w:styleId="Piedepgina">
    <w:name w:val="footer"/>
    <w:basedOn w:val="Normal"/>
    <w:link w:val="PiedepginaCar"/>
    <w:unhideWhenUsed/>
    <w:rsid w:val="001B1C68"/>
    <w:pPr>
      <w:tabs>
        <w:tab w:val="center" w:pos="4252"/>
        <w:tab w:val="right" w:pos="8504"/>
      </w:tabs>
      <w:spacing w:after="0" w:line="240" w:lineRule="auto"/>
    </w:pPr>
  </w:style>
  <w:style w:type="character" w:customStyle="1" w:styleId="PiedepginaCar">
    <w:name w:val="Pie de página Car"/>
    <w:link w:val="Piedepgina"/>
    <w:rsid w:val="001B1C68"/>
    <w:rPr>
      <w:rFonts w:ascii="Verdana" w:eastAsia="Times New Roman" w:hAnsi="Verdana"/>
      <w:sz w:val="24"/>
      <w:szCs w:val="20"/>
      <w:lang w:eastAsia="ar-SA"/>
    </w:rPr>
  </w:style>
  <w:style w:type="character" w:styleId="Nmerodepgina">
    <w:name w:val="page number"/>
    <w:basedOn w:val="Fuentedeprrafopredeter"/>
    <w:uiPriority w:val="99"/>
    <w:semiHidden/>
    <w:unhideWhenUsed/>
    <w:rsid w:val="001B1C68"/>
  </w:style>
  <w:style w:type="paragraph" w:customStyle="1" w:styleId="Ttulo10">
    <w:name w:val="Título1"/>
    <w:basedOn w:val="Normal"/>
    <w:next w:val="Normal"/>
    <w:link w:val="TtuloCar"/>
    <w:qFormat/>
    <w:locked/>
    <w:rsid w:val="00C911DE"/>
    <w:pPr>
      <w:pBdr>
        <w:bottom w:val="single" w:sz="8" w:space="4" w:color="4F81BD"/>
      </w:pBdr>
      <w:spacing w:after="300" w:line="240" w:lineRule="auto"/>
      <w:contextualSpacing/>
    </w:pPr>
    <w:rPr>
      <w:rFonts w:ascii="Cambria" w:eastAsia="MS Gothic" w:hAnsi="Cambria"/>
      <w:color w:val="17365D"/>
      <w:spacing w:val="5"/>
      <w:kern w:val="28"/>
      <w:sz w:val="44"/>
      <w:szCs w:val="44"/>
    </w:rPr>
  </w:style>
  <w:style w:type="character" w:customStyle="1" w:styleId="TtuloCar">
    <w:name w:val="Título Car"/>
    <w:link w:val="Ttulo10"/>
    <w:rsid w:val="009B7359"/>
    <w:rPr>
      <w:rFonts w:ascii="Cambria" w:eastAsia="MS Gothic" w:hAnsi="Cambria"/>
      <w:color w:val="17365D"/>
      <w:spacing w:val="5"/>
      <w:kern w:val="28"/>
      <w:sz w:val="44"/>
      <w:szCs w:val="44"/>
      <w:lang w:val="es-CL" w:eastAsia="ar-SA"/>
    </w:rPr>
  </w:style>
  <w:style w:type="paragraph" w:styleId="TDC1">
    <w:name w:val="toc 1"/>
    <w:basedOn w:val="Normal"/>
    <w:next w:val="Normal"/>
    <w:autoRedefine/>
    <w:uiPriority w:val="39"/>
    <w:locked/>
    <w:rsid w:val="00022F0D"/>
    <w:pPr>
      <w:spacing w:before="120"/>
      <w:jc w:val="left"/>
    </w:pPr>
    <w:rPr>
      <w:rFonts w:asciiTheme="minorHAnsi" w:hAnsiTheme="minorHAnsi" w:cstheme="minorHAnsi"/>
      <w:b/>
      <w:bCs/>
      <w:caps/>
      <w:sz w:val="20"/>
    </w:rPr>
  </w:style>
  <w:style w:type="paragraph" w:styleId="TDC2">
    <w:name w:val="toc 2"/>
    <w:basedOn w:val="Normal"/>
    <w:next w:val="Normal"/>
    <w:autoRedefine/>
    <w:uiPriority w:val="39"/>
    <w:locked/>
    <w:rsid w:val="00022F0D"/>
    <w:pPr>
      <w:spacing w:after="0"/>
      <w:ind w:left="240"/>
      <w:jc w:val="left"/>
    </w:pPr>
    <w:rPr>
      <w:rFonts w:asciiTheme="minorHAnsi" w:hAnsiTheme="minorHAnsi" w:cstheme="minorHAnsi"/>
      <w:smallCaps/>
      <w:sz w:val="20"/>
    </w:rPr>
  </w:style>
  <w:style w:type="paragraph" w:styleId="TDC3">
    <w:name w:val="toc 3"/>
    <w:basedOn w:val="Normal"/>
    <w:next w:val="Normal"/>
    <w:autoRedefine/>
    <w:uiPriority w:val="39"/>
    <w:locked/>
    <w:rsid w:val="00CD397A"/>
    <w:pPr>
      <w:spacing w:after="0"/>
      <w:ind w:left="480"/>
      <w:jc w:val="left"/>
    </w:pPr>
    <w:rPr>
      <w:rFonts w:asciiTheme="minorHAnsi" w:hAnsiTheme="minorHAnsi" w:cstheme="minorHAnsi"/>
      <w:i/>
      <w:iCs/>
      <w:sz w:val="20"/>
    </w:rPr>
  </w:style>
  <w:style w:type="paragraph" w:styleId="TDC4">
    <w:name w:val="toc 4"/>
    <w:basedOn w:val="Normal"/>
    <w:next w:val="Normal"/>
    <w:autoRedefine/>
    <w:uiPriority w:val="39"/>
    <w:locked/>
    <w:rsid w:val="00B86811"/>
    <w:pPr>
      <w:spacing w:after="0"/>
      <w:ind w:left="720"/>
      <w:jc w:val="left"/>
    </w:pPr>
    <w:rPr>
      <w:rFonts w:asciiTheme="minorHAnsi" w:hAnsiTheme="minorHAnsi" w:cstheme="minorHAnsi"/>
      <w:sz w:val="18"/>
      <w:szCs w:val="18"/>
    </w:rPr>
  </w:style>
  <w:style w:type="paragraph" w:styleId="TDC5">
    <w:name w:val="toc 5"/>
    <w:basedOn w:val="Normal"/>
    <w:next w:val="Normal"/>
    <w:autoRedefine/>
    <w:uiPriority w:val="39"/>
    <w:locked/>
    <w:rsid w:val="00B86811"/>
    <w:pPr>
      <w:spacing w:after="0"/>
      <w:ind w:left="960"/>
      <w:jc w:val="left"/>
    </w:pPr>
    <w:rPr>
      <w:rFonts w:asciiTheme="minorHAnsi" w:hAnsiTheme="minorHAnsi" w:cstheme="minorHAnsi"/>
      <w:sz w:val="18"/>
      <w:szCs w:val="18"/>
    </w:rPr>
  </w:style>
  <w:style w:type="paragraph" w:styleId="TDC6">
    <w:name w:val="toc 6"/>
    <w:basedOn w:val="Normal"/>
    <w:next w:val="Normal"/>
    <w:autoRedefine/>
    <w:uiPriority w:val="39"/>
    <w:locked/>
    <w:rsid w:val="00B86811"/>
    <w:pPr>
      <w:spacing w:after="0"/>
      <w:ind w:left="1200"/>
      <w:jc w:val="left"/>
    </w:pPr>
    <w:rPr>
      <w:rFonts w:asciiTheme="minorHAnsi" w:hAnsiTheme="minorHAnsi" w:cstheme="minorHAnsi"/>
      <w:sz w:val="18"/>
      <w:szCs w:val="18"/>
    </w:rPr>
  </w:style>
  <w:style w:type="paragraph" w:styleId="TDC7">
    <w:name w:val="toc 7"/>
    <w:basedOn w:val="Normal"/>
    <w:next w:val="Normal"/>
    <w:autoRedefine/>
    <w:uiPriority w:val="39"/>
    <w:locked/>
    <w:rsid w:val="00B86811"/>
    <w:pPr>
      <w:spacing w:after="0"/>
      <w:ind w:left="1440"/>
      <w:jc w:val="left"/>
    </w:pPr>
    <w:rPr>
      <w:rFonts w:asciiTheme="minorHAnsi" w:hAnsiTheme="minorHAnsi" w:cstheme="minorHAnsi"/>
      <w:sz w:val="18"/>
      <w:szCs w:val="18"/>
    </w:rPr>
  </w:style>
  <w:style w:type="paragraph" w:styleId="TDC8">
    <w:name w:val="toc 8"/>
    <w:basedOn w:val="Normal"/>
    <w:next w:val="Normal"/>
    <w:autoRedefine/>
    <w:uiPriority w:val="39"/>
    <w:locked/>
    <w:rsid w:val="00B86811"/>
    <w:pPr>
      <w:spacing w:after="0"/>
      <w:ind w:left="1680"/>
      <w:jc w:val="left"/>
    </w:pPr>
    <w:rPr>
      <w:rFonts w:asciiTheme="minorHAnsi" w:hAnsiTheme="minorHAnsi" w:cstheme="minorHAnsi"/>
      <w:sz w:val="18"/>
      <w:szCs w:val="18"/>
    </w:rPr>
  </w:style>
  <w:style w:type="paragraph" w:styleId="TDC9">
    <w:name w:val="toc 9"/>
    <w:basedOn w:val="Normal"/>
    <w:next w:val="Normal"/>
    <w:autoRedefine/>
    <w:uiPriority w:val="39"/>
    <w:locked/>
    <w:rsid w:val="00B86811"/>
    <w:pPr>
      <w:spacing w:after="0"/>
      <w:ind w:left="1920"/>
      <w:jc w:val="left"/>
    </w:pPr>
    <w:rPr>
      <w:rFonts w:asciiTheme="minorHAnsi" w:hAnsiTheme="minorHAnsi" w:cstheme="minorHAnsi"/>
      <w:sz w:val="18"/>
      <w:szCs w:val="18"/>
    </w:rPr>
  </w:style>
  <w:style w:type="paragraph" w:customStyle="1" w:styleId="Default">
    <w:name w:val="Default"/>
    <w:rsid w:val="008F44E3"/>
    <w:pPr>
      <w:autoSpaceDE w:val="0"/>
      <w:autoSpaceDN w:val="0"/>
      <w:adjustRightInd w:val="0"/>
    </w:pPr>
    <w:rPr>
      <w:rFonts w:ascii="Bookman Old Style" w:eastAsia="Times New Roman" w:hAnsi="Bookman Old Style" w:cs="Bookman Old Style"/>
      <w:color w:val="000000"/>
      <w:sz w:val="24"/>
      <w:szCs w:val="24"/>
      <w:lang w:eastAsia="en-US" w:bidi="ar-SA"/>
    </w:rPr>
  </w:style>
  <w:style w:type="character" w:styleId="Hipervnculo">
    <w:name w:val="Hyperlink"/>
    <w:uiPriority w:val="99"/>
    <w:rsid w:val="008F44E3"/>
    <w:rPr>
      <w:rFonts w:cs="Times New Roman"/>
      <w:color w:val="0000FF"/>
      <w:u w:val="single"/>
    </w:rPr>
  </w:style>
  <w:style w:type="paragraph" w:styleId="Mapadeldocumento">
    <w:name w:val="Document Map"/>
    <w:basedOn w:val="Normal"/>
    <w:link w:val="MapadeldocumentoCar"/>
    <w:semiHidden/>
    <w:rsid w:val="008F44E3"/>
    <w:pPr>
      <w:suppressAutoHyphens w:val="0"/>
      <w:spacing w:after="200" w:line="276" w:lineRule="auto"/>
      <w:ind w:firstLine="0"/>
      <w:jc w:val="left"/>
    </w:pPr>
    <w:rPr>
      <w:rFonts w:ascii="Tahoma" w:hAnsi="Tahoma"/>
      <w:sz w:val="16"/>
      <w:szCs w:val="16"/>
      <w:lang w:val="es-ES_tradnl" w:eastAsia="en-US"/>
    </w:rPr>
  </w:style>
  <w:style w:type="character" w:customStyle="1" w:styleId="MapadeldocumentoCar">
    <w:name w:val="Mapa del documento Car"/>
    <w:link w:val="Mapadeldocumento"/>
    <w:semiHidden/>
    <w:rsid w:val="008F44E3"/>
    <w:rPr>
      <w:rFonts w:ascii="Tahoma" w:eastAsia="Times New Roman" w:hAnsi="Tahoma" w:cs="Tahoma"/>
      <w:sz w:val="16"/>
      <w:szCs w:val="16"/>
      <w:lang w:val="es-ES_tradnl" w:eastAsia="en-US"/>
    </w:rPr>
  </w:style>
  <w:style w:type="paragraph" w:styleId="Textonotaalfinal">
    <w:name w:val="endnote text"/>
    <w:basedOn w:val="Normal"/>
    <w:link w:val="TextonotaalfinalCar"/>
    <w:semiHidden/>
    <w:rsid w:val="008F44E3"/>
    <w:pPr>
      <w:suppressAutoHyphens w:val="0"/>
      <w:spacing w:after="200" w:line="276" w:lineRule="auto"/>
      <w:ind w:firstLine="0"/>
      <w:jc w:val="left"/>
    </w:pPr>
    <w:rPr>
      <w:rFonts w:ascii="Calibri" w:hAnsi="Calibri"/>
      <w:sz w:val="20"/>
      <w:lang w:val="es-ES_tradnl" w:eastAsia="en-US"/>
    </w:rPr>
  </w:style>
  <w:style w:type="character" w:customStyle="1" w:styleId="TextonotaalfinalCar">
    <w:name w:val="Texto nota al final Car"/>
    <w:link w:val="Textonotaalfinal"/>
    <w:semiHidden/>
    <w:rsid w:val="008F44E3"/>
    <w:rPr>
      <w:rFonts w:eastAsia="Times New Roman"/>
      <w:sz w:val="20"/>
      <w:szCs w:val="20"/>
      <w:lang w:val="es-ES_tradnl" w:eastAsia="en-US"/>
    </w:rPr>
  </w:style>
  <w:style w:type="character" w:styleId="Refdenotaalfinal">
    <w:name w:val="endnote reference"/>
    <w:semiHidden/>
    <w:rsid w:val="008F44E3"/>
    <w:rPr>
      <w:rFonts w:cs="Times New Roman"/>
      <w:vertAlign w:val="superscript"/>
    </w:rPr>
  </w:style>
  <w:style w:type="character" w:customStyle="1" w:styleId="Referenciaintensa1">
    <w:name w:val="Referencia intensa1"/>
    <w:uiPriority w:val="32"/>
    <w:qFormat/>
    <w:rsid w:val="008F44E3"/>
    <w:rPr>
      <w:b/>
      <w:bCs/>
      <w:smallCaps/>
      <w:color w:val="C0504D"/>
      <w:spacing w:val="5"/>
      <w:u w:val="single"/>
    </w:rPr>
  </w:style>
  <w:style w:type="paragraph" w:customStyle="1" w:styleId="ListParagraph1">
    <w:name w:val="List Paragraph1"/>
    <w:basedOn w:val="Normal"/>
    <w:rsid w:val="008F44E3"/>
    <w:pPr>
      <w:suppressAutoHyphens w:val="0"/>
      <w:autoSpaceDE w:val="0"/>
      <w:autoSpaceDN w:val="0"/>
      <w:adjustRightInd w:val="0"/>
      <w:spacing w:after="0" w:line="240" w:lineRule="auto"/>
      <w:ind w:left="720" w:firstLine="0"/>
      <w:jc w:val="left"/>
    </w:pPr>
    <w:rPr>
      <w:rFonts w:ascii="Times New Roman" w:hAnsi="Times New Roman"/>
      <w:sz w:val="20"/>
      <w:lang w:val="en-GB" w:eastAsia="es-ES"/>
    </w:rPr>
  </w:style>
  <w:style w:type="paragraph" w:styleId="Textoindependiente">
    <w:name w:val="Body Text"/>
    <w:basedOn w:val="Normal"/>
    <w:link w:val="TextoindependienteCar"/>
    <w:rsid w:val="008F44E3"/>
    <w:pPr>
      <w:suppressAutoHyphens w:val="0"/>
      <w:spacing w:line="276" w:lineRule="auto"/>
      <w:ind w:firstLine="0"/>
      <w:jc w:val="left"/>
    </w:pPr>
    <w:rPr>
      <w:rFonts w:ascii="Calibri" w:hAnsi="Calibri"/>
      <w:sz w:val="20"/>
      <w:lang w:val="es-ES_tradnl" w:eastAsia="en-US"/>
    </w:rPr>
  </w:style>
  <w:style w:type="character" w:customStyle="1" w:styleId="TextoindependienteCar">
    <w:name w:val="Texto independiente Car"/>
    <w:link w:val="Textoindependiente"/>
    <w:rsid w:val="008F44E3"/>
    <w:rPr>
      <w:rFonts w:eastAsia="Times New Roman"/>
      <w:lang w:val="es-ES_tradnl" w:eastAsia="en-US"/>
    </w:rPr>
  </w:style>
  <w:style w:type="paragraph" w:styleId="Textoindependienteprimerasangra">
    <w:name w:val="Body Text First Indent"/>
    <w:basedOn w:val="Textoindependiente"/>
    <w:link w:val="TextoindependienteprimerasangraCar"/>
    <w:rsid w:val="008F44E3"/>
    <w:pPr>
      <w:autoSpaceDE w:val="0"/>
      <w:autoSpaceDN w:val="0"/>
      <w:adjustRightInd w:val="0"/>
      <w:spacing w:line="240" w:lineRule="auto"/>
      <w:ind w:firstLine="210"/>
    </w:pPr>
    <w:rPr>
      <w:rFonts w:ascii="Times New Roman" w:hAnsi="Times New Roman"/>
      <w:lang w:val="en-GB" w:eastAsia="es-ES"/>
    </w:rPr>
  </w:style>
  <w:style w:type="character" w:customStyle="1" w:styleId="TextoindependienteprimerasangraCar">
    <w:name w:val="Texto independiente primera sangría Car"/>
    <w:link w:val="Textoindependienteprimerasangra"/>
    <w:rsid w:val="008F44E3"/>
    <w:rPr>
      <w:rFonts w:ascii="Times New Roman" w:eastAsia="Times New Roman" w:hAnsi="Times New Roman"/>
      <w:sz w:val="20"/>
      <w:szCs w:val="20"/>
      <w:lang w:val="en-GB" w:eastAsia="es-ES"/>
    </w:rPr>
  </w:style>
  <w:style w:type="paragraph" w:styleId="Sangradetextonormal">
    <w:name w:val="Body Text Indent"/>
    <w:basedOn w:val="Normal"/>
    <w:link w:val="SangradetextonormalCar"/>
    <w:rsid w:val="008F44E3"/>
    <w:pPr>
      <w:suppressAutoHyphens w:val="0"/>
      <w:spacing w:line="276" w:lineRule="auto"/>
      <w:ind w:left="283" w:firstLine="0"/>
      <w:jc w:val="left"/>
    </w:pPr>
    <w:rPr>
      <w:rFonts w:ascii="Calibri" w:hAnsi="Calibri"/>
      <w:sz w:val="20"/>
      <w:lang w:val="es-ES_tradnl" w:eastAsia="en-US"/>
    </w:rPr>
  </w:style>
  <w:style w:type="character" w:customStyle="1" w:styleId="SangradetextonormalCar">
    <w:name w:val="Sangría de texto normal Car"/>
    <w:link w:val="Sangradetextonormal"/>
    <w:rsid w:val="008F44E3"/>
    <w:rPr>
      <w:rFonts w:eastAsia="Times New Roman"/>
      <w:lang w:val="es-ES_tradnl" w:eastAsia="en-US"/>
    </w:rPr>
  </w:style>
  <w:style w:type="paragraph" w:styleId="Textoindependienteprimerasangra2">
    <w:name w:val="Body Text First Indent 2"/>
    <w:basedOn w:val="Sangradetextonormal"/>
    <w:link w:val="Textoindependienteprimerasangra2Car"/>
    <w:rsid w:val="008F44E3"/>
    <w:pPr>
      <w:autoSpaceDE w:val="0"/>
      <w:autoSpaceDN w:val="0"/>
      <w:adjustRightInd w:val="0"/>
      <w:spacing w:line="240" w:lineRule="auto"/>
      <w:ind w:firstLine="210"/>
    </w:pPr>
    <w:rPr>
      <w:rFonts w:ascii="Times New Roman" w:hAnsi="Times New Roman"/>
      <w:lang w:val="en-GB" w:eastAsia="es-ES"/>
    </w:rPr>
  </w:style>
  <w:style w:type="character" w:customStyle="1" w:styleId="Textoindependienteprimerasangra2Car">
    <w:name w:val="Texto independiente primera sangría 2 Car"/>
    <w:link w:val="Textoindependienteprimerasangra2"/>
    <w:rsid w:val="008F44E3"/>
    <w:rPr>
      <w:rFonts w:ascii="Times New Roman" w:eastAsia="Times New Roman" w:hAnsi="Times New Roman"/>
      <w:sz w:val="20"/>
      <w:szCs w:val="20"/>
      <w:lang w:val="en-GB" w:eastAsia="es-ES"/>
    </w:rPr>
  </w:style>
  <w:style w:type="character" w:customStyle="1" w:styleId="CharChar27">
    <w:name w:val="Char Char27"/>
    <w:rsid w:val="008F44E3"/>
    <w:rPr>
      <w:rFonts w:ascii="Gill Sans MT Light" w:hAnsi="Gill Sans MT Light" w:cs="Times New Roman"/>
      <w:spacing w:val="0"/>
      <w:sz w:val="22"/>
      <w:lang w:val="en-GB" w:bidi="ar-SA"/>
    </w:rPr>
  </w:style>
  <w:style w:type="character" w:styleId="nfasis">
    <w:name w:val="Emphasis"/>
    <w:qFormat/>
    <w:locked/>
    <w:rsid w:val="00E671E8"/>
    <w:rPr>
      <w:rFonts w:ascii="Verdana" w:hAnsi="Verdana"/>
      <w:b w:val="0"/>
      <w:bCs w:val="0"/>
      <w:i w:val="0"/>
      <w:iCs w:val="0"/>
      <w:sz w:val="24"/>
      <w:szCs w:val="24"/>
    </w:rPr>
  </w:style>
  <w:style w:type="paragraph" w:styleId="TtuloTDC">
    <w:name w:val="TOC Heading"/>
    <w:basedOn w:val="Ttulo1"/>
    <w:next w:val="Normal"/>
    <w:uiPriority w:val="39"/>
    <w:qFormat/>
    <w:rsid w:val="00F0098D"/>
    <w:pPr>
      <w:numPr>
        <w:numId w:val="0"/>
      </w:numPr>
      <w:suppressAutoHyphens w:val="0"/>
      <w:spacing w:before="120" w:after="60" w:line="312" w:lineRule="auto"/>
      <w:outlineLvl w:val="9"/>
    </w:pPr>
    <w:rPr>
      <w:rFonts w:eastAsia="Times New Roman"/>
      <w:caps/>
      <w:color w:val="365F91"/>
      <w:sz w:val="36"/>
      <w:szCs w:val="36"/>
      <w:lang w:eastAsia="es-ES" w:bidi="he-IL"/>
    </w:rPr>
  </w:style>
  <w:style w:type="paragraph" w:styleId="Revisin">
    <w:name w:val="Revision"/>
    <w:hidden/>
    <w:uiPriority w:val="71"/>
    <w:rsid w:val="001756B3"/>
    <w:rPr>
      <w:rFonts w:ascii="Verdana" w:eastAsia="Times New Roman" w:hAnsi="Verdana"/>
      <w:sz w:val="24"/>
      <w:lang w:eastAsia="ar-SA" w:bidi="ar-SA"/>
    </w:rPr>
  </w:style>
  <w:style w:type="paragraph" w:styleId="Prrafodelista">
    <w:name w:val="List Paragraph"/>
    <w:basedOn w:val="Normal"/>
    <w:uiPriority w:val="34"/>
    <w:qFormat/>
    <w:rsid w:val="001D33C0"/>
    <w:pPr>
      <w:ind w:left="720"/>
      <w:contextualSpacing/>
    </w:pPr>
  </w:style>
  <w:style w:type="paragraph" w:customStyle="1" w:styleId="Listamulticolor-nfasis12">
    <w:name w:val="Lista multicolor - Énfasis 12"/>
    <w:basedOn w:val="Normal"/>
    <w:autoRedefine/>
    <w:uiPriority w:val="34"/>
    <w:qFormat/>
    <w:rsid w:val="00D5091A"/>
    <w:pPr>
      <w:widowControl w:val="0"/>
      <w:numPr>
        <w:numId w:val="17"/>
      </w:numPr>
      <w:autoSpaceDE w:val="0"/>
      <w:autoSpaceDN w:val="0"/>
      <w:adjustRightInd w:val="0"/>
      <w:spacing w:before="31" w:after="0" w:line="300" w:lineRule="auto"/>
      <w:ind w:left="357" w:right="49" w:hanging="357"/>
      <w:contextualSpacing/>
    </w:pPr>
  </w:style>
  <w:style w:type="paragraph" w:styleId="Descripcin">
    <w:name w:val="caption"/>
    <w:basedOn w:val="Normal"/>
    <w:next w:val="Normal"/>
    <w:unhideWhenUsed/>
    <w:qFormat/>
    <w:locked/>
    <w:rsid w:val="00731897"/>
    <w:pPr>
      <w:spacing w:after="200" w:line="240" w:lineRule="auto"/>
    </w:pPr>
    <w:rPr>
      <w:b/>
      <w:bCs/>
      <w:color w:val="5B9BD5" w:themeColor="accent1"/>
      <w:sz w:val="18"/>
      <w:szCs w:val="18"/>
    </w:rPr>
  </w:style>
  <w:style w:type="character" w:styleId="Hipervnculovisitado">
    <w:name w:val="FollowedHyperlink"/>
    <w:basedOn w:val="Fuentedeprrafopredeter"/>
    <w:uiPriority w:val="99"/>
    <w:semiHidden/>
    <w:unhideWhenUsed/>
    <w:rsid w:val="00624842"/>
    <w:rPr>
      <w:color w:val="954F72" w:themeColor="followedHyperlink"/>
      <w:u w:val="single"/>
    </w:rPr>
  </w:style>
  <w:style w:type="table" w:customStyle="1" w:styleId="Tablaconcuadrcula4-nfasis51">
    <w:name w:val="Tabla con cuadrícula 4 - Énfasis 51"/>
    <w:basedOn w:val="Tablanormal"/>
    <w:uiPriority w:val="49"/>
    <w:rsid w:val="00B2039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ncinsinresolver1">
    <w:name w:val="Mención sin resolver1"/>
    <w:basedOn w:val="Fuentedeprrafopredeter"/>
    <w:uiPriority w:val="99"/>
    <w:semiHidden/>
    <w:unhideWhenUsed/>
    <w:rsid w:val="00064D8A"/>
    <w:rPr>
      <w:color w:val="605E5C"/>
      <w:shd w:val="clear" w:color="auto" w:fill="E1DFDD"/>
    </w:rPr>
  </w:style>
  <w:style w:type="character" w:customStyle="1" w:styleId="Mencinsinresolver2">
    <w:name w:val="Mención sin resolver2"/>
    <w:basedOn w:val="Fuentedeprrafopredeter"/>
    <w:uiPriority w:val="99"/>
    <w:semiHidden/>
    <w:unhideWhenUsed/>
    <w:rsid w:val="00D01644"/>
    <w:rPr>
      <w:color w:val="605E5C"/>
      <w:shd w:val="clear" w:color="auto" w:fill="E1DFDD"/>
    </w:rPr>
  </w:style>
  <w:style w:type="character" w:styleId="Mencinsinresolver">
    <w:name w:val="Unresolved Mention"/>
    <w:basedOn w:val="Fuentedeprrafopredeter"/>
    <w:uiPriority w:val="99"/>
    <w:semiHidden/>
    <w:unhideWhenUsed/>
    <w:rsid w:val="00904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98789">
      <w:bodyDiv w:val="1"/>
      <w:marLeft w:val="0"/>
      <w:marRight w:val="0"/>
      <w:marTop w:val="0"/>
      <w:marBottom w:val="0"/>
      <w:divBdr>
        <w:top w:val="none" w:sz="0" w:space="0" w:color="auto"/>
        <w:left w:val="none" w:sz="0" w:space="0" w:color="auto"/>
        <w:bottom w:val="none" w:sz="0" w:space="0" w:color="auto"/>
        <w:right w:val="none" w:sz="0" w:space="0" w:color="auto"/>
      </w:divBdr>
    </w:div>
    <w:div w:id="112794770">
      <w:bodyDiv w:val="1"/>
      <w:marLeft w:val="0"/>
      <w:marRight w:val="0"/>
      <w:marTop w:val="0"/>
      <w:marBottom w:val="0"/>
      <w:divBdr>
        <w:top w:val="none" w:sz="0" w:space="0" w:color="auto"/>
        <w:left w:val="none" w:sz="0" w:space="0" w:color="auto"/>
        <w:bottom w:val="none" w:sz="0" w:space="0" w:color="auto"/>
        <w:right w:val="none" w:sz="0" w:space="0" w:color="auto"/>
      </w:divBdr>
    </w:div>
    <w:div w:id="183830718">
      <w:bodyDiv w:val="1"/>
      <w:marLeft w:val="0"/>
      <w:marRight w:val="0"/>
      <w:marTop w:val="0"/>
      <w:marBottom w:val="0"/>
      <w:divBdr>
        <w:top w:val="none" w:sz="0" w:space="0" w:color="auto"/>
        <w:left w:val="none" w:sz="0" w:space="0" w:color="auto"/>
        <w:bottom w:val="none" w:sz="0" w:space="0" w:color="auto"/>
        <w:right w:val="none" w:sz="0" w:space="0" w:color="auto"/>
      </w:divBdr>
    </w:div>
    <w:div w:id="334305635">
      <w:bodyDiv w:val="1"/>
      <w:marLeft w:val="0"/>
      <w:marRight w:val="0"/>
      <w:marTop w:val="0"/>
      <w:marBottom w:val="0"/>
      <w:divBdr>
        <w:top w:val="none" w:sz="0" w:space="0" w:color="auto"/>
        <w:left w:val="none" w:sz="0" w:space="0" w:color="auto"/>
        <w:bottom w:val="none" w:sz="0" w:space="0" w:color="auto"/>
        <w:right w:val="none" w:sz="0" w:space="0" w:color="auto"/>
      </w:divBdr>
    </w:div>
    <w:div w:id="348145068">
      <w:bodyDiv w:val="1"/>
      <w:marLeft w:val="0"/>
      <w:marRight w:val="0"/>
      <w:marTop w:val="0"/>
      <w:marBottom w:val="0"/>
      <w:divBdr>
        <w:top w:val="none" w:sz="0" w:space="0" w:color="auto"/>
        <w:left w:val="none" w:sz="0" w:space="0" w:color="auto"/>
        <w:bottom w:val="none" w:sz="0" w:space="0" w:color="auto"/>
        <w:right w:val="none" w:sz="0" w:space="0" w:color="auto"/>
      </w:divBdr>
    </w:div>
    <w:div w:id="349575682">
      <w:bodyDiv w:val="1"/>
      <w:marLeft w:val="0"/>
      <w:marRight w:val="0"/>
      <w:marTop w:val="0"/>
      <w:marBottom w:val="0"/>
      <w:divBdr>
        <w:top w:val="none" w:sz="0" w:space="0" w:color="auto"/>
        <w:left w:val="none" w:sz="0" w:space="0" w:color="auto"/>
        <w:bottom w:val="none" w:sz="0" w:space="0" w:color="auto"/>
        <w:right w:val="none" w:sz="0" w:space="0" w:color="auto"/>
      </w:divBdr>
    </w:div>
    <w:div w:id="357589492">
      <w:bodyDiv w:val="1"/>
      <w:marLeft w:val="0"/>
      <w:marRight w:val="0"/>
      <w:marTop w:val="0"/>
      <w:marBottom w:val="0"/>
      <w:divBdr>
        <w:top w:val="none" w:sz="0" w:space="0" w:color="auto"/>
        <w:left w:val="none" w:sz="0" w:space="0" w:color="auto"/>
        <w:bottom w:val="none" w:sz="0" w:space="0" w:color="auto"/>
        <w:right w:val="none" w:sz="0" w:space="0" w:color="auto"/>
      </w:divBdr>
    </w:div>
    <w:div w:id="597300819">
      <w:bodyDiv w:val="1"/>
      <w:marLeft w:val="0"/>
      <w:marRight w:val="0"/>
      <w:marTop w:val="0"/>
      <w:marBottom w:val="0"/>
      <w:divBdr>
        <w:top w:val="none" w:sz="0" w:space="0" w:color="auto"/>
        <w:left w:val="none" w:sz="0" w:space="0" w:color="auto"/>
        <w:bottom w:val="none" w:sz="0" w:space="0" w:color="auto"/>
        <w:right w:val="none" w:sz="0" w:space="0" w:color="auto"/>
      </w:divBdr>
    </w:div>
    <w:div w:id="714736073">
      <w:bodyDiv w:val="1"/>
      <w:marLeft w:val="0"/>
      <w:marRight w:val="0"/>
      <w:marTop w:val="0"/>
      <w:marBottom w:val="0"/>
      <w:divBdr>
        <w:top w:val="none" w:sz="0" w:space="0" w:color="auto"/>
        <w:left w:val="none" w:sz="0" w:space="0" w:color="auto"/>
        <w:bottom w:val="none" w:sz="0" w:space="0" w:color="auto"/>
        <w:right w:val="none" w:sz="0" w:space="0" w:color="auto"/>
      </w:divBdr>
    </w:div>
    <w:div w:id="1021779349">
      <w:bodyDiv w:val="1"/>
      <w:marLeft w:val="0"/>
      <w:marRight w:val="0"/>
      <w:marTop w:val="0"/>
      <w:marBottom w:val="0"/>
      <w:divBdr>
        <w:top w:val="none" w:sz="0" w:space="0" w:color="auto"/>
        <w:left w:val="none" w:sz="0" w:space="0" w:color="auto"/>
        <w:bottom w:val="none" w:sz="0" w:space="0" w:color="auto"/>
        <w:right w:val="none" w:sz="0" w:space="0" w:color="auto"/>
      </w:divBdr>
    </w:div>
    <w:div w:id="1124690076">
      <w:bodyDiv w:val="1"/>
      <w:marLeft w:val="0"/>
      <w:marRight w:val="0"/>
      <w:marTop w:val="0"/>
      <w:marBottom w:val="0"/>
      <w:divBdr>
        <w:top w:val="none" w:sz="0" w:space="0" w:color="auto"/>
        <w:left w:val="none" w:sz="0" w:space="0" w:color="auto"/>
        <w:bottom w:val="none" w:sz="0" w:space="0" w:color="auto"/>
        <w:right w:val="none" w:sz="0" w:space="0" w:color="auto"/>
      </w:divBdr>
    </w:div>
    <w:div w:id="1125780493">
      <w:bodyDiv w:val="1"/>
      <w:marLeft w:val="0"/>
      <w:marRight w:val="0"/>
      <w:marTop w:val="0"/>
      <w:marBottom w:val="0"/>
      <w:divBdr>
        <w:top w:val="none" w:sz="0" w:space="0" w:color="auto"/>
        <w:left w:val="none" w:sz="0" w:space="0" w:color="auto"/>
        <w:bottom w:val="none" w:sz="0" w:space="0" w:color="auto"/>
        <w:right w:val="none" w:sz="0" w:space="0" w:color="auto"/>
      </w:divBdr>
    </w:div>
    <w:div w:id="1263687334">
      <w:bodyDiv w:val="1"/>
      <w:marLeft w:val="0"/>
      <w:marRight w:val="0"/>
      <w:marTop w:val="0"/>
      <w:marBottom w:val="0"/>
      <w:divBdr>
        <w:top w:val="none" w:sz="0" w:space="0" w:color="auto"/>
        <w:left w:val="none" w:sz="0" w:space="0" w:color="auto"/>
        <w:bottom w:val="none" w:sz="0" w:space="0" w:color="auto"/>
        <w:right w:val="none" w:sz="0" w:space="0" w:color="auto"/>
      </w:divBdr>
    </w:div>
    <w:div w:id="1522544206">
      <w:bodyDiv w:val="1"/>
      <w:marLeft w:val="0"/>
      <w:marRight w:val="0"/>
      <w:marTop w:val="0"/>
      <w:marBottom w:val="0"/>
      <w:divBdr>
        <w:top w:val="none" w:sz="0" w:space="0" w:color="auto"/>
        <w:left w:val="none" w:sz="0" w:space="0" w:color="auto"/>
        <w:bottom w:val="none" w:sz="0" w:space="0" w:color="auto"/>
        <w:right w:val="none" w:sz="0" w:space="0" w:color="auto"/>
      </w:divBdr>
    </w:div>
    <w:div w:id="1548419413">
      <w:bodyDiv w:val="1"/>
      <w:marLeft w:val="0"/>
      <w:marRight w:val="0"/>
      <w:marTop w:val="0"/>
      <w:marBottom w:val="0"/>
      <w:divBdr>
        <w:top w:val="none" w:sz="0" w:space="0" w:color="auto"/>
        <w:left w:val="none" w:sz="0" w:space="0" w:color="auto"/>
        <w:bottom w:val="none" w:sz="0" w:space="0" w:color="auto"/>
        <w:right w:val="none" w:sz="0" w:space="0" w:color="auto"/>
      </w:divBdr>
    </w:div>
    <w:div w:id="1641691201">
      <w:bodyDiv w:val="1"/>
      <w:marLeft w:val="0"/>
      <w:marRight w:val="0"/>
      <w:marTop w:val="0"/>
      <w:marBottom w:val="0"/>
      <w:divBdr>
        <w:top w:val="none" w:sz="0" w:space="0" w:color="auto"/>
        <w:left w:val="none" w:sz="0" w:space="0" w:color="auto"/>
        <w:bottom w:val="none" w:sz="0" w:space="0" w:color="auto"/>
        <w:right w:val="none" w:sz="0" w:space="0" w:color="auto"/>
      </w:divBdr>
    </w:div>
    <w:div w:id="1643659654">
      <w:bodyDiv w:val="1"/>
      <w:marLeft w:val="0"/>
      <w:marRight w:val="0"/>
      <w:marTop w:val="0"/>
      <w:marBottom w:val="0"/>
      <w:divBdr>
        <w:top w:val="none" w:sz="0" w:space="0" w:color="auto"/>
        <w:left w:val="none" w:sz="0" w:space="0" w:color="auto"/>
        <w:bottom w:val="none" w:sz="0" w:space="0" w:color="auto"/>
        <w:right w:val="none" w:sz="0" w:space="0" w:color="auto"/>
      </w:divBdr>
    </w:div>
    <w:div w:id="1718045994">
      <w:bodyDiv w:val="1"/>
      <w:marLeft w:val="0"/>
      <w:marRight w:val="0"/>
      <w:marTop w:val="0"/>
      <w:marBottom w:val="0"/>
      <w:divBdr>
        <w:top w:val="none" w:sz="0" w:space="0" w:color="auto"/>
        <w:left w:val="none" w:sz="0" w:space="0" w:color="auto"/>
        <w:bottom w:val="none" w:sz="0" w:space="0" w:color="auto"/>
        <w:right w:val="none" w:sz="0" w:space="0" w:color="auto"/>
      </w:divBdr>
    </w:div>
    <w:div w:id="1956784790">
      <w:bodyDiv w:val="1"/>
      <w:marLeft w:val="0"/>
      <w:marRight w:val="0"/>
      <w:marTop w:val="0"/>
      <w:marBottom w:val="0"/>
      <w:divBdr>
        <w:top w:val="none" w:sz="0" w:space="0" w:color="auto"/>
        <w:left w:val="none" w:sz="0" w:space="0" w:color="auto"/>
        <w:bottom w:val="none" w:sz="0" w:space="0" w:color="auto"/>
        <w:right w:val="none" w:sz="0" w:space="0" w:color="auto"/>
      </w:divBdr>
    </w:div>
    <w:div w:id="1980961935">
      <w:bodyDiv w:val="1"/>
      <w:marLeft w:val="0"/>
      <w:marRight w:val="0"/>
      <w:marTop w:val="0"/>
      <w:marBottom w:val="0"/>
      <w:divBdr>
        <w:top w:val="none" w:sz="0" w:space="0" w:color="auto"/>
        <w:left w:val="none" w:sz="0" w:space="0" w:color="auto"/>
        <w:bottom w:val="none" w:sz="0" w:space="0" w:color="auto"/>
        <w:right w:val="none" w:sz="0" w:space="0" w:color="auto"/>
      </w:divBdr>
    </w:div>
    <w:div w:id="2025981689">
      <w:bodyDiv w:val="1"/>
      <w:marLeft w:val="0"/>
      <w:marRight w:val="0"/>
      <w:marTop w:val="0"/>
      <w:marBottom w:val="0"/>
      <w:divBdr>
        <w:top w:val="none" w:sz="0" w:space="0" w:color="auto"/>
        <w:left w:val="none" w:sz="0" w:space="0" w:color="auto"/>
        <w:bottom w:val="none" w:sz="0" w:space="0" w:color="auto"/>
        <w:right w:val="none" w:sz="0" w:space="0" w:color="auto"/>
      </w:divBdr>
    </w:div>
    <w:div w:id="2067801516">
      <w:bodyDiv w:val="1"/>
      <w:marLeft w:val="0"/>
      <w:marRight w:val="0"/>
      <w:marTop w:val="0"/>
      <w:marBottom w:val="0"/>
      <w:divBdr>
        <w:top w:val="none" w:sz="0" w:space="0" w:color="auto"/>
        <w:left w:val="none" w:sz="0" w:space="0" w:color="auto"/>
        <w:bottom w:val="none" w:sz="0" w:space="0" w:color="auto"/>
        <w:right w:val="none" w:sz="0" w:space="0" w:color="auto"/>
      </w:divBdr>
    </w:div>
    <w:div w:id="2084521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ya.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7F914-E53D-4B69-BC0B-5417FE8E6B4D}">
  <ds:schemaRefs>
    <ds:schemaRef ds:uri="http://schemas.openxmlformats.org/officeDocument/2006/bibliography"/>
  </ds:schemaRefs>
</ds:datastoreItem>
</file>

<file path=docMetadata/LabelInfo.xml><?xml version="1.0" encoding="utf-8"?>
<clbl:labelList xmlns:clbl="http://schemas.microsoft.com/office/2020/mipLabelMetadata">
  <clbl:label id="{9744600e-3e04-492e-baa1-25ec245c6f10}" enabled="0" method="" siteId="{9744600e-3e04-492e-baa1-25ec245c6f10}"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112</Pages>
  <Words>22387</Words>
  <Characters>128017</Characters>
  <Application>Microsoft Office Word</Application>
  <DocSecurity>0</DocSecurity>
  <Lines>1066</Lines>
  <Paragraphs>300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150104</CharactersWithSpaces>
  <SharedDoc>false</SharedDoc>
  <HLinks>
    <vt:vector size="462" baseType="variant">
      <vt:variant>
        <vt:i4>1769530</vt:i4>
      </vt:variant>
      <vt:variant>
        <vt:i4>459</vt:i4>
      </vt:variant>
      <vt:variant>
        <vt:i4>0</vt:i4>
      </vt:variant>
      <vt:variant>
        <vt:i4>5</vt:i4>
      </vt:variant>
      <vt:variant>
        <vt:lpwstr>mailto:portabilidad@gya.cl</vt:lpwstr>
      </vt:variant>
      <vt:variant>
        <vt:lpwstr/>
      </vt:variant>
      <vt:variant>
        <vt:i4>1441851</vt:i4>
      </vt:variant>
      <vt:variant>
        <vt:i4>452</vt:i4>
      </vt:variant>
      <vt:variant>
        <vt:i4>0</vt:i4>
      </vt:variant>
      <vt:variant>
        <vt:i4>5</vt:i4>
      </vt:variant>
      <vt:variant>
        <vt:lpwstr/>
      </vt:variant>
      <vt:variant>
        <vt:lpwstr>_Toc419838503</vt:lpwstr>
      </vt:variant>
      <vt:variant>
        <vt:i4>1441851</vt:i4>
      </vt:variant>
      <vt:variant>
        <vt:i4>446</vt:i4>
      </vt:variant>
      <vt:variant>
        <vt:i4>0</vt:i4>
      </vt:variant>
      <vt:variant>
        <vt:i4>5</vt:i4>
      </vt:variant>
      <vt:variant>
        <vt:lpwstr/>
      </vt:variant>
      <vt:variant>
        <vt:lpwstr>_Toc419838502</vt:lpwstr>
      </vt:variant>
      <vt:variant>
        <vt:i4>1441851</vt:i4>
      </vt:variant>
      <vt:variant>
        <vt:i4>440</vt:i4>
      </vt:variant>
      <vt:variant>
        <vt:i4>0</vt:i4>
      </vt:variant>
      <vt:variant>
        <vt:i4>5</vt:i4>
      </vt:variant>
      <vt:variant>
        <vt:lpwstr/>
      </vt:variant>
      <vt:variant>
        <vt:lpwstr>_Toc419838501</vt:lpwstr>
      </vt:variant>
      <vt:variant>
        <vt:i4>1048634</vt:i4>
      </vt:variant>
      <vt:variant>
        <vt:i4>434</vt:i4>
      </vt:variant>
      <vt:variant>
        <vt:i4>0</vt:i4>
      </vt:variant>
      <vt:variant>
        <vt:i4>5</vt:i4>
      </vt:variant>
      <vt:variant>
        <vt:lpwstr/>
      </vt:variant>
      <vt:variant>
        <vt:lpwstr>_Toc419838460</vt:lpwstr>
      </vt:variant>
      <vt:variant>
        <vt:i4>1245242</vt:i4>
      </vt:variant>
      <vt:variant>
        <vt:i4>428</vt:i4>
      </vt:variant>
      <vt:variant>
        <vt:i4>0</vt:i4>
      </vt:variant>
      <vt:variant>
        <vt:i4>5</vt:i4>
      </vt:variant>
      <vt:variant>
        <vt:lpwstr/>
      </vt:variant>
      <vt:variant>
        <vt:lpwstr>_Toc419838459</vt:lpwstr>
      </vt:variant>
      <vt:variant>
        <vt:i4>1245242</vt:i4>
      </vt:variant>
      <vt:variant>
        <vt:i4>422</vt:i4>
      </vt:variant>
      <vt:variant>
        <vt:i4>0</vt:i4>
      </vt:variant>
      <vt:variant>
        <vt:i4>5</vt:i4>
      </vt:variant>
      <vt:variant>
        <vt:lpwstr/>
      </vt:variant>
      <vt:variant>
        <vt:lpwstr>_Toc419838458</vt:lpwstr>
      </vt:variant>
      <vt:variant>
        <vt:i4>1245242</vt:i4>
      </vt:variant>
      <vt:variant>
        <vt:i4>416</vt:i4>
      </vt:variant>
      <vt:variant>
        <vt:i4>0</vt:i4>
      </vt:variant>
      <vt:variant>
        <vt:i4>5</vt:i4>
      </vt:variant>
      <vt:variant>
        <vt:lpwstr/>
      </vt:variant>
      <vt:variant>
        <vt:lpwstr>_Toc419838457</vt:lpwstr>
      </vt:variant>
      <vt:variant>
        <vt:i4>1245242</vt:i4>
      </vt:variant>
      <vt:variant>
        <vt:i4>410</vt:i4>
      </vt:variant>
      <vt:variant>
        <vt:i4>0</vt:i4>
      </vt:variant>
      <vt:variant>
        <vt:i4>5</vt:i4>
      </vt:variant>
      <vt:variant>
        <vt:lpwstr/>
      </vt:variant>
      <vt:variant>
        <vt:lpwstr>_Toc419838456</vt:lpwstr>
      </vt:variant>
      <vt:variant>
        <vt:i4>1245242</vt:i4>
      </vt:variant>
      <vt:variant>
        <vt:i4>404</vt:i4>
      </vt:variant>
      <vt:variant>
        <vt:i4>0</vt:i4>
      </vt:variant>
      <vt:variant>
        <vt:i4>5</vt:i4>
      </vt:variant>
      <vt:variant>
        <vt:lpwstr/>
      </vt:variant>
      <vt:variant>
        <vt:lpwstr>_Toc419838455</vt:lpwstr>
      </vt:variant>
      <vt:variant>
        <vt:i4>1245242</vt:i4>
      </vt:variant>
      <vt:variant>
        <vt:i4>398</vt:i4>
      </vt:variant>
      <vt:variant>
        <vt:i4>0</vt:i4>
      </vt:variant>
      <vt:variant>
        <vt:i4>5</vt:i4>
      </vt:variant>
      <vt:variant>
        <vt:lpwstr/>
      </vt:variant>
      <vt:variant>
        <vt:lpwstr>_Toc419838454</vt:lpwstr>
      </vt:variant>
      <vt:variant>
        <vt:i4>1245242</vt:i4>
      </vt:variant>
      <vt:variant>
        <vt:i4>392</vt:i4>
      </vt:variant>
      <vt:variant>
        <vt:i4>0</vt:i4>
      </vt:variant>
      <vt:variant>
        <vt:i4>5</vt:i4>
      </vt:variant>
      <vt:variant>
        <vt:lpwstr/>
      </vt:variant>
      <vt:variant>
        <vt:lpwstr>_Toc419838453</vt:lpwstr>
      </vt:variant>
      <vt:variant>
        <vt:i4>1245242</vt:i4>
      </vt:variant>
      <vt:variant>
        <vt:i4>386</vt:i4>
      </vt:variant>
      <vt:variant>
        <vt:i4>0</vt:i4>
      </vt:variant>
      <vt:variant>
        <vt:i4>5</vt:i4>
      </vt:variant>
      <vt:variant>
        <vt:lpwstr/>
      </vt:variant>
      <vt:variant>
        <vt:lpwstr>_Toc419838452</vt:lpwstr>
      </vt:variant>
      <vt:variant>
        <vt:i4>1245242</vt:i4>
      </vt:variant>
      <vt:variant>
        <vt:i4>380</vt:i4>
      </vt:variant>
      <vt:variant>
        <vt:i4>0</vt:i4>
      </vt:variant>
      <vt:variant>
        <vt:i4>5</vt:i4>
      </vt:variant>
      <vt:variant>
        <vt:lpwstr/>
      </vt:variant>
      <vt:variant>
        <vt:lpwstr>_Toc419838451</vt:lpwstr>
      </vt:variant>
      <vt:variant>
        <vt:i4>1245242</vt:i4>
      </vt:variant>
      <vt:variant>
        <vt:i4>374</vt:i4>
      </vt:variant>
      <vt:variant>
        <vt:i4>0</vt:i4>
      </vt:variant>
      <vt:variant>
        <vt:i4>5</vt:i4>
      </vt:variant>
      <vt:variant>
        <vt:lpwstr/>
      </vt:variant>
      <vt:variant>
        <vt:lpwstr>_Toc419838450</vt:lpwstr>
      </vt:variant>
      <vt:variant>
        <vt:i4>1179706</vt:i4>
      </vt:variant>
      <vt:variant>
        <vt:i4>368</vt:i4>
      </vt:variant>
      <vt:variant>
        <vt:i4>0</vt:i4>
      </vt:variant>
      <vt:variant>
        <vt:i4>5</vt:i4>
      </vt:variant>
      <vt:variant>
        <vt:lpwstr/>
      </vt:variant>
      <vt:variant>
        <vt:lpwstr>_Toc419838449</vt:lpwstr>
      </vt:variant>
      <vt:variant>
        <vt:i4>1179706</vt:i4>
      </vt:variant>
      <vt:variant>
        <vt:i4>362</vt:i4>
      </vt:variant>
      <vt:variant>
        <vt:i4>0</vt:i4>
      </vt:variant>
      <vt:variant>
        <vt:i4>5</vt:i4>
      </vt:variant>
      <vt:variant>
        <vt:lpwstr/>
      </vt:variant>
      <vt:variant>
        <vt:lpwstr>_Toc419838448</vt:lpwstr>
      </vt:variant>
      <vt:variant>
        <vt:i4>1179706</vt:i4>
      </vt:variant>
      <vt:variant>
        <vt:i4>356</vt:i4>
      </vt:variant>
      <vt:variant>
        <vt:i4>0</vt:i4>
      </vt:variant>
      <vt:variant>
        <vt:i4>5</vt:i4>
      </vt:variant>
      <vt:variant>
        <vt:lpwstr/>
      </vt:variant>
      <vt:variant>
        <vt:lpwstr>_Toc419838447</vt:lpwstr>
      </vt:variant>
      <vt:variant>
        <vt:i4>1179706</vt:i4>
      </vt:variant>
      <vt:variant>
        <vt:i4>350</vt:i4>
      </vt:variant>
      <vt:variant>
        <vt:i4>0</vt:i4>
      </vt:variant>
      <vt:variant>
        <vt:i4>5</vt:i4>
      </vt:variant>
      <vt:variant>
        <vt:lpwstr/>
      </vt:variant>
      <vt:variant>
        <vt:lpwstr>_Toc419838446</vt:lpwstr>
      </vt:variant>
      <vt:variant>
        <vt:i4>1179706</vt:i4>
      </vt:variant>
      <vt:variant>
        <vt:i4>344</vt:i4>
      </vt:variant>
      <vt:variant>
        <vt:i4>0</vt:i4>
      </vt:variant>
      <vt:variant>
        <vt:i4>5</vt:i4>
      </vt:variant>
      <vt:variant>
        <vt:lpwstr/>
      </vt:variant>
      <vt:variant>
        <vt:lpwstr>_Toc419838445</vt:lpwstr>
      </vt:variant>
      <vt:variant>
        <vt:i4>1179706</vt:i4>
      </vt:variant>
      <vt:variant>
        <vt:i4>338</vt:i4>
      </vt:variant>
      <vt:variant>
        <vt:i4>0</vt:i4>
      </vt:variant>
      <vt:variant>
        <vt:i4>5</vt:i4>
      </vt:variant>
      <vt:variant>
        <vt:lpwstr/>
      </vt:variant>
      <vt:variant>
        <vt:lpwstr>_Toc419838444</vt:lpwstr>
      </vt:variant>
      <vt:variant>
        <vt:i4>1179706</vt:i4>
      </vt:variant>
      <vt:variant>
        <vt:i4>332</vt:i4>
      </vt:variant>
      <vt:variant>
        <vt:i4>0</vt:i4>
      </vt:variant>
      <vt:variant>
        <vt:i4>5</vt:i4>
      </vt:variant>
      <vt:variant>
        <vt:lpwstr/>
      </vt:variant>
      <vt:variant>
        <vt:lpwstr>_Toc419838443</vt:lpwstr>
      </vt:variant>
      <vt:variant>
        <vt:i4>1179706</vt:i4>
      </vt:variant>
      <vt:variant>
        <vt:i4>326</vt:i4>
      </vt:variant>
      <vt:variant>
        <vt:i4>0</vt:i4>
      </vt:variant>
      <vt:variant>
        <vt:i4>5</vt:i4>
      </vt:variant>
      <vt:variant>
        <vt:lpwstr/>
      </vt:variant>
      <vt:variant>
        <vt:lpwstr>_Toc419838442</vt:lpwstr>
      </vt:variant>
      <vt:variant>
        <vt:i4>1179706</vt:i4>
      </vt:variant>
      <vt:variant>
        <vt:i4>320</vt:i4>
      </vt:variant>
      <vt:variant>
        <vt:i4>0</vt:i4>
      </vt:variant>
      <vt:variant>
        <vt:i4>5</vt:i4>
      </vt:variant>
      <vt:variant>
        <vt:lpwstr/>
      </vt:variant>
      <vt:variant>
        <vt:lpwstr>_Toc419838441</vt:lpwstr>
      </vt:variant>
      <vt:variant>
        <vt:i4>1179706</vt:i4>
      </vt:variant>
      <vt:variant>
        <vt:i4>314</vt:i4>
      </vt:variant>
      <vt:variant>
        <vt:i4>0</vt:i4>
      </vt:variant>
      <vt:variant>
        <vt:i4>5</vt:i4>
      </vt:variant>
      <vt:variant>
        <vt:lpwstr/>
      </vt:variant>
      <vt:variant>
        <vt:lpwstr>_Toc419838440</vt:lpwstr>
      </vt:variant>
      <vt:variant>
        <vt:i4>1376314</vt:i4>
      </vt:variant>
      <vt:variant>
        <vt:i4>308</vt:i4>
      </vt:variant>
      <vt:variant>
        <vt:i4>0</vt:i4>
      </vt:variant>
      <vt:variant>
        <vt:i4>5</vt:i4>
      </vt:variant>
      <vt:variant>
        <vt:lpwstr/>
      </vt:variant>
      <vt:variant>
        <vt:lpwstr>_Toc419838439</vt:lpwstr>
      </vt:variant>
      <vt:variant>
        <vt:i4>1376314</vt:i4>
      </vt:variant>
      <vt:variant>
        <vt:i4>302</vt:i4>
      </vt:variant>
      <vt:variant>
        <vt:i4>0</vt:i4>
      </vt:variant>
      <vt:variant>
        <vt:i4>5</vt:i4>
      </vt:variant>
      <vt:variant>
        <vt:lpwstr/>
      </vt:variant>
      <vt:variant>
        <vt:lpwstr>_Toc419838438</vt:lpwstr>
      </vt:variant>
      <vt:variant>
        <vt:i4>1376314</vt:i4>
      </vt:variant>
      <vt:variant>
        <vt:i4>296</vt:i4>
      </vt:variant>
      <vt:variant>
        <vt:i4>0</vt:i4>
      </vt:variant>
      <vt:variant>
        <vt:i4>5</vt:i4>
      </vt:variant>
      <vt:variant>
        <vt:lpwstr/>
      </vt:variant>
      <vt:variant>
        <vt:lpwstr>_Toc419838437</vt:lpwstr>
      </vt:variant>
      <vt:variant>
        <vt:i4>1376314</vt:i4>
      </vt:variant>
      <vt:variant>
        <vt:i4>290</vt:i4>
      </vt:variant>
      <vt:variant>
        <vt:i4>0</vt:i4>
      </vt:variant>
      <vt:variant>
        <vt:i4>5</vt:i4>
      </vt:variant>
      <vt:variant>
        <vt:lpwstr/>
      </vt:variant>
      <vt:variant>
        <vt:lpwstr>_Toc419838436</vt:lpwstr>
      </vt:variant>
      <vt:variant>
        <vt:i4>1376314</vt:i4>
      </vt:variant>
      <vt:variant>
        <vt:i4>284</vt:i4>
      </vt:variant>
      <vt:variant>
        <vt:i4>0</vt:i4>
      </vt:variant>
      <vt:variant>
        <vt:i4>5</vt:i4>
      </vt:variant>
      <vt:variant>
        <vt:lpwstr/>
      </vt:variant>
      <vt:variant>
        <vt:lpwstr>_Toc419838435</vt:lpwstr>
      </vt:variant>
      <vt:variant>
        <vt:i4>1376314</vt:i4>
      </vt:variant>
      <vt:variant>
        <vt:i4>278</vt:i4>
      </vt:variant>
      <vt:variant>
        <vt:i4>0</vt:i4>
      </vt:variant>
      <vt:variant>
        <vt:i4>5</vt:i4>
      </vt:variant>
      <vt:variant>
        <vt:lpwstr/>
      </vt:variant>
      <vt:variant>
        <vt:lpwstr>_Toc419838434</vt:lpwstr>
      </vt:variant>
      <vt:variant>
        <vt:i4>1376314</vt:i4>
      </vt:variant>
      <vt:variant>
        <vt:i4>272</vt:i4>
      </vt:variant>
      <vt:variant>
        <vt:i4>0</vt:i4>
      </vt:variant>
      <vt:variant>
        <vt:i4>5</vt:i4>
      </vt:variant>
      <vt:variant>
        <vt:lpwstr/>
      </vt:variant>
      <vt:variant>
        <vt:lpwstr>_Toc419838433</vt:lpwstr>
      </vt:variant>
      <vt:variant>
        <vt:i4>1376314</vt:i4>
      </vt:variant>
      <vt:variant>
        <vt:i4>266</vt:i4>
      </vt:variant>
      <vt:variant>
        <vt:i4>0</vt:i4>
      </vt:variant>
      <vt:variant>
        <vt:i4>5</vt:i4>
      </vt:variant>
      <vt:variant>
        <vt:lpwstr/>
      </vt:variant>
      <vt:variant>
        <vt:lpwstr>_Toc419838432</vt:lpwstr>
      </vt:variant>
      <vt:variant>
        <vt:i4>1376314</vt:i4>
      </vt:variant>
      <vt:variant>
        <vt:i4>260</vt:i4>
      </vt:variant>
      <vt:variant>
        <vt:i4>0</vt:i4>
      </vt:variant>
      <vt:variant>
        <vt:i4>5</vt:i4>
      </vt:variant>
      <vt:variant>
        <vt:lpwstr/>
      </vt:variant>
      <vt:variant>
        <vt:lpwstr>_Toc419838431</vt:lpwstr>
      </vt:variant>
      <vt:variant>
        <vt:i4>1376314</vt:i4>
      </vt:variant>
      <vt:variant>
        <vt:i4>254</vt:i4>
      </vt:variant>
      <vt:variant>
        <vt:i4>0</vt:i4>
      </vt:variant>
      <vt:variant>
        <vt:i4>5</vt:i4>
      </vt:variant>
      <vt:variant>
        <vt:lpwstr/>
      </vt:variant>
      <vt:variant>
        <vt:lpwstr>_Toc419838430</vt:lpwstr>
      </vt:variant>
      <vt:variant>
        <vt:i4>1310778</vt:i4>
      </vt:variant>
      <vt:variant>
        <vt:i4>248</vt:i4>
      </vt:variant>
      <vt:variant>
        <vt:i4>0</vt:i4>
      </vt:variant>
      <vt:variant>
        <vt:i4>5</vt:i4>
      </vt:variant>
      <vt:variant>
        <vt:lpwstr/>
      </vt:variant>
      <vt:variant>
        <vt:lpwstr>_Toc419838429</vt:lpwstr>
      </vt:variant>
      <vt:variant>
        <vt:i4>1310778</vt:i4>
      </vt:variant>
      <vt:variant>
        <vt:i4>242</vt:i4>
      </vt:variant>
      <vt:variant>
        <vt:i4>0</vt:i4>
      </vt:variant>
      <vt:variant>
        <vt:i4>5</vt:i4>
      </vt:variant>
      <vt:variant>
        <vt:lpwstr/>
      </vt:variant>
      <vt:variant>
        <vt:lpwstr>_Toc419838428</vt:lpwstr>
      </vt:variant>
      <vt:variant>
        <vt:i4>1310778</vt:i4>
      </vt:variant>
      <vt:variant>
        <vt:i4>236</vt:i4>
      </vt:variant>
      <vt:variant>
        <vt:i4>0</vt:i4>
      </vt:variant>
      <vt:variant>
        <vt:i4>5</vt:i4>
      </vt:variant>
      <vt:variant>
        <vt:lpwstr/>
      </vt:variant>
      <vt:variant>
        <vt:lpwstr>_Toc419838427</vt:lpwstr>
      </vt:variant>
      <vt:variant>
        <vt:i4>1310778</vt:i4>
      </vt:variant>
      <vt:variant>
        <vt:i4>230</vt:i4>
      </vt:variant>
      <vt:variant>
        <vt:i4>0</vt:i4>
      </vt:variant>
      <vt:variant>
        <vt:i4>5</vt:i4>
      </vt:variant>
      <vt:variant>
        <vt:lpwstr/>
      </vt:variant>
      <vt:variant>
        <vt:lpwstr>_Toc419838426</vt:lpwstr>
      </vt:variant>
      <vt:variant>
        <vt:i4>1310778</vt:i4>
      </vt:variant>
      <vt:variant>
        <vt:i4>224</vt:i4>
      </vt:variant>
      <vt:variant>
        <vt:i4>0</vt:i4>
      </vt:variant>
      <vt:variant>
        <vt:i4>5</vt:i4>
      </vt:variant>
      <vt:variant>
        <vt:lpwstr/>
      </vt:variant>
      <vt:variant>
        <vt:lpwstr>_Toc419838425</vt:lpwstr>
      </vt:variant>
      <vt:variant>
        <vt:i4>1310778</vt:i4>
      </vt:variant>
      <vt:variant>
        <vt:i4>218</vt:i4>
      </vt:variant>
      <vt:variant>
        <vt:i4>0</vt:i4>
      </vt:variant>
      <vt:variant>
        <vt:i4>5</vt:i4>
      </vt:variant>
      <vt:variant>
        <vt:lpwstr/>
      </vt:variant>
      <vt:variant>
        <vt:lpwstr>_Toc419838424</vt:lpwstr>
      </vt:variant>
      <vt:variant>
        <vt:i4>1310778</vt:i4>
      </vt:variant>
      <vt:variant>
        <vt:i4>212</vt:i4>
      </vt:variant>
      <vt:variant>
        <vt:i4>0</vt:i4>
      </vt:variant>
      <vt:variant>
        <vt:i4>5</vt:i4>
      </vt:variant>
      <vt:variant>
        <vt:lpwstr/>
      </vt:variant>
      <vt:variant>
        <vt:lpwstr>_Toc419838423</vt:lpwstr>
      </vt:variant>
      <vt:variant>
        <vt:i4>1310778</vt:i4>
      </vt:variant>
      <vt:variant>
        <vt:i4>206</vt:i4>
      </vt:variant>
      <vt:variant>
        <vt:i4>0</vt:i4>
      </vt:variant>
      <vt:variant>
        <vt:i4>5</vt:i4>
      </vt:variant>
      <vt:variant>
        <vt:lpwstr/>
      </vt:variant>
      <vt:variant>
        <vt:lpwstr>_Toc419838422</vt:lpwstr>
      </vt:variant>
      <vt:variant>
        <vt:i4>1310778</vt:i4>
      </vt:variant>
      <vt:variant>
        <vt:i4>200</vt:i4>
      </vt:variant>
      <vt:variant>
        <vt:i4>0</vt:i4>
      </vt:variant>
      <vt:variant>
        <vt:i4>5</vt:i4>
      </vt:variant>
      <vt:variant>
        <vt:lpwstr/>
      </vt:variant>
      <vt:variant>
        <vt:lpwstr>_Toc419838421</vt:lpwstr>
      </vt:variant>
      <vt:variant>
        <vt:i4>1310778</vt:i4>
      </vt:variant>
      <vt:variant>
        <vt:i4>194</vt:i4>
      </vt:variant>
      <vt:variant>
        <vt:i4>0</vt:i4>
      </vt:variant>
      <vt:variant>
        <vt:i4>5</vt:i4>
      </vt:variant>
      <vt:variant>
        <vt:lpwstr/>
      </vt:variant>
      <vt:variant>
        <vt:lpwstr>_Toc419838420</vt:lpwstr>
      </vt:variant>
      <vt:variant>
        <vt:i4>1507386</vt:i4>
      </vt:variant>
      <vt:variant>
        <vt:i4>188</vt:i4>
      </vt:variant>
      <vt:variant>
        <vt:i4>0</vt:i4>
      </vt:variant>
      <vt:variant>
        <vt:i4>5</vt:i4>
      </vt:variant>
      <vt:variant>
        <vt:lpwstr/>
      </vt:variant>
      <vt:variant>
        <vt:lpwstr>_Toc419838419</vt:lpwstr>
      </vt:variant>
      <vt:variant>
        <vt:i4>1507386</vt:i4>
      </vt:variant>
      <vt:variant>
        <vt:i4>182</vt:i4>
      </vt:variant>
      <vt:variant>
        <vt:i4>0</vt:i4>
      </vt:variant>
      <vt:variant>
        <vt:i4>5</vt:i4>
      </vt:variant>
      <vt:variant>
        <vt:lpwstr/>
      </vt:variant>
      <vt:variant>
        <vt:lpwstr>_Toc419838418</vt:lpwstr>
      </vt:variant>
      <vt:variant>
        <vt:i4>1507386</vt:i4>
      </vt:variant>
      <vt:variant>
        <vt:i4>176</vt:i4>
      </vt:variant>
      <vt:variant>
        <vt:i4>0</vt:i4>
      </vt:variant>
      <vt:variant>
        <vt:i4>5</vt:i4>
      </vt:variant>
      <vt:variant>
        <vt:lpwstr/>
      </vt:variant>
      <vt:variant>
        <vt:lpwstr>_Toc419838417</vt:lpwstr>
      </vt:variant>
      <vt:variant>
        <vt:i4>1507386</vt:i4>
      </vt:variant>
      <vt:variant>
        <vt:i4>170</vt:i4>
      </vt:variant>
      <vt:variant>
        <vt:i4>0</vt:i4>
      </vt:variant>
      <vt:variant>
        <vt:i4>5</vt:i4>
      </vt:variant>
      <vt:variant>
        <vt:lpwstr/>
      </vt:variant>
      <vt:variant>
        <vt:lpwstr>_Toc419838416</vt:lpwstr>
      </vt:variant>
      <vt:variant>
        <vt:i4>1507386</vt:i4>
      </vt:variant>
      <vt:variant>
        <vt:i4>164</vt:i4>
      </vt:variant>
      <vt:variant>
        <vt:i4>0</vt:i4>
      </vt:variant>
      <vt:variant>
        <vt:i4>5</vt:i4>
      </vt:variant>
      <vt:variant>
        <vt:lpwstr/>
      </vt:variant>
      <vt:variant>
        <vt:lpwstr>_Toc419838415</vt:lpwstr>
      </vt:variant>
      <vt:variant>
        <vt:i4>1507386</vt:i4>
      </vt:variant>
      <vt:variant>
        <vt:i4>158</vt:i4>
      </vt:variant>
      <vt:variant>
        <vt:i4>0</vt:i4>
      </vt:variant>
      <vt:variant>
        <vt:i4>5</vt:i4>
      </vt:variant>
      <vt:variant>
        <vt:lpwstr/>
      </vt:variant>
      <vt:variant>
        <vt:lpwstr>_Toc419838414</vt:lpwstr>
      </vt:variant>
      <vt:variant>
        <vt:i4>1507386</vt:i4>
      </vt:variant>
      <vt:variant>
        <vt:i4>152</vt:i4>
      </vt:variant>
      <vt:variant>
        <vt:i4>0</vt:i4>
      </vt:variant>
      <vt:variant>
        <vt:i4>5</vt:i4>
      </vt:variant>
      <vt:variant>
        <vt:lpwstr/>
      </vt:variant>
      <vt:variant>
        <vt:lpwstr>_Toc419838413</vt:lpwstr>
      </vt:variant>
      <vt:variant>
        <vt:i4>1507386</vt:i4>
      </vt:variant>
      <vt:variant>
        <vt:i4>146</vt:i4>
      </vt:variant>
      <vt:variant>
        <vt:i4>0</vt:i4>
      </vt:variant>
      <vt:variant>
        <vt:i4>5</vt:i4>
      </vt:variant>
      <vt:variant>
        <vt:lpwstr/>
      </vt:variant>
      <vt:variant>
        <vt:lpwstr>_Toc419838412</vt:lpwstr>
      </vt:variant>
      <vt:variant>
        <vt:i4>1507386</vt:i4>
      </vt:variant>
      <vt:variant>
        <vt:i4>140</vt:i4>
      </vt:variant>
      <vt:variant>
        <vt:i4>0</vt:i4>
      </vt:variant>
      <vt:variant>
        <vt:i4>5</vt:i4>
      </vt:variant>
      <vt:variant>
        <vt:lpwstr/>
      </vt:variant>
      <vt:variant>
        <vt:lpwstr>_Toc419838411</vt:lpwstr>
      </vt:variant>
      <vt:variant>
        <vt:i4>1507386</vt:i4>
      </vt:variant>
      <vt:variant>
        <vt:i4>134</vt:i4>
      </vt:variant>
      <vt:variant>
        <vt:i4>0</vt:i4>
      </vt:variant>
      <vt:variant>
        <vt:i4>5</vt:i4>
      </vt:variant>
      <vt:variant>
        <vt:lpwstr/>
      </vt:variant>
      <vt:variant>
        <vt:lpwstr>_Toc419838410</vt:lpwstr>
      </vt:variant>
      <vt:variant>
        <vt:i4>1441850</vt:i4>
      </vt:variant>
      <vt:variant>
        <vt:i4>128</vt:i4>
      </vt:variant>
      <vt:variant>
        <vt:i4>0</vt:i4>
      </vt:variant>
      <vt:variant>
        <vt:i4>5</vt:i4>
      </vt:variant>
      <vt:variant>
        <vt:lpwstr/>
      </vt:variant>
      <vt:variant>
        <vt:lpwstr>_Toc419838409</vt:lpwstr>
      </vt:variant>
      <vt:variant>
        <vt:i4>1441850</vt:i4>
      </vt:variant>
      <vt:variant>
        <vt:i4>122</vt:i4>
      </vt:variant>
      <vt:variant>
        <vt:i4>0</vt:i4>
      </vt:variant>
      <vt:variant>
        <vt:i4>5</vt:i4>
      </vt:variant>
      <vt:variant>
        <vt:lpwstr/>
      </vt:variant>
      <vt:variant>
        <vt:lpwstr>_Toc419838408</vt:lpwstr>
      </vt:variant>
      <vt:variant>
        <vt:i4>1441850</vt:i4>
      </vt:variant>
      <vt:variant>
        <vt:i4>116</vt:i4>
      </vt:variant>
      <vt:variant>
        <vt:i4>0</vt:i4>
      </vt:variant>
      <vt:variant>
        <vt:i4>5</vt:i4>
      </vt:variant>
      <vt:variant>
        <vt:lpwstr/>
      </vt:variant>
      <vt:variant>
        <vt:lpwstr>_Toc419838407</vt:lpwstr>
      </vt:variant>
      <vt:variant>
        <vt:i4>1441850</vt:i4>
      </vt:variant>
      <vt:variant>
        <vt:i4>110</vt:i4>
      </vt:variant>
      <vt:variant>
        <vt:i4>0</vt:i4>
      </vt:variant>
      <vt:variant>
        <vt:i4>5</vt:i4>
      </vt:variant>
      <vt:variant>
        <vt:lpwstr/>
      </vt:variant>
      <vt:variant>
        <vt:lpwstr>_Toc419838406</vt:lpwstr>
      </vt:variant>
      <vt:variant>
        <vt:i4>1441850</vt:i4>
      </vt:variant>
      <vt:variant>
        <vt:i4>104</vt:i4>
      </vt:variant>
      <vt:variant>
        <vt:i4>0</vt:i4>
      </vt:variant>
      <vt:variant>
        <vt:i4>5</vt:i4>
      </vt:variant>
      <vt:variant>
        <vt:lpwstr/>
      </vt:variant>
      <vt:variant>
        <vt:lpwstr>_Toc419838405</vt:lpwstr>
      </vt:variant>
      <vt:variant>
        <vt:i4>1441850</vt:i4>
      </vt:variant>
      <vt:variant>
        <vt:i4>98</vt:i4>
      </vt:variant>
      <vt:variant>
        <vt:i4>0</vt:i4>
      </vt:variant>
      <vt:variant>
        <vt:i4>5</vt:i4>
      </vt:variant>
      <vt:variant>
        <vt:lpwstr/>
      </vt:variant>
      <vt:variant>
        <vt:lpwstr>_Toc419838404</vt:lpwstr>
      </vt:variant>
      <vt:variant>
        <vt:i4>1441850</vt:i4>
      </vt:variant>
      <vt:variant>
        <vt:i4>92</vt:i4>
      </vt:variant>
      <vt:variant>
        <vt:i4>0</vt:i4>
      </vt:variant>
      <vt:variant>
        <vt:i4>5</vt:i4>
      </vt:variant>
      <vt:variant>
        <vt:lpwstr/>
      </vt:variant>
      <vt:variant>
        <vt:lpwstr>_Toc419838403</vt:lpwstr>
      </vt:variant>
      <vt:variant>
        <vt:i4>1441850</vt:i4>
      </vt:variant>
      <vt:variant>
        <vt:i4>86</vt:i4>
      </vt:variant>
      <vt:variant>
        <vt:i4>0</vt:i4>
      </vt:variant>
      <vt:variant>
        <vt:i4>5</vt:i4>
      </vt:variant>
      <vt:variant>
        <vt:lpwstr/>
      </vt:variant>
      <vt:variant>
        <vt:lpwstr>_Toc419838402</vt:lpwstr>
      </vt:variant>
      <vt:variant>
        <vt:i4>1441850</vt:i4>
      </vt:variant>
      <vt:variant>
        <vt:i4>80</vt:i4>
      </vt:variant>
      <vt:variant>
        <vt:i4>0</vt:i4>
      </vt:variant>
      <vt:variant>
        <vt:i4>5</vt:i4>
      </vt:variant>
      <vt:variant>
        <vt:lpwstr/>
      </vt:variant>
      <vt:variant>
        <vt:lpwstr>_Toc419838401</vt:lpwstr>
      </vt:variant>
      <vt:variant>
        <vt:i4>1441850</vt:i4>
      </vt:variant>
      <vt:variant>
        <vt:i4>74</vt:i4>
      </vt:variant>
      <vt:variant>
        <vt:i4>0</vt:i4>
      </vt:variant>
      <vt:variant>
        <vt:i4>5</vt:i4>
      </vt:variant>
      <vt:variant>
        <vt:lpwstr/>
      </vt:variant>
      <vt:variant>
        <vt:lpwstr>_Toc419838400</vt:lpwstr>
      </vt:variant>
      <vt:variant>
        <vt:i4>2031677</vt:i4>
      </vt:variant>
      <vt:variant>
        <vt:i4>68</vt:i4>
      </vt:variant>
      <vt:variant>
        <vt:i4>0</vt:i4>
      </vt:variant>
      <vt:variant>
        <vt:i4>5</vt:i4>
      </vt:variant>
      <vt:variant>
        <vt:lpwstr/>
      </vt:variant>
      <vt:variant>
        <vt:lpwstr>_Toc419838399</vt:lpwstr>
      </vt:variant>
      <vt:variant>
        <vt:i4>2031677</vt:i4>
      </vt:variant>
      <vt:variant>
        <vt:i4>62</vt:i4>
      </vt:variant>
      <vt:variant>
        <vt:i4>0</vt:i4>
      </vt:variant>
      <vt:variant>
        <vt:i4>5</vt:i4>
      </vt:variant>
      <vt:variant>
        <vt:lpwstr/>
      </vt:variant>
      <vt:variant>
        <vt:lpwstr>_Toc419838398</vt:lpwstr>
      </vt:variant>
      <vt:variant>
        <vt:i4>2031677</vt:i4>
      </vt:variant>
      <vt:variant>
        <vt:i4>56</vt:i4>
      </vt:variant>
      <vt:variant>
        <vt:i4>0</vt:i4>
      </vt:variant>
      <vt:variant>
        <vt:i4>5</vt:i4>
      </vt:variant>
      <vt:variant>
        <vt:lpwstr/>
      </vt:variant>
      <vt:variant>
        <vt:lpwstr>_Toc419838397</vt:lpwstr>
      </vt:variant>
      <vt:variant>
        <vt:i4>2031677</vt:i4>
      </vt:variant>
      <vt:variant>
        <vt:i4>50</vt:i4>
      </vt:variant>
      <vt:variant>
        <vt:i4>0</vt:i4>
      </vt:variant>
      <vt:variant>
        <vt:i4>5</vt:i4>
      </vt:variant>
      <vt:variant>
        <vt:lpwstr/>
      </vt:variant>
      <vt:variant>
        <vt:lpwstr>_Toc419838396</vt:lpwstr>
      </vt:variant>
      <vt:variant>
        <vt:i4>2031677</vt:i4>
      </vt:variant>
      <vt:variant>
        <vt:i4>44</vt:i4>
      </vt:variant>
      <vt:variant>
        <vt:i4>0</vt:i4>
      </vt:variant>
      <vt:variant>
        <vt:i4>5</vt:i4>
      </vt:variant>
      <vt:variant>
        <vt:lpwstr/>
      </vt:variant>
      <vt:variant>
        <vt:lpwstr>_Toc419838394</vt:lpwstr>
      </vt:variant>
      <vt:variant>
        <vt:i4>2031677</vt:i4>
      </vt:variant>
      <vt:variant>
        <vt:i4>38</vt:i4>
      </vt:variant>
      <vt:variant>
        <vt:i4>0</vt:i4>
      </vt:variant>
      <vt:variant>
        <vt:i4>5</vt:i4>
      </vt:variant>
      <vt:variant>
        <vt:lpwstr/>
      </vt:variant>
      <vt:variant>
        <vt:lpwstr>_Toc419838392</vt:lpwstr>
      </vt:variant>
      <vt:variant>
        <vt:i4>2031677</vt:i4>
      </vt:variant>
      <vt:variant>
        <vt:i4>32</vt:i4>
      </vt:variant>
      <vt:variant>
        <vt:i4>0</vt:i4>
      </vt:variant>
      <vt:variant>
        <vt:i4>5</vt:i4>
      </vt:variant>
      <vt:variant>
        <vt:lpwstr/>
      </vt:variant>
      <vt:variant>
        <vt:lpwstr>_Toc419838391</vt:lpwstr>
      </vt:variant>
      <vt:variant>
        <vt:i4>2031677</vt:i4>
      </vt:variant>
      <vt:variant>
        <vt:i4>26</vt:i4>
      </vt:variant>
      <vt:variant>
        <vt:i4>0</vt:i4>
      </vt:variant>
      <vt:variant>
        <vt:i4>5</vt:i4>
      </vt:variant>
      <vt:variant>
        <vt:lpwstr/>
      </vt:variant>
      <vt:variant>
        <vt:lpwstr>_Toc419838390</vt:lpwstr>
      </vt:variant>
      <vt:variant>
        <vt:i4>1966141</vt:i4>
      </vt:variant>
      <vt:variant>
        <vt:i4>20</vt:i4>
      </vt:variant>
      <vt:variant>
        <vt:i4>0</vt:i4>
      </vt:variant>
      <vt:variant>
        <vt:i4>5</vt:i4>
      </vt:variant>
      <vt:variant>
        <vt:lpwstr/>
      </vt:variant>
      <vt:variant>
        <vt:lpwstr>_Toc419838389</vt:lpwstr>
      </vt:variant>
      <vt:variant>
        <vt:i4>1966141</vt:i4>
      </vt:variant>
      <vt:variant>
        <vt:i4>14</vt:i4>
      </vt:variant>
      <vt:variant>
        <vt:i4>0</vt:i4>
      </vt:variant>
      <vt:variant>
        <vt:i4>5</vt:i4>
      </vt:variant>
      <vt:variant>
        <vt:lpwstr/>
      </vt:variant>
      <vt:variant>
        <vt:lpwstr>_Toc419838388</vt:lpwstr>
      </vt:variant>
      <vt:variant>
        <vt:i4>1966141</vt:i4>
      </vt:variant>
      <vt:variant>
        <vt:i4>8</vt:i4>
      </vt:variant>
      <vt:variant>
        <vt:i4>0</vt:i4>
      </vt:variant>
      <vt:variant>
        <vt:i4>5</vt:i4>
      </vt:variant>
      <vt:variant>
        <vt:lpwstr/>
      </vt:variant>
      <vt:variant>
        <vt:lpwstr>_Toc419838387</vt:lpwstr>
      </vt:variant>
      <vt:variant>
        <vt:i4>1966141</vt:i4>
      </vt:variant>
      <vt:variant>
        <vt:i4>2</vt:i4>
      </vt:variant>
      <vt:variant>
        <vt:i4>0</vt:i4>
      </vt:variant>
      <vt:variant>
        <vt:i4>5</vt:i4>
      </vt:variant>
      <vt:variant>
        <vt:lpwstr/>
      </vt:variant>
      <vt:variant>
        <vt:lpwstr>_Toc419838386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Eduardo Barria Vera</dc:creator>
  <cp:lastModifiedBy>Daniel Gurovich</cp:lastModifiedBy>
  <cp:revision>15</cp:revision>
  <cp:lastPrinted>2025-06-14T18:10:00Z</cp:lastPrinted>
  <dcterms:created xsi:type="dcterms:W3CDTF">2025-06-14T18:10:00Z</dcterms:created>
  <dcterms:modified xsi:type="dcterms:W3CDTF">2025-07-18T20:56:00Z</dcterms:modified>
</cp:coreProperties>
</file>