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5BECF" w14:textId="77777777" w:rsidR="00745072" w:rsidRDefault="006D5D85" w:rsidP="00872C73">
      <w:pPr>
        <w:pBdr>
          <w:top w:val="nil"/>
          <w:left w:val="nil"/>
          <w:bottom w:val="nil"/>
          <w:right w:val="nil"/>
          <w:between w:val="nil"/>
        </w:pBdr>
        <w:tabs>
          <w:tab w:val="left" w:pos="9214"/>
        </w:tabs>
        <w:spacing w:after="0"/>
        <w:ind w:left="3969" w:right="51"/>
        <w:jc w:val="both"/>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ab/>
      </w:r>
    </w:p>
    <w:p w14:paraId="68FFB33B" w14:textId="77777777" w:rsidR="00745072" w:rsidRDefault="00745072" w:rsidP="00872C73">
      <w:pPr>
        <w:pBdr>
          <w:top w:val="nil"/>
          <w:left w:val="nil"/>
          <w:bottom w:val="nil"/>
          <w:right w:val="nil"/>
          <w:between w:val="nil"/>
        </w:pBdr>
        <w:tabs>
          <w:tab w:val="left" w:pos="9214"/>
        </w:tabs>
        <w:spacing w:after="0"/>
        <w:ind w:left="3969" w:right="51"/>
        <w:jc w:val="both"/>
        <w:rPr>
          <w:rFonts w:ascii="Times New Roman" w:eastAsia="Times New Roman" w:hAnsi="Times New Roman" w:cs="Times New Roman"/>
          <w:b/>
          <w:color w:val="000000"/>
          <w:sz w:val="24"/>
          <w:szCs w:val="24"/>
        </w:rPr>
      </w:pPr>
    </w:p>
    <w:p w14:paraId="348BC8AF" w14:textId="77777777" w:rsidR="00745072" w:rsidRDefault="00745072" w:rsidP="00872C73">
      <w:pPr>
        <w:pBdr>
          <w:top w:val="nil"/>
          <w:left w:val="nil"/>
          <w:bottom w:val="nil"/>
          <w:right w:val="nil"/>
          <w:between w:val="nil"/>
        </w:pBdr>
        <w:tabs>
          <w:tab w:val="left" w:pos="9214"/>
        </w:tabs>
        <w:spacing w:after="0"/>
        <w:ind w:left="3969" w:right="51"/>
        <w:jc w:val="both"/>
        <w:rPr>
          <w:rFonts w:ascii="Times New Roman" w:eastAsia="Times New Roman" w:hAnsi="Times New Roman" w:cs="Times New Roman"/>
          <w:b/>
          <w:color w:val="000000"/>
          <w:sz w:val="24"/>
          <w:szCs w:val="24"/>
        </w:rPr>
      </w:pPr>
    </w:p>
    <w:p w14:paraId="719EAAC7" w14:textId="77777777" w:rsidR="00745072" w:rsidRDefault="00745072" w:rsidP="00872C73">
      <w:pPr>
        <w:pBdr>
          <w:top w:val="nil"/>
          <w:left w:val="nil"/>
          <w:bottom w:val="nil"/>
          <w:right w:val="nil"/>
          <w:between w:val="nil"/>
        </w:pBdr>
        <w:tabs>
          <w:tab w:val="left" w:pos="9214"/>
        </w:tabs>
        <w:spacing w:after="0"/>
        <w:ind w:left="3969" w:right="51"/>
        <w:jc w:val="both"/>
        <w:rPr>
          <w:rFonts w:ascii="Times New Roman" w:eastAsia="Times New Roman" w:hAnsi="Times New Roman" w:cs="Times New Roman"/>
          <w:b/>
          <w:color w:val="000000"/>
          <w:sz w:val="24"/>
          <w:szCs w:val="24"/>
        </w:rPr>
      </w:pPr>
    </w:p>
    <w:p w14:paraId="5B36699A" w14:textId="282779DF" w:rsidR="00872C73" w:rsidRPr="004A1BFA" w:rsidRDefault="00872C73" w:rsidP="00872C73">
      <w:pPr>
        <w:pBdr>
          <w:top w:val="nil"/>
          <w:left w:val="nil"/>
          <w:bottom w:val="nil"/>
          <w:right w:val="nil"/>
          <w:between w:val="nil"/>
        </w:pBdr>
        <w:tabs>
          <w:tab w:val="left" w:pos="9214"/>
        </w:tabs>
        <w:spacing w:after="0"/>
        <w:ind w:left="3969" w:right="51"/>
        <w:jc w:val="both"/>
        <w:rPr>
          <w:rFonts w:ascii="Times New Roman" w:eastAsia="Times New Roman" w:hAnsi="Times New Roman" w:cs="Times New Roman"/>
          <w:color w:val="000000"/>
          <w:sz w:val="24"/>
          <w:szCs w:val="24"/>
          <w:u w:val="single"/>
        </w:rPr>
      </w:pPr>
      <w:r w:rsidRPr="004A1BFA">
        <w:rPr>
          <w:rFonts w:ascii="Times New Roman" w:eastAsia="Times New Roman" w:hAnsi="Times New Roman" w:cs="Times New Roman"/>
          <w:b/>
          <w:color w:val="000000"/>
          <w:sz w:val="24"/>
          <w:szCs w:val="24"/>
        </w:rPr>
        <w:t xml:space="preserve">MODIFICA </w:t>
      </w:r>
      <w:r w:rsidRPr="004A1BFA">
        <w:rPr>
          <w:rFonts w:ascii="Times New Roman" w:eastAsia="Times New Roman" w:hAnsi="Times New Roman" w:cs="Times New Roman"/>
          <w:b/>
          <w:sz w:val="24"/>
          <w:szCs w:val="24"/>
        </w:rPr>
        <w:t>RESOLUCIÓN</w:t>
      </w:r>
      <w:r w:rsidRPr="004A1BFA">
        <w:rPr>
          <w:rFonts w:ascii="Times New Roman" w:eastAsia="Times New Roman" w:hAnsi="Times New Roman" w:cs="Times New Roman"/>
          <w:b/>
          <w:color w:val="000000"/>
          <w:sz w:val="24"/>
          <w:szCs w:val="24"/>
        </w:rPr>
        <w:t xml:space="preserve"> </w:t>
      </w:r>
      <w:r w:rsidR="00745072" w:rsidRPr="00745072">
        <w:rPr>
          <w:rFonts w:ascii="Times New Roman" w:eastAsia="Times New Roman" w:hAnsi="Times New Roman" w:cs="Times New Roman"/>
          <w:b/>
          <w:color w:val="000000"/>
          <w:sz w:val="24"/>
          <w:szCs w:val="24"/>
        </w:rPr>
        <w:t xml:space="preserve">EXENTA </w:t>
      </w:r>
      <w:r w:rsidR="003D5091" w:rsidRPr="004A1BFA">
        <w:rPr>
          <w:rFonts w:ascii="Times New Roman" w:eastAsia="Times New Roman" w:hAnsi="Times New Roman" w:cs="Times New Roman"/>
          <w:b/>
          <w:color w:val="000000"/>
          <w:sz w:val="24"/>
          <w:szCs w:val="24"/>
        </w:rPr>
        <w:t xml:space="preserve">Nº </w:t>
      </w:r>
      <w:r w:rsidR="00241EFE" w:rsidRPr="004A1BFA">
        <w:rPr>
          <w:rFonts w:ascii="Times New Roman" w:eastAsia="Times New Roman" w:hAnsi="Times New Roman" w:cs="Times New Roman"/>
          <w:b/>
          <w:color w:val="000000"/>
          <w:sz w:val="24"/>
          <w:szCs w:val="24"/>
        </w:rPr>
        <w:t>1</w:t>
      </w:r>
      <w:r w:rsidR="003D5091" w:rsidRPr="004A1BFA">
        <w:rPr>
          <w:rFonts w:ascii="Times New Roman" w:eastAsia="Times New Roman" w:hAnsi="Times New Roman" w:cs="Times New Roman"/>
          <w:b/>
          <w:color w:val="000000"/>
          <w:sz w:val="24"/>
          <w:szCs w:val="24"/>
        </w:rPr>
        <w:t>.</w:t>
      </w:r>
      <w:r w:rsidR="00241EFE" w:rsidRPr="004A1BFA">
        <w:rPr>
          <w:rFonts w:ascii="Times New Roman" w:eastAsia="Times New Roman" w:hAnsi="Times New Roman" w:cs="Times New Roman"/>
          <w:b/>
          <w:color w:val="000000"/>
          <w:sz w:val="24"/>
          <w:szCs w:val="24"/>
        </w:rPr>
        <w:t>985</w:t>
      </w:r>
      <w:r w:rsidR="003D5091" w:rsidRPr="004A1BFA">
        <w:rPr>
          <w:rFonts w:ascii="Times New Roman" w:eastAsia="Times New Roman" w:hAnsi="Times New Roman" w:cs="Times New Roman"/>
          <w:b/>
          <w:color w:val="000000"/>
          <w:sz w:val="24"/>
          <w:szCs w:val="24"/>
        </w:rPr>
        <w:t xml:space="preserve"> DE 201</w:t>
      </w:r>
      <w:r w:rsidR="00241EFE" w:rsidRPr="004A1BFA">
        <w:rPr>
          <w:rFonts w:ascii="Times New Roman" w:eastAsia="Times New Roman" w:hAnsi="Times New Roman" w:cs="Times New Roman"/>
          <w:b/>
          <w:color w:val="000000"/>
          <w:sz w:val="24"/>
          <w:szCs w:val="24"/>
        </w:rPr>
        <w:t>7</w:t>
      </w:r>
      <w:r w:rsidR="003D5091" w:rsidRPr="004A1BFA">
        <w:rPr>
          <w:rFonts w:ascii="Times New Roman" w:eastAsia="Times New Roman" w:hAnsi="Times New Roman" w:cs="Times New Roman"/>
          <w:b/>
          <w:color w:val="000000"/>
          <w:sz w:val="24"/>
          <w:szCs w:val="24"/>
        </w:rPr>
        <w:t xml:space="preserve">, </w:t>
      </w:r>
      <w:r w:rsidR="00E03738">
        <w:rPr>
          <w:rFonts w:ascii="Times New Roman" w:eastAsia="Times New Roman" w:hAnsi="Times New Roman" w:cs="Times New Roman"/>
          <w:b/>
          <w:color w:val="000000"/>
          <w:sz w:val="24"/>
          <w:szCs w:val="24"/>
        </w:rPr>
        <w:t xml:space="preserve">DE LA SUBSECRETARÍA DE TELECOMUNICACIONES QUE FIJA </w:t>
      </w:r>
      <w:r w:rsidR="003D5091" w:rsidRPr="004A1BFA">
        <w:rPr>
          <w:rFonts w:ascii="Times New Roman" w:eastAsia="Times New Roman" w:hAnsi="Times New Roman" w:cs="Times New Roman"/>
          <w:b/>
          <w:color w:val="000000"/>
          <w:sz w:val="24"/>
          <w:szCs w:val="24"/>
        </w:rPr>
        <w:t xml:space="preserve">NORMA TÉCNICA </w:t>
      </w:r>
      <w:r w:rsidR="00241EFE" w:rsidRPr="004A1BFA">
        <w:rPr>
          <w:rFonts w:ascii="Times New Roman" w:eastAsia="Times New Roman" w:hAnsi="Times New Roman" w:cs="Times New Roman"/>
          <w:b/>
          <w:color w:val="000000"/>
          <w:sz w:val="24"/>
          <w:szCs w:val="24"/>
        </w:rPr>
        <w:t xml:space="preserve">DE </w:t>
      </w:r>
      <w:r w:rsidR="00241EFE" w:rsidRPr="00143263">
        <w:rPr>
          <w:rFonts w:ascii="Times New Roman" w:eastAsia="Times New Roman" w:hAnsi="Times New Roman" w:cs="Times New Roman"/>
          <w:b/>
          <w:color w:val="000000"/>
          <w:sz w:val="24"/>
          <w:szCs w:val="24"/>
        </w:rPr>
        <w:t xml:space="preserve">EQUIPOS DE ALCANCE </w:t>
      </w:r>
      <w:r w:rsidR="00241EFE" w:rsidRPr="004A1BFA">
        <w:rPr>
          <w:rFonts w:ascii="Times New Roman" w:eastAsia="Times New Roman" w:hAnsi="Times New Roman" w:cs="Times New Roman"/>
          <w:b/>
          <w:color w:val="000000"/>
          <w:sz w:val="24"/>
          <w:szCs w:val="24"/>
          <w:u w:val="single"/>
        </w:rPr>
        <w:t>REDUCIDO</w:t>
      </w:r>
      <w:r w:rsidRPr="004A1BFA">
        <w:rPr>
          <w:rFonts w:ascii="Times New Roman" w:eastAsia="Times New Roman" w:hAnsi="Times New Roman" w:cs="Times New Roman"/>
          <w:color w:val="000000"/>
          <w:sz w:val="24"/>
          <w:szCs w:val="24"/>
        </w:rPr>
        <w:t xml:space="preserve">/ </w:t>
      </w:r>
      <w:r w:rsidR="00241EFE" w:rsidRPr="004A1BFA">
        <w:rPr>
          <w:rFonts w:ascii="Times New Roman" w:eastAsia="Times New Roman" w:hAnsi="Times New Roman" w:cs="Times New Roman"/>
          <w:color w:val="000000"/>
          <w:sz w:val="24"/>
          <w:szCs w:val="24"/>
        </w:rPr>
        <w:tab/>
      </w:r>
    </w:p>
    <w:p w14:paraId="08AA6A24" w14:textId="77777777" w:rsidR="00872C73" w:rsidRPr="004A1BFA" w:rsidRDefault="00872C73" w:rsidP="00872C73">
      <w:pPr>
        <w:pBdr>
          <w:top w:val="nil"/>
          <w:left w:val="nil"/>
          <w:bottom w:val="nil"/>
          <w:right w:val="nil"/>
          <w:between w:val="nil"/>
        </w:pBdr>
        <w:spacing w:after="0"/>
        <w:ind w:left="3969" w:right="51"/>
        <w:jc w:val="both"/>
        <w:rPr>
          <w:rFonts w:ascii="Times New Roman" w:eastAsia="Times New Roman" w:hAnsi="Times New Roman" w:cs="Times New Roman"/>
          <w:sz w:val="24"/>
          <w:szCs w:val="24"/>
        </w:rPr>
      </w:pPr>
    </w:p>
    <w:p w14:paraId="0CB699E2" w14:textId="77777777" w:rsidR="00872C73" w:rsidRPr="004A1BFA" w:rsidRDefault="00872C73" w:rsidP="00872C73">
      <w:pPr>
        <w:pBdr>
          <w:top w:val="nil"/>
          <w:left w:val="nil"/>
          <w:bottom w:val="nil"/>
          <w:right w:val="nil"/>
          <w:between w:val="nil"/>
        </w:pBdr>
        <w:spacing w:after="0"/>
        <w:ind w:left="3969" w:right="51"/>
        <w:jc w:val="both"/>
        <w:rPr>
          <w:rFonts w:ascii="Times New Roman" w:eastAsia="Times New Roman" w:hAnsi="Times New Roman" w:cs="Times New Roman"/>
          <w:sz w:val="24"/>
          <w:szCs w:val="24"/>
        </w:rPr>
      </w:pPr>
    </w:p>
    <w:p w14:paraId="543A2C6C" w14:textId="77777777" w:rsidR="00872C73" w:rsidRPr="004A1BFA" w:rsidRDefault="00872C73" w:rsidP="00872C73">
      <w:pPr>
        <w:pBdr>
          <w:top w:val="nil"/>
          <w:left w:val="nil"/>
          <w:bottom w:val="nil"/>
          <w:right w:val="nil"/>
          <w:between w:val="nil"/>
        </w:pBdr>
        <w:spacing w:after="0"/>
        <w:ind w:left="3969" w:right="51"/>
        <w:jc w:val="both"/>
        <w:rPr>
          <w:rFonts w:ascii="Times New Roman" w:eastAsia="Times New Roman" w:hAnsi="Times New Roman" w:cs="Times New Roman"/>
          <w:b/>
          <w:color w:val="000000"/>
          <w:sz w:val="24"/>
          <w:szCs w:val="24"/>
        </w:rPr>
      </w:pPr>
      <w:r w:rsidRPr="004A1BFA">
        <w:rPr>
          <w:rFonts w:ascii="Times New Roman" w:eastAsia="Times New Roman" w:hAnsi="Times New Roman" w:cs="Times New Roman"/>
          <w:b/>
          <w:color w:val="000000"/>
          <w:sz w:val="24"/>
          <w:szCs w:val="24"/>
        </w:rPr>
        <w:t>VISTOS:</w:t>
      </w:r>
    </w:p>
    <w:p w14:paraId="56C70359" w14:textId="77777777" w:rsidR="00872C73" w:rsidRPr="004A1BFA" w:rsidRDefault="00872C73" w:rsidP="00872C73">
      <w:pPr>
        <w:pBdr>
          <w:top w:val="nil"/>
          <w:left w:val="nil"/>
          <w:bottom w:val="nil"/>
          <w:right w:val="nil"/>
          <w:between w:val="nil"/>
        </w:pBdr>
        <w:spacing w:after="0"/>
        <w:ind w:left="3969" w:right="51"/>
        <w:jc w:val="both"/>
        <w:rPr>
          <w:rFonts w:ascii="Times New Roman" w:eastAsia="Times New Roman" w:hAnsi="Times New Roman" w:cs="Times New Roman"/>
          <w:b/>
          <w:color w:val="000000"/>
          <w:sz w:val="24"/>
          <w:szCs w:val="24"/>
        </w:rPr>
      </w:pPr>
    </w:p>
    <w:p w14:paraId="2BD85E8D" w14:textId="2CB25F9E" w:rsidR="00872C73" w:rsidRPr="004A1BFA" w:rsidRDefault="00872C73" w:rsidP="00846F32">
      <w:pPr>
        <w:pStyle w:val="Vistos"/>
      </w:pPr>
      <w:r w:rsidRPr="004A1BFA">
        <w:t>El Decreto Ley Nº 1.762</w:t>
      </w:r>
      <w:r w:rsidR="00E03738">
        <w:t>,</w:t>
      </w:r>
      <w:r w:rsidRPr="004A1BFA">
        <w:t xml:space="preserve"> de 1977, que cre</w:t>
      </w:r>
      <w:r w:rsidR="00737A23" w:rsidRPr="004A1BFA">
        <w:t>a</w:t>
      </w:r>
      <w:r w:rsidRPr="004A1BFA">
        <w:t xml:space="preserve"> la Subsecretaría de Telecomunicaciones, en adelante la Subsecretaría;</w:t>
      </w:r>
    </w:p>
    <w:p w14:paraId="26B00C4F" w14:textId="61E40EDE" w:rsidR="00872C73" w:rsidRPr="004A1BFA" w:rsidRDefault="00872C73" w:rsidP="00846F32">
      <w:pPr>
        <w:pStyle w:val="Vistos"/>
      </w:pPr>
      <w:r w:rsidRPr="004A1BFA">
        <w:t>La Ley Nº 18.168, General de Telecomunicaciones;</w:t>
      </w:r>
    </w:p>
    <w:p w14:paraId="1E902288" w14:textId="11B8BFDF" w:rsidR="00DB5528" w:rsidRPr="004A1BFA" w:rsidRDefault="00DB5528" w:rsidP="00DB5528">
      <w:pPr>
        <w:pStyle w:val="Vistos"/>
      </w:pPr>
      <w:r w:rsidRPr="004A1BFA">
        <w:t xml:space="preserve">La Resolución Exenta N° 1.985, de 2017, </w:t>
      </w:r>
      <w:r w:rsidR="00745072" w:rsidRPr="00745072">
        <w:t>que fija norma técnica de equipos de alcance reducido</w:t>
      </w:r>
      <w:r w:rsidR="00745072">
        <w:t>,</w:t>
      </w:r>
      <w:r w:rsidR="00745072" w:rsidRPr="00745072">
        <w:t xml:space="preserve"> </w:t>
      </w:r>
      <w:r w:rsidRPr="004A1BFA">
        <w:t>de la Subsecretaría, y sus modificaciones</w:t>
      </w:r>
      <w:r w:rsidR="00737A23" w:rsidRPr="004A1BFA">
        <w:t xml:space="preserve"> posteriores</w:t>
      </w:r>
      <w:r w:rsidRPr="004A1BFA">
        <w:t>;</w:t>
      </w:r>
    </w:p>
    <w:p w14:paraId="200F98C0" w14:textId="2E4EC714" w:rsidR="00362A49" w:rsidRPr="004A1BFA" w:rsidRDefault="00362A49" w:rsidP="004D29CB">
      <w:pPr>
        <w:pStyle w:val="Vistos"/>
      </w:pPr>
      <w:r w:rsidRPr="004A1BFA">
        <w:t xml:space="preserve">La </w:t>
      </w:r>
      <w:r w:rsidR="00272B54" w:rsidRPr="004A1BFA">
        <w:t>R</w:t>
      </w:r>
      <w:r w:rsidRPr="004A1BFA">
        <w:t xml:space="preserve">esolución </w:t>
      </w:r>
      <w:r w:rsidR="00272B54" w:rsidRPr="004A1BFA">
        <w:t>E</w:t>
      </w:r>
      <w:r w:rsidRPr="004A1BFA">
        <w:t xml:space="preserve">xenta N° 1.261, de 2004, </w:t>
      </w:r>
      <w:r w:rsidR="00150127" w:rsidRPr="00150127">
        <w:t>que aprueba norma técnica para el servicio de banda local,</w:t>
      </w:r>
      <w:r w:rsidR="00150127">
        <w:t xml:space="preserve"> </w:t>
      </w:r>
      <w:r w:rsidRPr="004A1BFA">
        <w:t>de la Subsecretaría, y sus modificaciones</w:t>
      </w:r>
      <w:r w:rsidR="00737A23" w:rsidRPr="004A1BFA">
        <w:t xml:space="preserve"> posteriores</w:t>
      </w:r>
      <w:r w:rsidRPr="004A1BFA">
        <w:t>;</w:t>
      </w:r>
    </w:p>
    <w:p w14:paraId="1163B38D" w14:textId="09149EDB" w:rsidR="00B2073D" w:rsidRPr="004A1BFA" w:rsidRDefault="00362A49" w:rsidP="004D29CB">
      <w:pPr>
        <w:pStyle w:val="Vistos"/>
      </w:pPr>
      <w:r w:rsidRPr="004A1BFA">
        <w:t xml:space="preserve">La </w:t>
      </w:r>
      <w:r w:rsidR="00272B54" w:rsidRPr="004A1BFA">
        <w:t>R</w:t>
      </w:r>
      <w:r w:rsidRPr="004A1BFA">
        <w:t xml:space="preserve">esolución </w:t>
      </w:r>
      <w:r w:rsidR="00272B54" w:rsidRPr="004A1BFA">
        <w:t>E</w:t>
      </w:r>
      <w:r w:rsidRPr="004A1BFA">
        <w:t xml:space="preserve">xenta N° 3.103, de 2012, </w:t>
      </w:r>
      <w:r w:rsidR="00150127" w:rsidRPr="00150127">
        <w:t xml:space="preserve">que modifica Resolución Exenta N° 403 de 2008, norma técnica sobre requisitos de seguridad aplicables a las instalaciones y equipos que indica, de servicios de telecomunicaciones que generan ondas electromagnéticas, </w:t>
      </w:r>
      <w:r w:rsidRPr="004A1BFA">
        <w:t>de la Subsecretaría, y sus modificaciones</w:t>
      </w:r>
      <w:r w:rsidR="00737A23" w:rsidRPr="004A1BFA">
        <w:t xml:space="preserve"> posteriores</w:t>
      </w:r>
      <w:r w:rsidR="00272B54" w:rsidRPr="004A1BFA">
        <w:t>;</w:t>
      </w:r>
    </w:p>
    <w:p w14:paraId="4DBF5806" w14:textId="2D2F9C6D" w:rsidR="00362A49" w:rsidRPr="004A1BFA" w:rsidRDefault="00B2073D" w:rsidP="004D29CB">
      <w:pPr>
        <w:pStyle w:val="Vistos"/>
      </w:pPr>
      <w:r w:rsidRPr="004A1BFA">
        <w:t>La Resolución Nº 7, de 2019, de la Contraloría General de la República, que fija Normas sobre Exención del Trámite de Toma de Razón;</w:t>
      </w:r>
      <w:r w:rsidR="00272B54" w:rsidRPr="004A1BFA">
        <w:t xml:space="preserve"> y,</w:t>
      </w:r>
    </w:p>
    <w:p w14:paraId="209BB9CD" w14:textId="77777777" w:rsidR="00E9696F" w:rsidRPr="004A1BFA" w:rsidRDefault="00E9696F" w:rsidP="00872C73">
      <w:pPr>
        <w:tabs>
          <w:tab w:val="left" w:pos="9072"/>
        </w:tabs>
        <w:spacing w:after="0"/>
        <w:ind w:right="51"/>
        <w:jc w:val="center"/>
        <w:rPr>
          <w:rFonts w:ascii="Times New Roman" w:eastAsia="Times New Roman" w:hAnsi="Times New Roman" w:cs="Times New Roman"/>
          <w:b/>
          <w:sz w:val="24"/>
          <w:szCs w:val="24"/>
        </w:rPr>
      </w:pPr>
    </w:p>
    <w:p w14:paraId="1133BBC7" w14:textId="77777777" w:rsidR="00E9696F" w:rsidRPr="004A1BFA" w:rsidRDefault="00E9696F" w:rsidP="00872C73">
      <w:pPr>
        <w:tabs>
          <w:tab w:val="left" w:pos="9072"/>
        </w:tabs>
        <w:spacing w:after="0"/>
        <w:ind w:right="51"/>
        <w:jc w:val="center"/>
        <w:rPr>
          <w:rFonts w:ascii="Times New Roman" w:eastAsia="Times New Roman" w:hAnsi="Times New Roman" w:cs="Times New Roman"/>
          <w:b/>
          <w:sz w:val="24"/>
          <w:szCs w:val="24"/>
        </w:rPr>
      </w:pPr>
    </w:p>
    <w:p w14:paraId="08B76DA7" w14:textId="77777777" w:rsidR="00872C73" w:rsidRPr="004A1BFA" w:rsidRDefault="00872C73" w:rsidP="00872C73">
      <w:pPr>
        <w:tabs>
          <w:tab w:val="left" w:pos="9072"/>
        </w:tabs>
        <w:spacing w:after="0"/>
        <w:ind w:right="51"/>
        <w:jc w:val="center"/>
        <w:rPr>
          <w:rFonts w:ascii="Times New Roman" w:eastAsia="Times New Roman" w:hAnsi="Times New Roman" w:cs="Times New Roman"/>
          <w:b/>
          <w:sz w:val="24"/>
          <w:szCs w:val="24"/>
        </w:rPr>
      </w:pPr>
      <w:r w:rsidRPr="004A1BFA">
        <w:rPr>
          <w:rFonts w:ascii="Times New Roman" w:eastAsia="Times New Roman" w:hAnsi="Times New Roman" w:cs="Times New Roman"/>
          <w:b/>
          <w:sz w:val="24"/>
          <w:szCs w:val="24"/>
        </w:rPr>
        <w:t>CONSIDERANDO:</w:t>
      </w:r>
    </w:p>
    <w:p w14:paraId="7FF66785" w14:textId="77777777" w:rsidR="00872C73" w:rsidRPr="004A1BFA" w:rsidRDefault="00872C73" w:rsidP="00872C73">
      <w:pPr>
        <w:tabs>
          <w:tab w:val="left" w:pos="9072"/>
        </w:tabs>
        <w:spacing w:after="0"/>
        <w:ind w:right="51"/>
        <w:jc w:val="both"/>
        <w:rPr>
          <w:rFonts w:ascii="Times New Roman" w:eastAsia="Times New Roman" w:hAnsi="Times New Roman" w:cs="Times New Roman"/>
          <w:sz w:val="24"/>
          <w:szCs w:val="24"/>
        </w:rPr>
      </w:pPr>
    </w:p>
    <w:p w14:paraId="2AEE60F0" w14:textId="0EE2A1B0" w:rsidR="0001602B" w:rsidRPr="004A1BFA" w:rsidRDefault="0082694A" w:rsidP="0082694A">
      <w:pPr>
        <w:pStyle w:val="Considerandos"/>
      </w:pPr>
      <w:r w:rsidRPr="004A1BFA">
        <w:t>Que</w:t>
      </w:r>
      <w:r w:rsidR="00E247A8" w:rsidRPr="004A1BFA">
        <w:t>,</w:t>
      </w:r>
      <w:r w:rsidRPr="004A1BFA">
        <w:t xml:space="preserve"> durante los </w:t>
      </w:r>
      <w:r w:rsidR="00272B54" w:rsidRPr="004A1BFA">
        <w:t>cinco</w:t>
      </w:r>
      <w:r w:rsidRPr="004A1BFA">
        <w:t xml:space="preserve"> </w:t>
      </w:r>
      <w:r w:rsidR="0001602B" w:rsidRPr="004A1BFA">
        <w:t xml:space="preserve">últimos </w:t>
      </w:r>
      <w:r w:rsidRPr="004A1BFA">
        <w:t xml:space="preserve">años se ha producido un aumento sostenido de las solicitudes de certificación de equipos </w:t>
      </w:r>
      <w:r w:rsidR="00C56D2B" w:rsidRPr="004A1BFA">
        <w:t xml:space="preserve">o dispositivos </w:t>
      </w:r>
      <w:r w:rsidRPr="004A1BFA">
        <w:t>de alcance reducido</w:t>
      </w:r>
      <w:r w:rsidR="00E247A8" w:rsidRPr="004A1BFA">
        <w:t xml:space="preserve"> en el país</w:t>
      </w:r>
      <w:r w:rsidRPr="004A1BFA">
        <w:t xml:space="preserve">, tendencia </w:t>
      </w:r>
      <w:r w:rsidR="00E247A8" w:rsidRPr="004A1BFA">
        <w:t xml:space="preserve">que se advierte en </w:t>
      </w:r>
      <w:r w:rsidRPr="004A1BFA">
        <w:t>aumento</w:t>
      </w:r>
      <w:r w:rsidR="00793083" w:rsidRPr="004A1BFA">
        <w:t xml:space="preserve"> debido a</w:t>
      </w:r>
      <w:r w:rsidR="0001602B" w:rsidRPr="004A1BFA">
        <w:t xml:space="preserve"> </w:t>
      </w:r>
      <w:r w:rsidRPr="004A1BFA">
        <w:t>la llegada de nuevas tecnologías</w:t>
      </w:r>
      <w:r w:rsidR="00E247A8" w:rsidRPr="004A1BFA">
        <w:t>, tales</w:t>
      </w:r>
      <w:r w:rsidR="00793083" w:rsidRPr="004A1BFA">
        <w:t xml:space="preserve"> como 5G</w:t>
      </w:r>
      <w:r w:rsidR="00C56D2B" w:rsidRPr="004A1BFA">
        <w:t xml:space="preserve"> y otras vinculadas a “Internet de las Cosas”</w:t>
      </w:r>
      <w:r w:rsidR="00E247A8" w:rsidRPr="004A1BFA">
        <w:t>;</w:t>
      </w:r>
      <w:r w:rsidRPr="004A1BFA">
        <w:t xml:space="preserve"> </w:t>
      </w:r>
    </w:p>
    <w:p w14:paraId="75716B87" w14:textId="0C9BDDE9" w:rsidR="003C57CA" w:rsidRDefault="0014079A" w:rsidP="003C57CA">
      <w:pPr>
        <w:pStyle w:val="Considerandos"/>
      </w:pPr>
      <w:r w:rsidRPr="004A1BFA">
        <w:lastRenderedPageBreak/>
        <w:t>Que</w:t>
      </w:r>
      <w:r w:rsidR="00E247A8" w:rsidRPr="004A1BFA">
        <w:t>,</w:t>
      </w:r>
      <w:r w:rsidR="00F36331">
        <w:t xml:space="preserve"> el constante desarrollo tecnológico requiere la implementación oportuna y expedita de nuevas tecnologías a fin de satisfacer las necesidades de las personas</w:t>
      </w:r>
      <w:r w:rsidR="00E50C9A">
        <w:t>,</w:t>
      </w:r>
      <w:r w:rsidR="00516FA2">
        <w:t xml:space="preserve"> </w:t>
      </w:r>
      <w:r w:rsidR="00E50C9A">
        <w:t xml:space="preserve">razón por la cual en esta resolución se introduce la </w:t>
      </w:r>
      <w:r w:rsidR="0058100F">
        <w:t xml:space="preserve">necesidad </w:t>
      </w:r>
      <w:r w:rsidR="00E50C9A">
        <w:t xml:space="preserve">de incluir en el empaque información relativa a las características técnicas de los equipos, las cuales deben </w:t>
      </w:r>
      <w:r w:rsidR="00230BD0">
        <w:t>sujetarse a las normas sobre emisión y requisitos de seguridad que le sean aplicables, sin perjuicio, de que esta Subsecretaría certificará los equipos que corresponda, especialmente tratándose de los equipos médicos que se indica</w:t>
      </w:r>
      <w:r w:rsidR="00C01272">
        <w:t>;</w:t>
      </w:r>
    </w:p>
    <w:p w14:paraId="2DC1AB57" w14:textId="63A720AA" w:rsidR="00872C73" w:rsidRPr="004A1BFA" w:rsidRDefault="009A7A10" w:rsidP="009A7A10">
      <w:pPr>
        <w:pStyle w:val="Considerandos"/>
      </w:pPr>
      <w:r w:rsidRPr="004A1BFA">
        <w:t xml:space="preserve">La necesidad de administrar eficientemente la utilización del espectro radioeléctrico, </w:t>
      </w:r>
      <w:r w:rsidR="00872C73" w:rsidRPr="004A1BFA">
        <w:t>y en uso de mis facultades,</w:t>
      </w:r>
    </w:p>
    <w:p w14:paraId="79D6F002" w14:textId="77777777" w:rsidR="00872C73" w:rsidRPr="004A1BFA" w:rsidRDefault="00872C73" w:rsidP="00872C73">
      <w:pPr>
        <w:spacing w:after="0"/>
        <w:ind w:left="1429" w:right="51"/>
        <w:jc w:val="both"/>
        <w:rPr>
          <w:rFonts w:ascii="Times New Roman" w:eastAsia="Times New Roman" w:hAnsi="Times New Roman" w:cs="Times New Roman"/>
          <w:sz w:val="24"/>
          <w:szCs w:val="24"/>
        </w:rPr>
      </w:pPr>
    </w:p>
    <w:p w14:paraId="45C280E6" w14:textId="77777777" w:rsidR="00872C73" w:rsidRPr="004A1BFA" w:rsidRDefault="00872C73" w:rsidP="00872C73">
      <w:pPr>
        <w:spacing w:after="0"/>
        <w:ind w:left="1429" w:right="51"/>
        <w:jc w:val="both"/>
        <w:rPr>
          <w:rFonts w:ascii="Times New Roman" w:eastAsia="Times New Roman" w:hAnsi="Times New Roman" w:cs="Times New Roman"/>
          <w:sz w:val="24"/>
          <w:szCs w:val="24"/>
        </w:rPr>
      </w:pPr>
    </w:p>
    <w:p w14:paraId="51D7E147" w14:textId="77777777" w:rsidR="00872C73" w:rsidRPr="004A1BFA" w:rsidRDefault="00872C73" w:rsidP="00872C73">
      <w:pPr>
        <w:spacing w:after="0"/>
        <w:ind w:right="51"/>
        <w:jc w:val="center"/>
        <w:rPr>
          <w:rFonts w:ascii="Times New Roman" w:eastAsia="Times New Roman" w:hAnsi="Times New Roman" w:cs="Times New Roman"/>
          <w:b/>
          <w:sz w:val="24"/>
          <w:szCs w:val="24"/>
        </w:rPr>
      </w:pPr>
      <w:r w:rsidRPr="004A1BFA">
        <w:rPr>
          <w:rFonts w:ascii="Times New Roman" w:eastAsia="Times New Roman" w:hAnsi="Times New Roman" w:cs="Times New Roman"/>
          <w:b/>
          <w:sz w:val="24"/>
          <w:szCs w:val="24"/>
        </w:rPr>
        <w:t>SE RESUELVE:</w:t>
      </w:r>
    </w:p>
    <w:p w14:paraId="61EA45F2" w14:textId="77777777" w:rsidR="00872C73" w:rsidRPr="004A1BFA" w:rsidRDefault="00872C73" w:rsidP="00872C73">
      <w:pPr>
        <w:spacing w:after="0"/>
        <w:ind w:left="1422" w:right="51"/>
        <w:jc w:val="both"/>
        <w:rPr>
          <w:rFonts w:ascii="Times New Roman" w:eastAsia="Times New Roman" w:hAnsi="Times New Roman" w:cs="Times New Roman"/>
          <w:sz w:val="24"/>
          <w:szCs w:val="24"/>
        </w:rPr>
      </w:pPr>
    </w:p>
    <w:p w14:paraId="738A36FE" w14:textId="77777777" w:rsidR="00872C73" w:rsidRPr="004A1BFA" w:rsidRDefault="00872C73" w:rsidP="00872C73">
      <w:pPr>
        <w:spacing w:after="0"/>
        <w:ind w:left="1422" w:right="51"/>
        <w:jc w:val="both"/>
        <w:rPr>
          <w:rFonts w:ascii="Times New Roman" w:eastAsia="Times New Roman" w:hAnsi="Times New Roman" w:cs="Times New Roman"/>
          <w:sz w:val="24"/>
          <w:szCs w:val="24"/>
        </w:rPr>
      </w:pPr>
    </w:p>
    <w:p w14:paraId="186CA590" w14:textId="55EEA082" w:rsidR="00872C73" w:rsidRPr="004A1BFA" w:rsidRDefault="00872C73" w:rsidP="00872C73">
      <w:pPr>
        <w:widowControl w:val="0"/>
        <w:pBdr>
          <w:top w:val="nil"/>
          <w:left w:val="nil"/>
          <w:bottom w:val="nil"/>
          <w:right w:val="nil"/>
          <w:between w:val="nil"/>
        </w:pBdr>
        <w:tabs>
          <w:tab w:val="left" w:pos="0"/>
        </w:tabs>
        <w:spacing w:after="0"/>
        <w:ind w:left="356" w:right="51"/>
        <w:jc w:val="both"/>
        <w:rPr>
          <w:rFonts w:ascii="Times New Roman" w:eastAsia="Times New Roman" w:hAnsi="Times New Roman" w:cs="Times New Roman"/>
          <w:color w:val="000000"/>
          <w:sz w:val="24"/>
          <w:szCs w:val="24"/>
        </w:rPr>
      </w:pPr>
      <w:r w:rsidRPr="004A1BFA">
        <w:rPr>
          <w:rFonts w:ascii="Times New Roman" w:eastAsia="Times New Roman" w:hAnsi="Times New Roman" w:cs="Times New Roman"/>
          <w:b/>
          <w:color w:val="000000"/>
          <w:sz w:val="24"/>
          <w:szCs w:val="24"/>
        </w:rPr>
        <w:t xml:space="preserve">Artículo </w:t>
      </w:r>
      <w:r w:rsidR="008D5B4C" w:rsidRPr="004A1BFA">
        <w:rPr>
          <w:rFonts w:ascii="Times New Roman" w:eastAsia="Times New Roman" w:hAnsi="Times New Roman" w:cs="Times New Roman"/>
          <w:b/>
          <w:color w:val="000000"/>
          <w:sz w:val="24"/>
          <w:szCs w:val="24"/>
        </w:rPr>
        <w:t>único</w:t>
      </w:r>
      <w:r w:rsidRPr="004A1BFA">
        <w:rPr>
          <w:rFonts w:ascii="Times New Roman" w:eastAsia="Times New Roman" w:hAnsi="Times New Roman" w:cs="Times New Roman"/>
          <w:b/>
          <w:color w:val="000000"/>
          <w:sz w:val="24"/>
          <w:szCs w:val="24"/>
        </w:rPr>
        <w:t>.</w:t>
      </w:r>
      <w:r w:rsidR="008D5B4C" w:rsidRPr="004A1BFA">
        <w:rPr>
          <w:rFonts w:ascii="Times New Roman" w:eastAsia="Times New Roman" w:hAnsi="Times New Roman" w:cs="Times New Roman"/>
          <w:b/>
          <w:color w:val="000000"/>
          <w:sz w:val="24"/>
          <w:szCs w:val="24"/>
        </w:rPr>
        <w:t>-</w:t>
      </w:r>
      <w:r w:rsidRPr="004A1BFA">
        <w:rPr>
          <w:rFonts w:ascii="Times New Roman" w:eastAsia="Times New Roman" w:hAnsi="Times New Roman" w:cs="Times New Roman"/>
          <w:b/>
          <w:color w:val="000000"/>
          <w:sz w:val="24"/>
          <w:szCs w:val="24"/>
        </w:rPr>
        <w:t xml:space="preserve"> </w:t>
      </w:r>
      <w:r w:rsidRPr="004A1BFA">
        <w:rPr>
          <w:rFonts w:ascii="Times New Roman" w:eastAsia="Times New Roman" w:hAnsi="Times New Roman" w:cs="Times New Roman"/>
          <w:color w:val="000000"/>
          <w:sz w:val="24"/>
          <w:szCs w:val="24"/>
        </w:rPr>
        <w:t>Modifíquese</w:t>
      </w:r>
      <w:r w:rsidRPr="004A1BFA">
        <w:rPr>
          <w:rFonts w:ascii="Times New Roman" w:eastAsia="Times New Roman" w:hAnsi="Times New Roman" w:cs="Times New Roman"/>
          <w:b/>
          <w:color w:val="000000"/>
          <w:sz w:val="24"/>
          <w:szCs w:val="24"/>
        </w:rPr>
        <w:t xml:space="preserve"> </w:t>
      </w:r>
      <w:r w:rsidRPr="004A1BFA">
        <w:rPr>
          <w:rFonts w:ascii="Times New Roman" w:eastAsia="Times New Roman" w:hAnsi="Times New Roman" w:cs="Times New Roman"/>
          <w:color w:val="000000"/>
          <w:sz w:val="24"/>
          <w:szCs w:val="24"/>
        </w:rPr>
        <w:t>la Resolución Exenta N°</w:t>
      </w:r>
      <w:r w:rsidR="00417245">
        <w:rPr>
          <w:rFonts w:ascii="Times New Roman" w:eastAsia="Times New Roman" w:hAnsi="Times New Roman" w:cs="Times New Roman"/>
          <w:color w:val="000000"/>
          <w:sz w:val="24"/>
          <w:szCs w:val="24"/>
        </w:rPr>
        <w:t xml:space="preserve"> </w:t>
      </w:r>
      <w:r w:rsidR="00D71F64" w:rsidRPr="004A1BFA">
        <w:rPr>
          <w:rFonts w:ascii="Times New Roman" w:eastAsia="Times New Roman" w:hAnsi="Times New Roman" w:cs="Times New Roman"/>
          <w:color w:val="000000"/>
          <w:sz w:val="24"/>
          <w:szCs w:val="24"/>
        </w:rPr>
        <w:t>1</w:t>
      </w:r>
      <w:r w:rsidRPr="004A1BFA">
        <w:rPr>
          <w:rFonts w:ascii="Times New Roman" w:eastAsia="Times New Roman" w:hAnsi="Times New Roman" w:cs="Times New Roman"/>
          <w:color w:val="000000"/>
          <w:sz w:val="24"/>
          <w:szCs w:val="24"/>
        </w:rPr>
        <w:t>.</w:t>
      </w:r>
      <w:r w:rsidR="00D71F64" w:rsidRPr="004A1BFA">
        <w:rPr>
          <w:rFonts w:ascii="Times New Roman" w:eastAsia="Times New Roman" w:hAnsi="Times New Roman" w:cs="Times New Roman"/>
          <w:color w:val="000000"/>
          <w:sz w:val="24"/>
          <w:szCs w:val="24"/>
        </w:rPr>
        <w:t>985</w:t>
      </w:r>
      <w:r w:rsidRPr="004A1BFA">
        <w:rPr>
          <w:rFonts w:ascii="Times New Roman" w:eastAsia="Times New Roman" w:hAnsi="Times New Roman" w:cs="Times New Roman"/>
          <w:color w:val="000000"/>
          <w:sz w:val="24"/>
          <w:szCs w:val="24"/>
        </w:rPr>
        <w:t xml:space="preserve"> de 20</w:t>
      </w:r>
      <w:r w:rsidR="009613A7" w:rsidRPr="004A1BFA">
        <w:rPr>
          <w:rFonts w:ascii="Times New Roman" w:eastAsia="Times New Roman" w:hAnsi="Times New Roman" w:cs="Times New Roman"/>
          <w:color w:val="000000"/>
          <w:sz w:val="24"/>
          <w:szCs w:val="24"/>
        </w:rPr>
        <w:t>1</w:t>
      </w:r>
      <w:r w:rsidR="00D71F64" w:rsidRPr="004A1BFA">
        <w:rPr>
          <w:rFonts w:ascii="Times New Roman" w:eastAsia="Times New Roman" w:hAnsi="Times New Roman" w:cs="Times New Roman"/>
          <w:color w:val="000000"/>
          <w:sz w:val="24"/>
          <w:szCs w:val="24"/>
        </w:rPr>
        <w:t>7</w:t>
      </w:r>
      <w:r w:rsidRPr="004A1BFA">
        <w:rPr>
          <w:rFonts w:ascii="Times New Roman" w:eastAsia="Times New Roman" w:hAnsi="Times New Roman" w:cs="Times New Roman"/>
          <w:color w:val="000000"/>
          <w:sz w:val="24"/>
          <w:szCs w:val="24"/>
        </w:rPr>
        <w:t>,</w:t>
      </w:r>
      <w:r w:rsidRPr="004A1BFA">
        <w:rPr>
          <w:rFonts w:ascii="Times New Roman" w:eastAsia="Times New Roman" w:hAnsi="Times New Roman" w:cs="Times New Roman"/>
          <w:sz w:val="24"/>
          <w:szCs w:val="24"/>
        </w:rPr>
        <w:t xml:space="preserve"> </w:t>
      </w:r>
      <w:r w:rsidR="00417245" w:rsidRPr="00417245">
        <w:rPr>
          <w:rFonts w:ascii="Times New Roman" w:eastAsia="Times New Roman" w:hAnsi="Times New Roman" w:cs="Times New Roman"/>
          <w:sz w:val="24"/>
          <w:szCs w:val="24"/>
        </w:rPr>
        <w:t>que fija norma técnica de equipos de alcance reducido</w:t>
      </w:r>
      <w:r w:rsidR="00417245">
        <w:rPr>
          <w:rFonts w:ascii="Times New Roman" w:eastAsia="Times New Roman" w:hAnsi="Times New Roman" w:cs="Times New Roman"/>
          <w:sz w:val="24"/>
          <w:szCs w:val="24"/>
        </w:rPr>
        <w:t>,</w:t>
      </w:r>
      <w:r w:rsidR="00417245" w:rsidRPr="00417245">
        <w:rPr>
          <w:rFonts w:ascii="Times New Roman" w:eastAsia="Times New Roman" w:hAnsi="Times New Roman" w:cs="Times New Roman"/>
          <w:sz w:val="24"/>
          <w:szCs w:val="24"/>
        </w:rPr>
        <w:t xml:space="preserve"> </w:t>
      </w:r>
      <w:r w:rsidRPr="004A1BFA">
        <w:rPr>
          <w:rFonts w:ascii="Times New Roman" w:eastAsia="Times New Roman" w:hAnsi="Times New Roman" w:cs="Times New Roman"/>
          <w:sz w:val="24"/>
          <w:szCs w:val="24"/>
        </w:rPr>
        <w:t xml:space="preserve">de la Subsecretaría, </w:t>
      </w:r>
      <w:r w:rsidRPr="004A1BFA">
        <w:rPr>
          <w:rFonts w:ascii="Times New Roman" w:eastAsia="Times New Roman" w:hAnsi="Times New Roman" w:cs="Times New Roman"/>
          <w:color w:val="000000"/>
          <w:sz w:val="24"/>
          <w:szCs w:val="24"/>
        </w:rPr>
        <w:t>en el siguiente sentido:</w:t>
      </w:r>
    </w:p>
    <w:p w14:paraId="1B183F62" w14:textId="77777777" w:rsidR="00872C73" w:rsidRPr="004A1BFA" w:rsidRDefault="00872C73" w:rsidP="00872C73">
      <w:pPr>
        <w:widowControl w:val="0"/>
        <w:pBdr>
          <w:top w:val="nil"/>
          <w:left w:val="nil"/>
          <w:bottom w:val="nil"/>
          <w:right w:val="nil"/>
          <w:between w:val="nil"/>
        </w:pBdr>
        <w:tabs>
          <w:tab w:val="left" w:pos="0"/>
        </w:tabs>
        <w:spacing w:after="0"/>
        <w:ind w:left="356" w:right="51"/>
        <w:jc w:val="both"/>
        <w:rPr>
          <w:rFonts w:ascii="Times New Roman" w:eastAsia="Times New Roman" w:hAnsi="Times New Roman" w:cs="Times New Roman"/>
          <w:color w:val="000000"/>
          <w:sz w:val="24"/>
          <w:szCs w:val="24"/>
        </w:rPr>
      </w:pPr>
    </w:p>
    <w:p w14:paraId="2DDF79C7" w14:textId="386AE880" w:rsidR="0037179A" w:rsidRPr="004A1BFA" w:rsidRDefault="0037179A" w:rsidP="00B617DC">
      <w:pPr>
        <w:pStyle w:val="Prrafodelista"/>
        <w:numPr>
          <w:ilvl w:val="0"/>
          <w:numId w:val="6"/>
        </w:numPr>
        <w:pBdr>
          <w:top w:val="nil"/>
          <w:left w:val="nil"/>
          <w:bottom w:val="nil"/>
          <w:right w:val="nil"/>
          <w:between w:val="nil"/>
        </w:pBdr>
        <w:tabs>
          <w:tab w:val="left" w:pos="0"/>
        </w:tabs>
        <w:spacing w:line="276" w:lineRule="auto"/>
        <w:ind w:right="51"/>
        <w:jc w:val="both"/>
        <w:rPr>
          <w:rFonts w:ascii="Times New Roman" w:eastAsia="Times New Roman" w:hAnsi="Times New Roman" w:cs="Times New Roman"/>
          <w:color w:val="000000"/>
        </w:rPr>
      </w:pPr>
      <w:bookmarkStart w:id="1" w:name="_Hlk153982660"/>
      <w:r w:rsidRPr="00C12F14">
        <w:rPr>
          <w:rFonts w:ascii="Times New Roman" w:eastAsia="Times New Roman" w:hAnsi="Times New Roman" w:cs="Times New Roman"/>
          <w:color w:val="000000"/>
        </w:rPr>
        <w:t>En el artículo 1°, reemplácese</w:t>
      </w:r>
      <w:r>
        <w:rPr>
          <w:rFonts w:ascii="Times New Roman" w:eastAsia="Times New Roman" w:hAnsi="Times New Roman" w:cs="Times New Roman"/>
          <w:color w:val="000000"/>
        </w:rPr>
        <w:t xml:space="preserve"> el primer inciso por el siguiente: “</w:t>
      </w:r>
      <w:r w:rsidRPr="00C12F14">
        <w:rPr>
          <w:rFonts w:ascii="Times New Roman" w:eastAsia="Times New Roman" w:hAnsi="Times New Roman" w:cs="Times New Roman"/>
          <w:color w:val="000000"/>
        </w:rPr>
        <w:t>Los equipos que empleen ondas radioeléctricas</w:t>
      </w:r>
      <w:r w:rsidR="003D54D0">
        <w:rPr>
          <w:rFonts w:ascii="Times New Roman" w:eastAsia="Times New Roman" w:hAnsi="Times New Roman" w:cs="Times New Roman"/>
          <w:color w:val="000000"/>
        </w:rPr>
        <w:t xml:space="preserve">, </w:t>
      </w:r>
      <w:r w:rsidR="00793D05">
        <w:rPr>
          <w:rFonts w:ascii="Times New Roman" w:eastAsia="Times New Roman" w:hAnsi="Times New Roman" w:cs="Times New Roman"/>
          <w:color w:val="000000"/>
        </w:rPr>
        <w:t xml:space="preserve">deberán </w:t>
      </w:r>
      <w:r w:rsidR="0016156F">
        <w:rPr>
          <w:rFonts w:ascii="Times New Roman" w:eastAsia="Times New Roman" w:hAnsi="Times New Roman" w:cs="Times New Roman"/>
          <w:color w:val="000000"/>
        </w:rPr>
        <w:t xml:space="preserve">cumplir </w:t>
      </w:r>
      <w:r w:rsidR="0016156F" w:rsidRPr="0016156F">
        <w:rPr>
          <w:rFonts w:ascii="Times New Roman" w:eastAsia="Times New Roman" w:hAnsi="Times New Roman" w:cs="Times New Roman"/>
          <w:color w:val="000000"/>
        </w:rPr>
        <w:t>para su uso</w:t>
      </w:r>
      <w:r w:rsidRPr="00C12F14">
        <w:rPr>
          <w:rFonts w:ascii="Times New Roman" w:eastAsia="Times New Roman" w:hAnsi="Times New Roman" w:cs="Times New Roman"/>
          <w:color w:val="000000"/>
        </w:rPr>
        <w:t xml:space="preserve"> con los requisitos que se detallan</w:t>
      </w:r>
      <w:r w:rsidR="003D54D0">
        <w:rPr>
          <w:rFonts w:ascii="Times New Roman" w:eastAsia="Times New Roman" w:hAnsi="Times New Roman" w:cs="Times New Roman"/>
          <w:color w:val="000000"/>
        </w:rPr>
        <w:t xml:space="preserve"> a continuación</w:t>
      </w:r>
      <w:r w:rsidR="00793D05">
        <w:rPr>
          <w:rFonts w:ascii="Times New Roman" w:eastAsia="Times New Roman" w:hAnsi="Times New Roman" w:cs="Times New Roman"/>
          <w:color w:val="000000"/>
        </w:rPr>
        <w:t xml:space="preserve">, aun </w:t>
      </w:r>
      <w:r w:rsidR="00793D05" w:rsidRPr="00793D05">
        <w:rPr>
          <w:rFonts w:ascii="Times New Roman" w:eastAsia="Times New Roman" w:hAnsi="Times New Roman" w:cs="Times New Roman"/>
          <w:color w:val="000000"/>
        </w:rPr>
        <w:t xml:space="preserve">cuando </w:t>
      </w:r>
      <w:r w:rsidR="00793D05">
        <w:rPr>
          <w:rFonts w:ascii="Times New Roman" w:eastAsia="Times New Roman" w:hAnsi="Times New Roman" w:cs="Times New Roman"/>
          <w:color w:val="000000"/>
        </w:rPr>
        <w:t xml:space="preserve">formen </w:t>
      </w:r>
      <w:r w:rsidR="00793D05" w:rsidRPr="00793D05">
        <w:rPr>
          <w:rFonts w:ascii="Times New Roman" w:eastAsia="Times New Roman" w:hAnsi="Times New Roman" w:cs="Times New Roman"/>
          <w:color w:val="000000"/>
        </w:rPr>
        <w:t>parte de un proyecto técnico de concesión o permiso</w:t>
      </w:r>
      <w:r w:rsidR="00B617DC">
        <w:rPr>
          <w:rFonts w:ascii="Times New Roman" w:eastAsia="Times New Roman" w:hAnsi="Times New Roman" w:cs="Times New Roman"/>
          <w:color w:val="000000"/>
        </w:rPr>
        <w:t>:”</w:t>
      </w:r>
    </w:p>
    <w:p w14:paraId="35384E1A" w14:textId="77777777" w:rsidR="003D54D0" w:rsidRDefault="003D54D0" w:rsidP="0037179A">
      <w:pPr>
        <w:pStyle w:val="Prrafodelista"/>
        <w:pBdr>
          <w:top w:val="nil"/>
          <w:left w:val="nil"/>
          <w:bottom w:val="nil"/>
          <w:right w:val="nil"/>
          <w:between w:val="nil"/>
        </w:pBdr>
        <w:tabs>
          <w:tab w:val="left" w:pos="0"/>
        </w:tabs>
        <w:spacing w:line="276" w:lineRule="auto"/>
        <w:ind w:left="714" w:right="51"/>
        <w:jc w:val="both"/>
        <w:rPr>
          <w:rFonts w:ascii="Times New Roman" w:eastAsia="Times New Roman" w:hAnsi="Times New Roman" w:cs="Times New Roman"/>
          <w:color w:val="000000"/>
        </w:rPr>
      </w:pPr>
    </w:p>
    <w:bookmarkEnd w:id="1"/>
    <w:p w14:paraId="0C4463AD" w14:textId="191CE538" w:rsidR="00D71F64" w:rsidRPr="004A1BFA" w:rsidRDefault="00A3441C" w:rsidP="00557974">
      <w:pPr>
        <w:pStyle w:val="Prrafodelista"/>
        <w:numPr>
          <w:ilvl w:val="0"/>
          <w:numId w:val="6"/>
        </w:numPr>
        <w:pBdr>
          <w:top w:val="nil"/>
          <w:left w:val="nil"/>
          <w:bottom w:val="nil"/>
          <w:right w:val="nil"/>
          <w:between w:val="nil"/>
        </w:pBdr>
        <w:spacing w:line="276" w:lineRule="auto"/>
        <w:ind w:right="51"/>
        <w:jc w:val="both"/>
        <w:rPr>
          <w:rFonts w:ascii="Times New Roman" w:eastAsia="Times New Roman" w:hAnsi="Times New Roman" w:cs="Times New Roman"/>
          <w:color w:val="000000"/>
        </w:rPr>
      </w:pPr>
      <w:r>
        <w:rPr>
          <w:rFonts w:ascii="Times New Roman" w:eastAsia="Times New Roman" w:hAnsi="Times New Roman" w:cs="Times New Roman"/>
          <w:color w:val="000000"/>
        </w:rPr>
        <w:t>S</w:t>
      </w:r>
      <w:r w:rsidRPr="004A1BFA">
        <w:rPr>
          <w:rFonts w:ascii="Times New Roman" w:eastAsia="Times New Roman" w:hAnsi="Times New Roman" w:cs="Times New Roman"/>
          <w:color w:val="000000"/>
        </w:rPr>
        <w:t xml:space="preserve">ustitúyase </w:t>
      </w:r>
      <w:r w:rsidR="00872C73" w:rsidRPr="004A1BFA">
        <w:rPr>
          <w:rFonts w:ascii="Times New Roman" w:eastAsia="Times New Roman" w:hAnsi="Times New Roman" w:cs="Times New Roman"/>
          <w:color w:val="000000"/>
        </w:rPr>
        <w:t xml:space="preserve">el artículo </w:t>
      </w:r>
      <w:r w:rsidR="00D71F64" w:rsidRPr="004A1BFA">
        <w:rPr>
          <w:rFonts w:ascii="Times New Roman" w:eastAsia="Times New Roman" w:hAnsi="Times New Roman" w:cs="Times New Roman"/>
          <w:color w:val="000000"/>
        </w:rPr>
        <w:t>2</w:t>
      </w:r>
      <w:r w:rsidR="00872C73" w:rsidRPr="004A1BFA">
        <w:rPr>
          <w:rFonts w:ascii="Times New Roman" w:eastAsia="Times New Roman" w:hAnsi="Times New Roman" w:cs="Times New Roman"/>
          <w:color w:val="000000"/>
        </w:rPr>
        <w:t xml:space="preserve">°, </w:t>
      </w:r>
      <w:r w:rsidR="00D71F64" w:rsidRPr="004A1BFA">
        <w:rPr>
          <w:rFonts w:ascii="Times New Roman" w:eastAsia="Times New Roman" w:hAnsi="Times New Roman" w:cs="Times New Roman"/>
          <w:color w:val="000000"/>
        </w:rPr>
        <w:t xml:space="preserve">por </w:t>
      </w:r>
      <w:r w:rsidR="00680CB7" w:rsidRPr="004A1BFA">
        <w:rPr>
          <w:rFonts w:ascii="Times New Roman" w:eastAsia="Times New Roman" w:hAnsi="Times New Roman" w:cs="Times New Roman"/>
          <w:color w:val="000000"/>
        </w:rPr>
        <w:t xml:space="preserve">el </w:t>
      </w:r>
      <w:r w:rsidR="00D71F64" w:rsidRPr="004A1BFA">
        <w:rPr>
          <w:rFonts w:ascii="Times New Roman" w:eastAsia="Times New Roman" w:hAnsi="Times New Roman" w:cs="Times New Roman"/>
          <w:color w:val="000000"/>
        </w:rPr>
        <w:t>siguiente:</w:t>
      </w:r>
    </w:p>
    <w:p w14:paraId="678B00B1" w14:textId="752ECED6" w:rsidR="00A3441C" w:rsidRDefault="00D71F64">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r w:rsidRPr="004A1BFA">
        <w:rPr>
          <w:rFonts w:ascii="Times New Roman" w:eastAsia="Times New Roman" w:hAnsi="Times New Roman" w:cs="Times New Roman"/>
          <w:color w:val="000000"/>
          <w:sz w:val="24"/>
          <w:szCs w:val="24"/>
        </w:rPr>
        <w:t>“Los importadores o fabricantes de los equipos antes señalados</w:t>
      </w:r>
      <w:r w:rsidR="00365B53">
        <w:rPr>
          <w:rFonts w:ascii="Times New Roman" w:eastAsia="Times New Roman" w:hAnsi="Times New Roman" w:cs="Times New Roman"/>
          <w:color w:val="000000"/>
          <w:sz w:val="24"/>
          <w:szCs w:val="24"/>
        </w:rPr>
        <w:t xml:space="preserve">, </w:t>
      </w:r>
      <w:r w:rsidRPr="004A1BFA">
        <w:rPr>
          <w:rFonts w:ascii="Times New Roman" w:eastAsia="Times New Roman" w:hAnsi="Times New Roman" w:cs="Times New Roman"/>
          <w:color w:val="000000"/>
          <w:sz w:val="24"/>
          <w:szCs w:val="24"/>
        </w:rPr>
        <w:t>previo a venderlos o cederlos a terceros a cualquier título</w:t>
      </w:r>
      <w:r w:rsidR="00C72534" w:rsidRPr="004A1BFA">
        <w:rPr>
          <w:rFonts w:ascii="Times New Roman" w:eastAsia="Times New Roman" w:hAnsi="Times New Roman" w:cs="Times New Roman"/>
          <w:color w:val="000000"/>
          <w:sz w:val="24"/>
          <w:szCs w:val="24"/>
        </w:rPr>
        <w:t xml:space="preserve"> dentro del país</w:t>
      </w:r>
      <w:r w:rsidRPr="004A1BFA">
        <w:rPr>
          <w:rFonts w:ascii="Times New Roman" w:eastAsia="Times New Roman" w:hAnsi="Times New Roman" w:cs="Times New Roman"/>
          <w:color w:val="000000"/>
          <w:sz w:val="24"/>
          <w:szCs w:val="24"/>
        </w:rPr>
        <w:t xml:space="preserve">, deberán </w:t>
      </w:r>
      <w:r w:rsidR="003C5087">
        <w:rPr>
          <w:rFonts w:ascii="Times New Roman" w:eastAsia="Times New Roman" w:hAnsi="Times New Roman" w:cs="Times New Roman"/>
          <w:color w:val="000000"/>
          <w:sz w:val="24"/>
          <w:szCs w:val="24"/>
        </w:rPr>
        <w:t>verificar</w:t>
      </w:r>
      <w:r w:rsidR="003C5087" w:rsidRPr="004A1BFA">
        <w:rPr>
          <w:rFonts w:ascii="Times New Roman" w:eastAsia="Times New Roman" w:hAnsi="Times New Roman" w:cs="Times New Roman"/>
          <w:color w:val="000000"/>
          <w:sz w:val="24"/>
          <w:szCs w:val="24"/>
        </w:rPr>
        <w:t xml:space="preserve"> </w:t>
      </w:r>
      <w:r w:rsidR="00E41C0C">
        <w:rPr>
          <w:rFonts w:ascii="Times New Roman" w:eastAsia="Times New Roman" w:hAnsi="Times New Roman" w:cs="Times New Roman"/>
          <w:color w:val="000000"/>
          <w:sz w:val="24"/>
          <w:szCs w:val="24"/>
        </w:rPr>
        <w:t>que dichos equipos cumplan con</w:t>
      </w:r>
      <w:r w:rsidR="00994E7F" w:rsidRPr="004A1BFA">
        <w:rPr>
          <w:rFonts w:ascii="Times New Roman" w:eastAsia="Times New Roman" w:hAnsi="Times New Roman" w:cs="Times New Roman"/>
          <w:color w:val="000000"/>
          <w:sz w:val="24"/>
          <w:szCs w:val="24"/>
        </w:rPr>
        <w:t xml:space="preserve"> las características técnicas señaladas en la presente resolución</w:t>
      </w:r>
      <w:r w:rsidR="00A3441C">
        <w:rPr>
          <w:rFonts w:ascii="Times New Roman" w:eastAsia="Times New Roman" w:hAnsi="Times New Roman" w:cs="Times New Roman"/>
          <w:color w:val="000000"/>
          <w:sz w:val="24"/>
          <w:szCs w:val="24"/>
        </w:rPr>
        <w:t xml:space="preserve">. Para ello, </w:t>
      </w:r>
      <w:r w:rsidR="003127F3">
        <w:rPr>
          <w:rFonts w:ascii="Times New Roman" w:eastAsia="Times New Roman" w:hAnsi="Times New Roman" w:cs="Times New Roman"/>
          <w:color w:val="000000"/>
          <w:sz w:val="24"/>
          <w:szCs w:val="24"/>
        </w:rPr>
        <w:t xml:space="preserve">previo a su comercialización, </w:t>
      </w:r>
      <w:r w:rsidR="00A3441C">
        <w:rPr>
          <w:rFonts w:ascii="Times New Roman" w:eastAsia="Times New Roman" w:hAnsi="Times New Roman" w:cs="Times New Roman"/>
          <w:color w:val="000000"/>
          <w:sz w:val="24"/>
          <w:szCs w:val="24"/>
        </w:rPr>
        <w:t>deberán contar con l</w:t>
      </w:r>
      <w:r w:rsidR="006804BE">
        <w:rPr>
          <w:rFonts w:ascii="Times New Roman" w:eastAsia="Times New Roman" w:hAnsi="Times New Roman" w:cs="Times New Roman"/>
          <w:color w:val="000000"/>
          <w:sz w:val="24"/>
          <w:szCs w:val="24"/>
        </w:rPr>
        <w:t>o siguiente</w:t>
      </w:r>
      <w:r w:rsidR="00A3441C">
        <w:rPr>
          <w:rFonts w:ascii="Times New Roman" w:eastAsia="Times New Roman" w:hAnsi="Times New Roman" w:cs="Times New Roman"/>
          <w:color w:val="000000"/>
          <w:sz w:val="24"/>
          <w:szCs w:val="24"/>
        </w:rPr>
        <w:t>:</w:t>
      </w:r>
    </w:p>
    <w:p w14:paraId="03C90A34" w14:textId="5AFEA46E" w:rsidR="00A3441C" w:rsidRDefault="00A3441C" w:rsidP="007943BE">
      <w:pPr>
        <w:pStyle w:val="Prrafodelista"/>
        <w:numPr>
          <w:ilvl w:val="0"/>
          <w:numId w:val="7"/>
        </w:numPr>
        <w:pBdr>
          <w:top w:val="nil"/>
          <w:left w:val="nil"/>
          <w:bottom w:val="nil"/>
          <w:right w:val="nil"/>
          <w:between w:val="nil"/>
        </w:pBdr>
        <w:tabs>
          <w:tab w:val="left" w:pos="0"/>
        </w:tabs>
        <w:spacing w:line="276" w:lineRule="auto"/>
        <w:ind w:left="1418" w:right="51"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Test </w:t>
      </w:r>
      <w:proofErr w:type="spellStart"/>
      <w:r>
        <w:rPr>
          <w:rFonts w:ascii="Times New Roman" w:eastAsia="Times New Roman" w:hAnsi="Times New Roman" w:cs="Times New Roman"/>
          <w:color w:val="000000"/>
        </w:rPr>
        <w:t>report</w:t>
      </w:r>
      <w:proofErr w:type="spellEnd"/>
      <w:r>
        <w:rPr>
          <w:rFonts w:ascii="Times New Roman" w:eastAsia="Times New Roman" w:hAnsi="Times New Roman" w:cs="Times New Roman"/>
          <w:color w:val="000000"/>
        </w:rPr>
        <w:t xml:space="preserve"> que den cuenta que los valores de las emisiones radioeléctricas</w:t>
      </w:r>
      <w:r w:rsidR="00C12F14">
        <w:rPr>
          <w:rFonts w:ascii="Times New Roman" w:eastAsia="Times New Roman" w:hAnsi="Times New Roman" w:cs="Times New Roman"/>
          <w:color w:val="000000"/>
        </w:rPr>
        <w:t xml:space="preserve"> se ajustan a los indicados en el artículo precedente</w:t>
      </w:r>
      <w:r>
        <w:rPr>
          <w:rFonts w:ascii="Times New Roman" w:eastAsia="Times New Roman" w:hAnsi="Times New Roman" w:cs="Times New Roman"/>
          <w:color w:val="000000"/>
        </w:rPr>
        <w:t>;</w:t>
      </w:r>
    </w:p>
    <w:p w14:paraId="494C4219" w14:textId="63151ABC" w:rsidR="00A3441C" w:rsidRDefault="00A3441C" w:rsidP="007943BE">
      <w:pPr>
        <w:pStyle w:val="Prrafodelista"/>
        <w:numPr>
          <w:ilvl w:val="0"/>
          <w:numId w:val="7"/>
        </w:numPr>
        <w:pBdr>
          <w:top w:val="nil"/>
          <w:left w:val="nil"/>
          <w:bottom w:val="nil"/>
          <w:right w:val="nil"/>
          <w:between w:val="nil"/>
        </w:pBdr>
        <w:tabs>
          <w:tab w:val="left" w:pos="0"/>
        </w:tabs>
        <w:spacing w:line="276" w:lineRule="auto"/>
        <w:ind w:left="1418" w:right="51"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Manual</w:t>
      </w:r>
      <w:r w:rsidR="003127F3">
        <w:rPr>
          <w:rFonts w:ascii="Times New Roman" w:eastAsia="Times New Roman" w:hAnsi="Times New Roman" w:cs="Times New Roman"/>
          <w:color w:val="000000"/>
        </w:rPr>
        <w:t xml:space="preserve"> del equipo;</w:t>
      </w:r>
      <w:r w:rsidR="006804BE">
        <w:rPr>
          <w:rFonts w:ascii="Times New Roman" w:eastAsia="Times New Roman" w:hAnsi="Times New Roman" w:cs="Times New Roman"/>
          <w:color w:val="000000"/>
        </w:rPr>
        <w:t xml:space="preserve"> y</w:t>
      </w:r>
    </w:p>
    <w:p w14:paraId="393429DC" w14:textId="4D53CD62" w:rsidR="009F1FFE" w:rsidRDefault="00A3441C" w:rsidP="007943BE">
      <w:pPr>
        <w:pStyle w:val="Prrafodelista"/>
        <w:numPr>
          <w:ilvl w:val="0"/>
          <w:numId w:val="7"/>
        </w:numPr>
        <w:pBdr>
          <w:top w:val="nil"/>
          <w:left w:val="nil"/>
          <w:bottom w:val="nil"/>
          <w:right w:val="nil"/>
          <w:between w:val="nil"/>
        </w:pBdr>
        <w:tabs>
          <w:tab w:val="left" w:pos="0"/>
        </w:tabs>
        <w:spacing w:line="276" w:lineRule="auto"/>
        <w:ind w:left="1418" w:right="51"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Fotografías</w:t>
      </w:r>
      <w:r w:rsidR="003127F3">
        <w:rPr>
          <w:rFonts w:ascii="Times New Roman" w:eastAsia="Times New Roman" w:hAnsi="Times New Roman" w:cs="Times New Roman"/>
          <w:color w:val="000000"/>
        </w:rPr>
        <w:t xml:space="preserve"> del equipo</w:t>
      </w:r>
      <w:r w:rsidR="00D566B2">
        <w:rPr>
          <w:rFonts w:ascii="Times New Roman" w:eastAsia="Times New Roman" w:hAnsi="Times New Roman" w:cs="Times New Roman"/>
          <w:color w:val="000000"/>
        </w:rPr>
        <w:t>.</w:t>
      </w:r>
    </w:p>
    <w:p w14:paraId="66FB4671" w14:textId="77777777" w:rsidR="00A3441C" w:rsidRDefault="00A3441C" w:rsidP="003127F3">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p>
    <w:p w14:paraId="5038487C" w14:textId="62E95BD6" w:rsidR="001A67EB" w:rsidRDefault="006804BE" w:rsidP="00A96220">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00A96220" w:rsidRPr="00A96220">
        <w:rPr>
          <w:rFonts w:ascii="Times New Roman" w:eastAsia="Times New Roman" w:hAnsi="Times New Roman" w:cs="Times New Roman"/>
          <w:color w:val="000000"/>
          <w:sz w:val="24"/>
          <w:szCs w:val="24"/>
        </w:rPr>
        <w:t xml:space="preserve">erificado el cumplimiento de las emisiones radioeléctricas, los equipos deberán ostentar un </w:t>
      </w:r>
      <w:r w:rsidR="005C07D4">
        <w:rPr>
          <w:rFonts w:ascii="Times New Roman" w:eastAsia="Times New Roman" w:hAnsi="Times New Roman" w:cs="Times New Roman"/>
          <w:color w:val="000000"/>
          <w:sz w:val="24"/>
          <w:szCs w:val="24"/>
        </w:rPr>
        <w:t>código QR</w:t>
      </w:r>
      <w:r w:rsidR="00A96220" w:rsidRPr="00A96220">
        <w:rPr>
          <w:rFonts w:ascii="Times New Roman" w:eastAsia="Times New Roman" w:hAnsi="Times New Roman" w:cs="Times New Roman"/>
          <w:color w:val="000000"/>
          <w:sz w:val="24"/>
          <w:szCs w:val="24"/>
        </w:rPr>
        <w:t xml:space="preserve"> en forma visible en su caja, envoltorio o embalaje, el cual informará el cumplimiento </w:t>
      </w:r>
      <w:r w:rsidR="00A30226">
        <w:rPr>
          <w:rFonts w:ascii="Times New Roman" w:eastAsia="Times New Roman" w:hAnsi="Times New Roman" w:cs="Times New Roman"/>
          <w:color w:val="000000"/>
          <w:sz w:val="24"/>
          <w:szCs w:val="24"/>
        </w:rPr>
        <w:t xml:space="preserve">de </w:t>
      </w:r>
      <w:r w:rsidR="00A96220" w:rsidRPr="00A96220">
        <w:rPr>
          <w:rFonts w:ascii="Times New Roman" w:eastAsia="Times New Roman" w:hAnsi="Times New Roman" w:cs="Times New Roman"/>
          <w:color w:val="000000"/>
          <w:sz w:val="24"/>
          <w:szCs w:val="24"/>
        </w:rPr>
        <w:t xml:space="preserve">lo dispuesto en esta norma, </w:t>
      </w:r>
      <w:r w:rsidR="005679F6">
        <w:rPr>
          <w:rFonts w:ascii="Times New Roman" w:eastAsia="Times New Roman" w:hAnsi="Times New Roman" w:cs="Times New Roman"/>
          <w:color w:val="000000"/>
          <w:sz w:val="24"/>
          <w:szCs w:val="24"/>
        </w:rPr>
        <w:t>así como</w:t>
      </w:r>
      <w:r w:rsidR="00A96220" w:rsidRPr="00A96220">
        <w:rPr>
          <w:rFonts w:ascii="Times New Roman" w:eastAsia="Times New Roman" w:hAnsi="Times New Roman" w:cs="Times New Roman"/>
          <w:color w:val="000000"/>
          <w:sz w:val="24"/>
          <w:szCs w:val="24"/>
        </w:rPr>
        <w:t xml:space="preserve"> los antecedentes del fabricante</w:t>
      </w:r>
      <w:r w:rsidR="005679F6">
        <w:rPr>
          <w:rFonts w:ascii="Times New Roman" w:eastAsia="Times New Roman" w:hAnsi="Times New Roman" w:cs="Times New Roman"/>
          <w:color w:val="000000"/>
          <w:sz w:val="24"/>
          <w:szCs w:val="24"/>
        </w:rPr>
        <w:t>,</w:t>
      </w:r>
      <w:r w:rsidR="00A96220" w:rsidRPr="00A96220">
        <w:rPr>
          <w:rFonts w:ascii="Times New Roman" w:eastAsia="Times New Roman" w:hAnsi="Times New Roman" w:cs="Times New Roman"/>
          <w:color w:val="000000"/>
          <w:sz w:val="24"/>
          <w:szCs w:val="24"/>
        </w:rPr>
        <w:t xml:space="preserve"> o importador responsable de verifica</w:t>
      </w:r>
      <w:r w:rsidR="00B6463C">
        <w:rPr>
          <w:rFonts w:ascii="Times New Roman" w:eastAsia="Times New Roman" w:hAnsi="Times New Roman" w:cs="Times New Roman"/>
          <w:color w:val="000000"/>
          <w:sz w:val="24"/>
          <w:szCs w:val="24"/>
        </w:rPr>
        <w:t>r que el equipo cumple con los requisitos exigidos en la presente resolución</w:t>
      </w:r>
      <w:r w:rsidR="00A96220" w:rsidRPr="00A96220">
        <w:rPr>
          <w:rFonts w:ascii="Times New Roman" w:eastAsia="Times New Roman" w:hAnsi="Times New Roman" w:cs="Times New Roman"/>
          <w:color w:val="000000"/>
          <w:sz w:val="24"/>
          <w:szCs w:val="24"/>
        </w:rPr>
        <w:t>. No podrán comercializarse, ni exponerse para su venta al público en general, equipos terminales sin la adhesión del sello</w:t>
      </w:r>
      <w:r w:rsidR="00B6463C">
        <w:rPr>
          <w:rFonts w:ascii="Times New Roman" w:eastAsia="Times New Roman" w:hAnsi="Times New Roman" w:cs="Times New Roman"/>
          <w:color w:val="000000"/>
          <w:sz w:val="24"/>
          <w:szCs w:val="24"/>
        </w:rPr>
        <w:t xml:space="preserve"> a que se refiere </w:t>
      </w:r>
      <w:r w:rsidR="005E614C">
        <w:rPr>
          <w:rFonts w:ascii="Times New Roman" w:eastAsia="Times New Roman" w:hAnsi="Times New Roman" w:cs="Times New Roman"/>
          <w:color w:val="000000"/>
          <w:sz w:val="24"/>
          <w:szCs w:val="24"/>
        </w:rPr>
        <w:t>e</w:t>
      </w:r>
      <w:r w:rsidR="00B6463C">
        <w:rPr>
          <w:rFonts w:ascii="Times New Roman" w:eastAsia="Times New Roman" w:hAnsi="Times New Roman" w:cs="Times New Roman"/>
          <w:color w:val="000000"/>
          <w:sz w:val="24"/>
          <w:szCs w:val="24"/>
        </w:rPr>
        <w:t>l inciso siguiente</w:t>
      </w:r>
      <w:r w:rsidR="00A96220" w:rsidRPr="00A96220">
        <w:rPr>
          <w:rFonts w:ascii="Times New Roman" w:eastAsia="Times New Roman" w:hAnsi="Times New Roman" w:cs="Times New Roman"/>
          <w:color w:val="000000"/>
          <w:sz w:val="24"/>
          <w:szCs w:val="24"/>
        </w:rPr>
        <w:t xml:space="preserve">. Lo mismo, </w:t>
      </w:r>
      <w:r w:rsidR="007943BE" w:rsidRPr="00A96220">
        <w:rPr>
          <w:rFonts w:ascii="Times New Roman" w:eastAsia="Times New Roman" w:hAnsi="Times New Roman" w:cs="Times New Roman"/>
          <w:color w:val="000000"/>
          <w:sz w:val="24"/>
          <w:szCs w:val="24"/>
        </w:rPr>
        <w:t>con relación a</w:t>
      </w:r>
      <w:r w:rsidR="00A96220" w:rsidRPr="00A96220">
        <w:rPr>
          <w:rFonts w:ascii="Times New Roman" w:eastAsia="Times New Roman" w:hAnsi="Times New Roman" w:cs="Times New Roman"/>
          <w:color w:val="000000"/>
          <w:sz w:val="24"/>
          <w:szCs w:val="24"/>
        </w:rPr>
        <w:t xml:space="preserve"> los equipos, para todo aquel espacio físico o virtual donde se exhiban o publiciten.</w:t>
      </w:r>
    </w:p>
    <w:p w14:paraId="257E98BD" w14:textId="77777777" w:rsidR="003412DE" w:rsidRDefault="003412DE" w:rsidP="00A96220">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p>
    <w:p w14:paraId="38596334" w14:textId="561B9D12" w:rsidR="00A96220" w:rsidRDefault="00A96220" w:rsidP="00A96220">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código QR debe </w:t>
      </w:r>
      <w:r w:rsidR="003412DE">
        <w:rPr>
          <w:rFonts w:ascii="Times New Roman" w:eastAsia="Times New Roman" w:hAnsi="Times New Roman" w:cs="Times New Roman"/>
          <w:color w:val="000000"/>
          <w:sz w:val="24"/>
          <w:szCs w:val="24"/>
        </w:rPr>
        <w:t>contener un vínculo a</w:t>
      </w:r>
      <w:r>
        <w:rPr>
          <w:rFonts w:ascii="Times New Roman" w:eastAsia="Times New Roman" w:hAnsi="Times New Roman" w:cs="Times New Roman"/>
          <w:color w:val="000000"/>
          <w:sz w:val="24"/>
          <w:szCs w:val="24"/>
        </w:rPr>
        <w:t xml:space="preserve"> </w:t>
      </w:r>
      <w:r w:rsidR="0016542B">
        <w:rPr>
          <w:rFonts w:ascii="Times New Roman" w:eastAsia="Times New Roman" w:hAnsi="Times New Roman" w:cs="Times New Roman"/>
          <w:color w:val="000000"/>
          <w:sz w:val="24"/>
          <w:szCs w:val="24"/>
        </w:rPr>
        <w:t xml:space="preserve">un </w:t>
      </w:r>
      <w:r w:rsidR="003412DE">
        <w:rPr>
          <w:rFonts w:ascii="Times New Roman" w:eastAsia="Times New Roman" w:hAnsi="Times New Roman" w:cs="Times New Roman"/>
          <w:color w:val="000000"/>
          <w:sz w:val="24"/>
          <w:szCs w:val="24"/>
        </w:rPr>
        <w:t xml:space="preserve">sitio </w:t>
      </w:r>
      <w:r w:rsidR="003412DE" w:rsidRPr="003412DE">
        <w:rPr>
          <w:rFonts w:ascii="Times New Roman" w:eastAsia="Times New Roman" w:hAnsi="Times New Roman" w:cs="Times New Roman"/>
          <w:color w:val="000000"/>
          <w:sz w:val="24"/>
          <w:szCs w:val="24"/>
        </w:rPr>
        <w:t>en el que se encuentre</w:t>
      </w:r>
      <w:r w:rsidR="001654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la información</w:t>
      </w:r>
      <w:r w:rsidR="00E80A71">
        <w:rPr>
          <w:rFonts w:ascii="Times New Roman" w:eastAsia="Times New Roman" w:hAnsi="Times New Roman" w:cs="Times New Roman"/>
          <w:color w:val="000000"/>
          <w:sz w:val="24"/>
          <w:szCs w:val="24"/>
        </w:rPr>
        <w:t xml:space="preserve"> </w:t>
      </w:r>
      <w:r w:rsidR="00DB4A16">
        <w:rPr>
          <w:rFonts w:ascii="Times New Roman" w:eastAsia="Times New Roman" w:hAnsi="Times New Roman" w:cs="Times New Roman"/>
          <w:color w:val="000000"/>
          <w:sz w:val="24"/>
          <w:szCs w:val="24"/>
        </w:rPr>
        <w:lastRenderedPageBreak/>
        <w:t xml:space="preserve">que se indicará </w:t>
      </w:r>
      <w:r w:rsidR="003412DE">
        <w:rPr>
          <w:rFonts w:ascii="Times New Roman" w:eastAsia="Times New Roman" w:hAnsi="Times New Roman" w:cs="Times New Roman"/>
          <w:color w:val="000000"/>
          <w:sz w:val="24"/>
          <w:szCs w:val="24"/>
        </w:rPr>
        <w:t>a continuación</w:t>
      </w:r>
      <w:r w:rsidR="00D369ED">
        <w:rPr>
          <w:rFonts w:ascii="Times New Roman" w:eastAsia="Times New Roman" w:hAnsi="Times New Roman" w:cs="Times New Roman"/>
          <w:color w:val="000000"/>
          <w:sz w:val="24"/>
          <w:szCs w:val="24"/>
        </w:rPr>
        <w:t>,</w:t>
      </w:r>
      <w:r w:rsidR="00DB4A16">
        <w:rPr>
          <w:rFonts w:ascii="Times New Roman" w:eastAsia="Times New Roman" w:hAnsi="Times New Roman" w:cs="Times New Roman"/>
          <w:color w:val="000000"/>
          <w:sz w:val="24"/>
          <w:szCs w:val="24"/>
        </w:rPr>
        <w:t xml:space="preserve"> </w:t>
      </w:r>
      <w:r w:rsidR="00D369ED">
        <w:rPr>
          <w:rFonts w:ascii="Times New Roman" w:eastAsia="Times New Roman" w:hAnsi="Times New Roman" w:cs="Times New Roman"/>
          <w:color w:val="000000"/>
          <w:sz w:val="24"/>
          <w:szCs w:val="24"/>
        </w:rPr>
        <w:t>e</w:t>
      </w:r>
      <w:r w:rsidR="003412DE" w:rsidRPr="003412DE">
        <w:rPr>
          <w:rFonts w:ascii="Times New Roman" w:eastAsia="Times New Roman" w:hAnsi="Times New Roman" w:cs="Times New Roman"/>
          <w:color w:val="000000"/>
          <w:sz w:val="24"/>
          <w:szCs w:val="24"/>
        </w:rPr>
        <w:t xml:space="preserve">n caso que </w:t>
      </w:r>
      <w:r w:rsidR="00D369ED">
        <w:rPr>
          <w:rFonts w:ascii="Times New Roman" w:eastAsia="Times New Roman" w:hAnsi="Times New Roman" w:cs="Times New Roman"/>
          <w:color w:val="000000"/>
          <w:sz w:val="24"/>
          <w:szCs w:val="24"/>
        </w:rPr>
        <w:t>éste</w:t>
      </w:r>
      <w:r w:rsidR="003412DE" w:rsidRPr="003412DE">
        <w:rPr>
          <w:rFonts w:ascii="Times New Roman" w:eastAsia="Times New Roman" w:hAnsi="Times New Roman" w:cs="Times New Roman"/>
          <w:color w:val="000000"/>
          <w:sz w:val="24"/>
          <w:szCs w:val="24"/>
        </w:rPr>
        <w:t xml:space="preserve"> contenga información relativa a más de un equipo, deberá contener un buscador que permita identificar la información específica de cada equipo</w:t>
      </w:r>
      <w:r w:rsidR="003412DE">
        <w:rPr>
          <w:rFonts w:ascii="Times New Roman" w:eastAsia="Times New Roman" w:hAnsi="Times New Roman" w:cs="Times New Roman"/>
          <w:color w:val="000000"/>
          <w:sz w:val="24"/>
          <w:szCs w:val="24"/>
        </w:rPr>
        <w:t xml:space="preserve"> mediante la identificación de </w:t>
      </w:r>
      <w:r w:rsidR="003412DE" w:rsidRPr="003412DE">
        <w:rPr>
          <w:rFonts w:ascii="Times New Roman" w:eastAsia="Times New Roman" w:hAnsi="Times New Roman" w:cs="Times New Roman"/>
          <w:color w:val="000000"/>
          <w:sz w:val="24"/>
          <w:szCs w:val="24"/>
        </w:rPr>
        <w:t>modelo, número de serie</w:t>
      </w:r>
      <w:r w:rsidR="003412DE">
        <w:rPr>
          <w:rFonts w:ascii="Times New Roman" w:eastAsia="Times New Roman" w:hAnsi="Times New Roman" w:cs="Times New Roman"/>
          <w:color w:val="000000"/>
          <w:sz w:val="24"/>
          <w:szCs w:val="24"/>
        </w:rPr>
        <w:t xml:space="preserve"> y algún otro campo</w:t>
      </w:r>
      <w:r w:rsidR="003412DE" w:rsidRPr="003412DE">
        <w:rPr>
          <w:rFonts w:ascii="Times New Roman" w:eastAsia="Times New Roman" w:hAnsi="Times New Roman" w:cs="Times New Roman"/>
          <w:color w:val="000000"/>
          <w:sz w:val="24"/>
          <w:szCs w:val="24"/>
        </w:rPr>
        <w:t xml:space="preserve">. Asimismo, </w:t>
      </w:r>
      <w:r w:rsidR="006175EC">
        <w:rPr>
          <w:rFonts w:ascii="Times New Roman" w:eastAsia="Times New Roman" w:hAnsi="Times New Roman" w:cs="Times New Roman"/>
          <w:color w:val="000000"/>
          <w:sz w:val="24"/>
          <w:szCs w:val="24"/>
        </w:rPr>
        <w:t xml:space="preserve">en </w:t>
      </w:r>
      <w:r w:rsidR="003412DE" w:rsidRPr="003412DE">
        <w:rPr>
          <w:rFonts w:ascii="Times New Roman" w:eastAsia="Times New Roman" w:hAnsi="Times New Roman" w:cs="Times New Roman"/>
          <w:color w:val="000000"/>
          <w:sz w:val="24"/>
          <w:szCs w:val="24"/>
        </w:rPr>
        <w:t xml:space="preserve">caso que el contenido </w:t>
      </w:r>
      <w:r w:rsidR="00D369ED">
        <w:rPr>
          <w:rFonts w:ascii="Times New Roman" w:eastAsia="Times New Roman" w:hAnsi="Times New Roman" w:cs="Times New Roman"/>
          <w:color w:val="000000"/>
          <w:sz w:val="24"/>
          <w:szCs w:val="24"/>
        </w:rPr>
        <w:t>incluido</w:t>
      </w:r>
      <w:r w:rsidR="00A747D9">
        <w:rPr>
          <w:rFonts w:ascii="Times New Roman" w:eastAsia="Times New Roman" w:hAnsi="Times New Roman" w:cs="Times New Roman"/>
          <w:color w:val="000000"/>
          <w:sz w:val="24"/>
          <w:szCs w:val="24"/>
        </w:rPr>
        <w:t xml:space="preserve"> en el literal b)</w:t>
      </w:r>
      <w:r w:rsidR="00D369ED">
        <w:rPr>
          <w:rFonts w:ascii="Times New Roman" w:eastAsia="Times New Roman" w:hAnsi="Times New Roman" w:cs="Times New Roman"/>
          <w:color w:val="000000"/>
          <w:sz w:val="24"/>
          <w:szCs w:val="24"/>
        </w:rPr>
        <w:t xml:space="preserve"> </w:t>
      </w:r>
      <w:r w:rsidR="00D369ED" w:rsidRPr="00D369ED">
        <w:rPr>
          <w:rFonts w:ascii="Times New Roman" w:eastAsia="Times New Roman" w:hAnsi="Times New Roman" w:cs="Times New Roman"/>
          <w:color w:val="000000"/>
          <w:sz w:val="24"/>
          <w:szCs w:val="24"/>
        </w:rPr>
        <w:t>Información Técnica</w:t>
      </w:r>
      <w:r w:rsidR="00A747D9">
        <w:rPr>
          <w:rFonts w:ascii="Times New Roman" w:eastAsia="Times New Roman" w:hAnsi="Times New Roman" w:cs="Times New Roman"/>
          <w:color w:val="000000"/>
          <w:sz w:val="24"/>
          <w:szCs w:val="24"/>
        </w:rPr>
        <w:t xml:space="preserve">, </w:t>
      </w:r>
      <w:r w:rsidR="00D369ED">
        <w:rPr>
          <w:rFonts w:ascii="Times New Roman" w:eastAsia="Times New Roman" w:hAnsi="Times New Roman" w:cs="Times New Roman"/>
          <w:color w:val="000000"/>
          <w:sz w:val="24"/>
          <w:szCs w:val="24"/>
        </w:rPr>
        <w:t xml:space="preserve">del </w:t>
      </w:r>
      <w:r w:rsidR="00A747D9">
        <w:rPr>
          <w:rFonts w:ascii="Times New Roman" w:eastAsia="Times New Roman" w:hAnsi="Times New Roman" w:cs="Times New Roman"/>
          <w:color w:val="000000"/>
          <w:sz w:val="24"/>
          <w:szCs w:val="24"/>
        </w:rPr>
        <w:t xml:space="preserve">número 1.8, de la tabla a continuación, </w:t>
      </w:r>
      <w:r w:rsidR="003412DE" w:rsidRPr="003412DE">
        <w:rPr>
          <w:rFonts w:ascii="Times New Roman" w:eastAsia="Times New Roman" w:hAnsi="Times New Roman" w:cs="Times New Roman"/>
          <w:color w:val="000000"/>
          <w:sz w:val="24"/>
          <w:szCs w:val="24"/>
        </w:rPr>
        <w:t xml:space="preserve">presente información confidencial, el fabricante podrá habilitar una clave, la cual previamente deberá ser informada </w:t>
      </w:r>
      <w:r w:rsidR="003412DE">
        <w:rPr>
          <w:rFonts w:ascii="Times New Roman" w:eastAsia="Times New Roman" w:hAnsi="Times New Roman" w:cs="Times New Roman"/>
          <w:color w:val="000000"/>
          <w:sz w:val="24"/>
          <w:szCs w:val="24"/>
        </w:rPr>
        <w:t xml:space="preserve">a esta Subsecretaría </w:t>
      </w:r>
      <w:r w:rsidR="003412DE" w:rsidRPr="003412DE">
        <w:rPr>
          <w:rFonts w:ascii="Times New Roman" w:eastAsia="Times New Roman" w:hAnsi="Times New Roman" w:cs="Times New Roman"/>
          <w:color w:val="000000"/>
          <w:sz w:val="24"/>
          <w:szCs w:val="24"/>
        </w:rPr>
        <w:t xml:space="preserve">mediante </w:t>
      </w:r>
      <w:r w:rsidR="000E1B6B">
        <w:rPr>
          <w:rFonts w:ascii="Times New Roman" w:eastAsia="Times New Roman" w:hAnsi="Times New Roman" w:cs="Times New Roman"/>
          <w:color w:val="000000"/>
          <w:sz w:val="24"/>
          <w:szCs w:val="24"/>
        </w:rPr>
        <w:t xml:space="preserve">correo electrónico a </w:t>
      </w:r>
      <w:hyperlink r:id="rId7" w:history="1">
        <w:r w:rsidR="00A747D9" w:rsidRPr="004440A7">
          <w:rPr>
            <w:rStyle w:val="Hipervnculo"/>
            <w:rFonts w:ascii="Times New Roman" w:eastAsia="Times New Roman" w:hAnsi="Times New Roman" w:cs="Times New Roman"/>
            <w:sz w:val="24"/>
            <w:szCs w:val="24"/>
          </w:rPr>
          <w:t>certificaciones@subtel.gob.cl</w:t>
        </w:r>
      </w:hyperlink>
      <w:r w:rsidR="00D369ED">
        <w:rPr>
          <w:rFonts w:ascii="Times New Roman" w:eastAsia="Times New Roman" w:hAnsi="Times New Roman" w:cs="Times New Roman"/>
          <w:color w:val="000000"/>
          <w:sz w:val="24"/>
          <w:szCs w:val="24"/>
        </w:rPr>
        <w:t xml:space="preserve">. </w:t>
      </w:r>
      <w:r w:rsidR="00DB4A16">
        <w:rPr>
          <w:rFonts w:ascii="Times New Roman" w:eastAsia="Times New Roman" w:hAnsi="Times New Roman" w:cs="Times New Roman"/>
          <w:color w:val="000000"/>
          <w:sz w:val="24"/>
          <w:szCs w:val="24"/>
        </w:rPr>
        <w:t>L</w:t>
      </w:r>
      <w:r w:rsidR="00D369ED" w:rsidRPr="00D369ED">
        <w:rPr>
          <w:rFonts w:ascii="Times New Roman" w:eastAsia="Times New Roman" w:hAnsi="Times New Roman" w:cs="Times New Roman"/>
          <w:color w:val="000000"/>
          <w:sz w:val="24"/>
          <w:szCs w:val="24"/>
        </w:rPr>
        <w:t xml:space="preserve">a información </w:t>
      </w:r>
      <w:r w:rsidR="00DB4A16">
        <w:rPr>
          <w:rFonts w:ascii="Times New Roman" w:eastAsia="Times New Roman" w:hAnsi="Times New Roman" w:cs="Times New Roman"/>
          <w:color w:val="000000"/>
          <w:sz w:val="24"/>
          <w:szCs w:val="24"/>
        </w:rPr>
        <w:t>que deberá encontrarse en el sitio es la siguiente</w:t>
      </w:r>
      <w:r>
        <w:rPr>
          <w:rFonts w:ascii="Times New Roman" w:eastAsia="Times New Roman" w:hAnsi="Times New Roman" w:cs="Times New Roman"/>
          <w:color w:val="000000"/>
          <w:sz w:val="24"/>
          <w:szCs w:val="24"/>
        </w:rPr>
        <w:t>:</w:t>
      </w:r>
    </w:p>
    <w:p w14:paraId="5B47EDB7" w14:textId="77777777" w:rsidR="003412DE" w:rsidRDefault="003412DE" w:rsidP="00A96220">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p>
    <w:p w14:paraId="6E0B59AE" w14:textId="53DB4240" w:rsidR="0063338A" w:rsidRDefault="003412DE" w:rsidP="0063338A">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44239">
        <w:rPr>
          <w:rFonts w:ascii="Times New Roman" w:eastAsia="Times New Roman" w:hAnsi="Times New Roman" w:cs="Times New Roman"/>
          <w:color w:val="000000"/>
          <w:sz w:val="24"/>
          <w:szCs w:val="24"/>
        </w:rPr>
        <w:t>“</w:t>
      </w:r>
      <w:r w:rsidR="0063338A">
        <w:rPr>
          <w:rFonts w:ascii="Times New Roman" w:eastAsia="Times New Roman" w:hAnsi="Times New Roman" w:cs="Times New Roman"/>
          <w:color w:val="000000"/>
          <w:sz w:val="24"/>
          <w:szCs w:val="24"/>
        </w:rPr>
        <w:t>Este equipo cumple con las emisiones radioeléctricas de alcance reducido, de acuerdo con la resolución exenta N°</w:t>
      </w:r>
      <w:r w:rsidR="00FA59CF">
        <w:rPr>
          <w:rFonts w:ascii="Times New Roman" w:eastAsia="Times New Roman" w:hAnsi="Times New Roman" w:cs="Times New Roman"/>
          <w:color w:val="000000"/>
          <w:sz w:val="24"/>
          <w:szCs w:val="24"/>
        </w:rPr>
        <w:t xml:space="preserve"> </w:t>
      </w:r>
      <w:r w:rsidR="0063338A">
        <w:rPr>
          <w:rFonts w:ascii="Times New Roman" w:eastAsia="Times New Roman" w:hAnsi="Times New Roman" w:cs="Times New Roman"/>
          <w:color w:val="000000"/>
          <w:sz w:val="24"/>
          <w:szCs w:val="24"/>
        </w:rPr>
        <w:t>1</w:t>
      </w:r>
      <w:r w:rsidR="00FA59CF">
        <w:rPr>
          <w:rFonts w:ascii="Times New Roman" w:eastAsia="Times New Roman" w:hAnsi="Times New Roman" w:cs="Times New Roman"/>
          <w:color w:val="000000"/>
          <w:sz w:val="24"/>
          <w:szCs w:val="24"/>
        </w:rPr>
        <w:t>.</w:t>
      </w:r>
      <w:r w:rsidR="0063338A">
        <w:rPr>
          <w:rFonts w:ascii="Times New Roman" w:eastAsia="Times New Roman" w:hAnsi="Times New Roman" w:cs="Times New Roman"/>
          <w:color w:val="000000"/>
          <w:sz w:val="24"/>
          <w:szCs w:val="24"/>
        </w:rPr>
        <w:t>985 de 2017 de la Subsecretaría de Telecomunicaciones.</w:t>
      </w:r>
    </w:p>
    <w:p w14:paraId="7DF275F1" w14:textId="77777777" w:rsidR="0016542B" w:rsidRDefault="0016542B" w:rsidP="0063338A">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p>
    <w:p w14:paraId="25A40F8B" w14:textId="595A70F8" w:rsidR="0063338A" w:rsidRPr="0016542B" w:rsidRDefault="0063338A" w:rsidP="00A96220">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b/>
          <w:color w:val="000000"/>
          <w:sz w:val="24"/>
          <w:szCs w:val="24"/>
        </w:rPr>
      </w:pPr>
      <w:r w:rsidRPr="0016542B">
        <w:rPr>
          <w:rFonts w:ascii="Times New Roman" w:eastAsia="Times New Roman" w:hAnsi="Times New Roman" w:cs="Times New Roman"/>
          <w:b/>
          <w:color w:val="000000"/>
          <w:sz w:val="24"/>
          <w:szCs w:val="24"/>
        </w:rPr>
        <w:t>a) Información Comercial</w:t>
      </w:r>
    </w:p>
    <w:p w14:paraId="7C78A636" w14:textId="21F5034B" w:rsidR="0050247F" w:rsidRDefault="0050247F" w:rsidP="00A96220">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F61A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Nombre comercial del equipo</w:t>
      </w:r>
      <w:r w:rsidR="0063338A">
        <w:rPr>
          <w:rFonts w:ascii="Times New Roman" w:eastAsia="Times New Roman" w:hAnsi="Times New Roman" w:cs="Times New Roman"/>
          <w:color w:val="000000"/>
          <w:sz w:val="24"/>
          <w:szCs w:val="24"/>
        </w:rPr>
        <w:t>:</w:t>
      </w:r>
    </w:p>
    <w:p w14:paraId="3F4C7E1D" w14:textId="60564460" w:rsidR="00AD0AD2" w:rsidRDefault="00AD0AD2" w:rsidP="00A96220">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333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Razón social de la empresa fabricante o importador</w:t>
      </w:r>
      <w:r w:rsidR="001F02BE">
        <w:rPr>
          <w:rFonts w:ascii="Times New Roman" w:eastAsia="Times New Roman" w:hAnsi="Times New Roman" w:cs="Times New Roman"/>
          <w:color w:val="000000"/>
          <w:sz w:val="24"/>
          <w:szCs w:val="24"/>
        </w:rPr>
        <w:t>a</w:t>
      </w:r>
      <w:r w:rsidR="0063338A">
        <w:rPr>
          <w:rFonts w:ascii="Times New Roman" w:eastAsia="Times New Roman" w:hAnsi="Times New Roman" w:cs="Times New Roman"/>
          <w:color w:val="000000"/>
          <w:sz w:val="24"/>
          <w:szCs w:val="24"/>
        </w:rPr>
        <w:t>:</w:t>
      </w:r>
    </w:p>
    <w:p w14:paraId="520439C8" w14:textId="4DF0482C" w:rsidR="000E1B6B" w:rsidRDefault="000E1B6B" w:rsidP="00A96220">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Correo electrónico de contacto</w:t>
      </w:r>
      <w:r w:rsidR="00A747D9">
        <w:rPr>
          <w:rFonts w:ascii="Times New Roman" w:eastAsia="Times New Roman" w:hAnsi="Times New Roman" w:cs="Times New Roman"/>
          <w:color w:val="000000"/>
          <w:sz w:val="24"/>
          <w:szCs w:val="24"/>
        </w:rPr>
        <w:t xml:space="preserve"> de la empresa fabricante o importadora: </w:t>
      </w:r>
    </w:p>
    <w:p w14:paraId="08107EB1" w14:textId="750001F0" w:rsidR="00AD0AD2" w:rsidRDefault="00AD0AD2" w:rsidP="00A96220">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333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w:t>
      </w:r>
      <w:r w:rsidR="005B4092">
        <w:rPr>
          <w:rFonts w:ascii="Times New Roman" w:eastAsia="Times New Roman" w:hAnsi="Times New Roman" w:cs="Times New Roman"/>
          <w:color w:val="000000"/>
          <w:sz w:val="24"/>
          <w:szCs w:val="24"/>
        </w:rPr>
        <w:t xml:space="preserve">ol Único </w:t>
      </w:r>
      <w:r>
        <w:rPr>
          <w:rFonts w:ascii="Times New Roman" w:eastAsia="Times New Roman" w:hAnsi="Times New Roman" w:cs="Times New Roman"/>
          <w:color w:val="000000"/>
          <w:sz w:val="24"/>
          <w:szCs w:val="24"/>
        </w:rPr>
        <w:t>T</w:t>
      </w:r>
      <w:r w:rsidR="005B4092">
        <w:rPr>
          <w:rFonts w:ascii="Times New Roman" w:eastAsia="Times New Roman" w:hAnsi="Times New Roman" w:cs="Times New Roman"/>
          <w:color w:val="000000"/>
          <w:sz w:val="24"/>
          <w:szCs w:val="24"/>
        </w:rPr>
        <w:t>ributario</w:t>
      </w:r>
      <w:r w:rsidR="0063338A">
        <w:rPr>
          <w:rFonts w:ascii="Times New Roman" w:eastAsia="Times New Roman" w:hAnsi="Times New Roman" w:cs="Times New Roman"/>
          <w:color w:val="000000"/>
          <w:sz w:val="24"/>
          <w:szCs w:val="24"/>
        </w:rPr>
        <w:t>:</w:t>
      </w:r>
    </w:p>
    <w:p w14:paraId="160F294B" w14:textId="77E354CF" w:rsidR="00AD0AD2" w:rsidRDefault="00AD0AD2" w:rsidP="00A96220">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333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Dirección</w:t>
      </w:r>
      <w:r w:rsidR="0063338A">
        <w:rPr>
          <w:rFonts w:ascii="Times New Roman" w:eastAsia="Times New Roman" w:hAnsi="Times New Roman" w:cs="Times New Roman"/>
          <w:color w:val="000000"/>
          <w:sz w:val="24"/>
          <w:szCs w:val="24"/>
        </w:rPr>
        <w:t>:</w:t>
      </w:r>
    </w:p>
    <w:p w14:paraId="2D21F74F" w14:textId="77777777" w:rsidR="0063338A" w:rsidRDefault="00AD0AD2" w:rsidP="00A96220">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333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Sitio web</w:t>
      </w:r>
      <w:r w:rsidR="0063338A">
        <w:rPr>
          <w:rFonts w:ascii="Times New Roman" w:eastAsia="Times New Roman" w:hAnsi="Times New Roman" w:cs="Times New Roman"/>
          <w:color w:val="000000"/>
          <w:sz w:val="24"/>
          <w:szCs w:val="24"/>
        </w:rPr>
        <w:t>:</w:t>
      </w:r>
    </w:p>
    <w:p w14:paraId="458F17D6" w14:textId="77777777" w:rsidR="0016542B" w:rsidRDefault="0016542B" w:rsidP="00A96220">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p>
    <w:p w14:paraId="01674C37" w14:textId="1C574974" w:rsidR="0063338A" w:rsidRPr="0016542B" w:rsidRDefault="0063338A" w:rsidP="00A96220">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b/>
          <w:color w:val="000000"/>
          <w:sz w:val="24"/>
          <w:szCs w:val="24"/>
        </w:rPr>
      </w:pPr>
      <w:r w:rsidRPr="0016542B">
        <w:rPr>
          <w:rFonts w:ascii="Times New Roman" w:eastAsia="Times New Roman" w:hAnsi="Times New Roman" w:cs="Times New Roman"/>
          <w:b/>
          <w:color w:val="000000"/>
          <w:sz w:val="24"/>
          <w:szCs w:val="24"/>
        </w:rPr>
        <w:t xml:space="preserve">b) Información </w:t>
      </w:r>
      <w:r w:rsidR="005B4092" w:rsidRPr="0016542B">
        <w:rPr>
          <w:rFonts w:ascii="Times New Roman" w:eastAsia="Times New Roman" w:hAnsi="Times New Roman" w:cs="Times New Roman"/>
          <w:b/>
          <w:color w:val="000000"/>
          <w:sz w:val="24"/>
          <w:szCs w:val="24"/>
        </w:rPr>
        <w:t>T</w:t>
      </w:r>
      <w:r w:rsidRPr="0016542B">
        <w:rPr>
          <w:rFonts w:ascii="Times New Roman" w:eastAsia="Times New Roman" w:hAnsi="Times New Roman" w:cs="Times New Roman"/>
          <w:b/>
          <w:color w:val="000000"/>
          <w:sz w:val="24"/>
          <w:szCs w:val="24"/>
        </w:rPr>
        <w:t>écnica:</w:t>
      </w:r>
    </w:p>
    <w:tbl>
      <w:tblPr>
        <w:tblW w:w="8789" w:type="dxa"/>
        <w:tblInd w:w="637" w:type="dxa"/>
        <w:tblCellMar>
          <w:left w:w="70" w:type="dxa"/>
          <w:right w:w="70" w:type="dxa"/>
        </w:tblCellMar>
        <w:tblLook w:val="04A0" w:firstRow="1" w:lastRow="0" w:firstColumn="1" w:lastColumn="0" w:noHBand="0" w:noVBand="1"/>
      </w:tblPr>
      <w:tblGrid>
        <w:gridCol w:w="724"/>
        <w:gridCol w:w="3360"/>
        <w:gridCol w:w="2352"/>
        <w:gridCol w:w="2353"/>
      </w:tblGrid>
      <w:tr w:rsidR="00341AD2" w:rsidRPr="001F02BE" w14:paraId="7CD58D39" w14:textId="77777777" w:rsidTr="00707C79">
        <w:trPr>
          <w:trHeight w:val="620"/>
        </w:trPr>
        <w:tc>
          <w:tcPr>
            <w:tcW w:w="724" w:type="dxa"/>
            <w:tcBorders>
              <w:top w:val="nil"/>
              <w:left w:val="nil"/>
              <w:bottom w:val="nil"/>
              <w:right w:val="nil"/>
            </w:tcBorders>
            <w:shd w:val="clear" w:color="auto" w:fill="auto"/>
            <w:noWrap/>
            <w:vAlign w:val="bottom"/>
            <w:hideMark/>
          </w:tcPr>
          <w:p w14:paraId="719563FE" w14:textId="77777777" w:rsidR="00341AD2" w:rsidRPr="001F02BE" w:rsidRDefault="00341AD2" w:rsidP="00A94D55">
            <w:pPr>
              <w:spacing w:after="0" w:line="240" w:lineRule="auto"/>
              <w:rPr>
                <w:rFonts w:eastAsia="Times New Roman"/>
                <w:color w:val="000000"/>
                <w:lang w:eastAsia="es-CL"/>
              </w:rPr>
            </w:pPr>
          </w:p>
        </w:tc>
        <w:tc>
          <w:tcPr>
            <w:tcW w:w="3360" w:type="dxa"/>
            <w:tcBorders>
              <w:top w:val="nil"/>
              <w:left w:val="nil"/>
              <w:bottom w:val="nil"/>
              <w:right w:val="nil"/>
            </w:tcBorders>
            <w:shd w:val="clear" w:color="auto" w:fill="auto"/>
            <w:noWrap/>
            <w:vAlign w:val="bottom"/>
            <w:hideMark/>
          </w:tcPr>
          <w:p w14:paraId="0B2A072E" w14:textId="77777777" w:rsidR="00341AD2" w:rsidRPr="001F02BE" w:rsidRDefault="00341AD2" w:rsidP="00A94D55">
            <w:pPr>
              <w:spacing w:after="0" w:line="240" w:lineRule="auto"/>
              <w:rPr>
                <w:rFonts w:eastAsia="Times New Roman"/>
                <w:color w:val="000000"/>
                <w:lang w:eastAsia="es-CL"/>
              </w:rPr>
            </w:pPr>
          </w:p>
        </w:tc>
        <w:tc>
          <w:tcPr>
            <w:tcW w:w="23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2311F" w14:textId="77777777"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 xml:space="preserve">Información del equipo detallado en el Test </w:t>
            </w:r>
            <w:proofErr w:type="spellStart"/>
            <w:r w:rsidRPr="001F02BE">
              <w:rPr>
                <w:rFonts w:ascii="Times New Roman" w:eastAsia="Times New Roman" w:hAnsi="Times New Roman" w:cs="Times New Roman"/>
                <w:color w:val="000000"/>
                <w:szCs w:val="24"/>
                <w:lang w:eastAsia="es-CL"/>
              </w:rPr>
              <w:t>Report</w:t>
            </w:r>
            <w:proofErr w:type="spellEnd"/>
          </w:p>
        </w:tc>
        <w:tc>
          <w:tcPr>
            <w:tcW w:w="2353" w:type="dxa"/>
            <w:tcBorders>
              <w:top w:val="single" w:sz="4" w:space="0" w:color="auto"/>
              <w:left w:val="nil"/>
              <w:bottom w:val="single" w:sz="4" w:space="0" w:color="auto"/>
              <w:right w:val="single" w:sz="4" w:space="0" w:color="auto"/>
            </w:tcBorders>
            <w:shd w:val="clear" w:color="auto" w:fill="auto"/>
            <w:vAlign w:val="center"/>
            <w:hideMark/>
          </w:tcPr>
          <w:p w14:paraId="6003620E" w14:textId="77777777"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 xml:space="preserve">Nombre Test </w:t>
            </w:r>
            <w:proofErr w:type="spellStart"/>
            <w:r w:rsidRPr="001F02BE">
              <w:rPr>
                <w:rFonts w:ascii="Times New Roman" w:eastAsia="Times New Roman" w:hAnsi="Times New Roman" w:cs="Times New Roman"/>
                <w:color w:val="000000"/>
                <w:szCs w:val="24"/>
                <w:lang w:eastAsia="es-CL"/>
              </w:rPr>
              <w:t>Report</w:t>
            </w:r>
            <w:proofErr w:type="spellEnd"/>
            <w:r w:rsidRPr="001F02BE">
              <w:rPr>
                <w:rFonts w:ascii="Times New Roman" w:eastAsia="Times New Roman" w:hAnsi="Times New Roman" w:cs="Times New Roman"/>
                <w:color w:val="000000"/>
                <w:szCs w:val="24"/>
                <w:lang w:eastAsia="es-CL"/>
              </w:rPr>
              <w:t xml:space="preserve"> y N° página donde se detalla</w:t>
            </w:r>
          </w:p>
        </w:tc>
      </w:tr>
      <w:tr w:rsidR="00341AD2" w:rsidRPr="001F02BE" w14:paraId="60D5300F" w14:textId="77777777" w:rsidTr="00707C79">
        <w:trPr>
          <w:trHeight w:val="31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797B141" w14:textId="00A9DE70" w:rsidR="00341AD2" w:rsidRPr="00707C79" w:rsidRDefault="00341AD2" w:rsidP="00707C79">
            <w:pPr>
              <w:pStyle w:val="Prrafodelista"/>
              <w:numPr>
                <w:ilvl w:val="0"/>
                <w:numId w:val="12"/>
              </w:numPr>
              <w:tabs>
                <w:tab w:val="left" w:pos="214"/>
              </w:tabs>
              <w:jc w:val="center"/>
              <w:rPr>
                <w:rFonts w:ascii="Times New Roman" w:eastAsia="Times New Roman" w:hAnsi="Times New Roman" w:cs="Times New Roman"/>
                <w:color w:val="000000"/>
              </w:rPr>
            </w:pP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0177D3AC" w14:textId="763C51FA"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Tipo de equipo</w:t>
            </w:r>
          </w:p>
        </w:tc>
        <w:tc>
          <w:tcPr>
            <w:tcW w:w="2352" w:type="dxa"/>
            <w:tcBorders>
              <w:top w:val="nil"/>
              <w:left w:val="nil"/>
              <w:bottom w:val="single" w:sz="4" w:space="0" w:color="auto"/>
              <w:right w:val="single" w:sz="4" w:space="0" w:color="auto"/>
            </w:tcBorders>
            <w:shd w:val="clear" w:color="auto" w:fill="auto"/>
            <w:vAlign w:val="center"/>
            <w:hideMark/>
          </w:tcPr>
          <w:p w14:paraId="6D0024C7" w14:textId="77777777"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 </w:t>
            </w:r>
          </w:p>
        </w:tc>
        <w:tc>
          <w:tcPr>
            <w:tcW w:w="2353" w:type="dxa"/>
            <w:tcBorders>
              <w:top w:val="nil"/>
              <w:left w:val="nil"/>
              <w:bottom w:val="single" w:sz="4" w:space="0" w:color="auto"/>
              <w:right w:val="single" w:sz="4" w:space="0" w:color="auto"/>
            </w:tcBorders>
            <w:shd w:val="clear" w:color="auto" w:fill="auto"/>
            <w:vAlign w:val="center"/>
            <w:hideMark/>
          </w:tcPr>
          <w:p w14:paraId="398FE872" w14:textId="77777777"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 </w:t>
            </w:r>
          </w:p>
        </w:tc>
      </w:tr>
      <w:tr w:rsidR="00341AD2" w:rsidRPr="001F02BE" w14:paraId="6E720AEC" w14:textId="77777777" w:rsidTr="00707C79">
        <w:trPr>
          <w:trHeight w:val="310"/>
        </w:trPr>
        <w:tc>
          <w:tcPr>
            <w:tcW w:w="724" w:type="dxa"/>
            <w:tcBorders>
              <w:top w:val="nil"/>
              <w:left w:val="single" w:sz="4" w:space="0" w:color="auto"/>
              <w:bottom w:val="single" w:sz="4" w:space="0" w:color="auto"/>
              <w:right w:val="single" w:sz="4" w:space="0" w:color="auto"/>
            </w:tcBorders>
            <w:shd w:val="clear" w:color="auto" w:fill="auto"/>
            <w:vAlign w:val="center"/>
          </w:tcPr>
          <w:p w14:paraId="6DA196B3" w14:textId="0FC71790" w:rsidR="00341AD2" w:rsidRPr="00707C79" w:rsidRDefault="00341AD2" w:rsidP="00707C79">
            <w:pPr>
              <w:pStyle w:val="Prrafodelista"/>
              <w:numPr>
                <w:ilvl w:val="0"/>
                <w:numId w:val="12"/>
              </w:numPr>
              <w:jc w:val="center"/>
              <w:rPr>
                <w:rFonts w:ascii="Times New Roman" w:eastAsia="Times New Roman" w:hAnsi="Times New Roman" w:cs="Times New Roman"/>
                <w:color w:val="000000"/>
              </w:rPr>
            </w:pPr>
          </w:p>
        </w:tc>
        <w:tc>
          <w:tcPr>
            <w:tcW w:w="3360" w:type="dxa"/>
            <w:tcBorders>
              <w:top w:val="nil"/>
              <w:left w:val="nil"/>
              <w:bottom w:val="single" w:sz="4" w:space="0" w:color="auto"/>
              <w:right w:val="single" w:sz="4" w:space="0" w:color="auto"/>
            </w:tcBorders>
            <w:shd w:val="clear" w:color="auto" w:fill="auto"/>
            <w:vAlign w:val="center"/>
            <w:hideMark/>
          </w:tcPr>
          <w:p w14:paraId="6B1F3667" w14:textId="54DED8FB"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Marca</w:t>
            </w:r>
          </w:p>
        </w:tc>
        <w:tc>
          <w:tcPr>
            <w:tcW w:w="2352" w:type="dxa"/>
            <w:tcBorders>
              <w:top w:val="nil"/>
              <w:left w:val="nil"/>
              <w:bottom w:val="single" w:sz="4" w:space="0" w:color="auto"/>
              <w:right w:val="single" w:sz="4" w:space="0" w:color="auto"/>
            </w:tcBorders>
            <w:shd w:val="clear" w:color="auto" w:fill="auto"/>
            <w:vAlign w:val="center"/>
            <w:hideMark/>
          </w:tcPr>
          <w:p w14:paraId="2777047B" w14:textId="77777777"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 </w:t>
            </w:r>
          </w:p>
        </w:tc>
        <w:tc>
          <w:tcPr>
            <w:tcW w:w="2353" w:type="dxa"/>
            <w:tcBorders>
              <w:top w:val="nil"/>
              <w:left w:val="nil"/>
              <w:bottom w:val="single" w:sz="4" w:space="0" w:color="auto"/>
              <w:right w:val="single" w:sz="4" w:space="0" w:color="auto"/>
            </w:tcBorders>
            <w:shd w:val="clear" w:color="auto" w:fill="auto"/>
            <w:vAlign w:val="center"/>
            <w:hideMark/>
          </w:tcPr>
          <w:p w14:paraId="1BF3AE4A" w14:textId="77777777"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 </w:t>
            </w:r>
          </w:p>
        </w:tc>
      </w:tr>
      <w:tr w:rsidR="00341AD2" w:rsidRPr="001F02BE" w14:paraId="53510443" w14:textId="77777777" w:rsidTr="00707C79">
        <w:trPr>
          <w:trHeight w:val="310"/>
        </w:trPr>
        <w:tc>
          <w:tcPr>
            <w:tcW w:w="724" w:type="dxa"/>
            <w:tcBorders>
              <w:top w:val="nil"/>
              <w:left w:val="single" w:sz="4" w:space="0" w:color="auto"/>
              <w:bottom w:val="single" w:sz="4" w:space="0" w:color="auto"/>
              <w:right w:val="single" w:sz="4" w:space="0" w:color="auto"/>
            </w:tcBorders>
            <w:shd w:val="clear" w:color="auto" w:fill="auto"/>
            <w:vAlign w:val="center"/>
          </w:tcPr>
          <w:p w14:paraId="2819E8DC" w14:textId="63DFB93B" w:rsidR="00341AD2" w:rsidRPr="00707C79" w:rsidRDefault="00341AD2" w:rsidP="00707C79">
            <w:pPr>
              <w:pStyle w:val="Prrafodelista"/>
              <w:numPr>
                <w:ilvl w:val="0"/>
                <w:numId w:val="12"/>
              </w:numPr>
              <w:jc w:val="center"/>
              <w:rPr>
                <w:rFonts w:ascii="Times New Roman" w:eastAsia="Times New Roman" w:hAnsi="Times New Roman" w:cs="Times New Roman"/>
                <w:color w:val="000000"/>
              </w:rPr>
            </w:pPr>
          </w:p>
        </w:tc>
        <w:tc>
          <w:tcPr>
            <w:tcW w:w="3360" w:type="dxa"/>
            <w:tcBorders>
              <w:top w:val="nil"/>
              <w:left w:val="nil"/>
              <w:bottom w:val="single" w:sz="4" w:space="0" w:color="auto"/>
              <w:right w:val="single" w:sz="4" w:space="0" w:color="auto"/>
            </w:tcBorders>
            <w:shd w:val="clear" w:color="auto" w:fill="auto"/>
            <w:vAlign w:val="center"/>
            <w:hideMark/>
          </w:tcPr>
          <w:p w14:paraId="050713C5" w14:textId="3C4CA72B"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Modelo</w:t>
            </w:r>
          </w:p>
        </w:tc>
        <w:tc>
          <w:tcPr>
            <w:tcW w:w="2352" w:type="dxa"/>
            <w:tcBorders>
              <w:top w:val="nil"/>
              <w:left w:val="nil"/>
              <w:bottom w:val="single" w:sz="4" w:space="0" w:color="auto"/>
              <w:right w:val="single" w:sz="4" w:space="0" w:color="auto"/>
            </w:tcBorders>
            <w:shd w:val="clear" w:color="auto" w:fill="auto"/>
            <w:vAlign w:val="center"/>
            <w:hideMark/>
          </w:tcPr>
          <w:p w14:paraId="7B8E29DB" w14:textId="77777777"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 </w:t>
            </w:r>
          </w:p>
        </w:tc>
        <w:tc>
          <w:tcPr>
            <w:tcW w:w="2353" w:type="dxa"/>
            <w:tcBorders>
              <w:top w:val="nil"/>
              <w:left w:val="nil"/>
              <w:bottom w:val="single" w:sz="4" w:space="0" w:color="auto"/>
              <w:right w:val="single" w:sz="4" w:space="0" w:color="auto"/>
            </w:tcBorders>
            <w:shd w:val="clear" w:color="auto" w:fill="auto"/>
            <w:vAlign w:val="center"/>
            <w:hideMark/>
          </w:tcPr>
          <w:p w14:paraId="17E8A6BB" w14:textId="77777777"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 </w:t>
            </w:r>
          </w:p>
        </w:tc>
      </w:tr>
      <w:tr w:rsidR="00341AD2" w:rsidRPr="001F02BE" w14:paraId="56603993" w14:textId="77777777" w:rsidTr="00707C79">
        <w:trPr>
          <w:trHeight w:val="310"/>
        </w:trPr>
        <w:tc>
          <w:tcPr>
            <w:tcW w:w="724" w:type="dxa"/>
            <w:tcBorders>
              <w:top w:val="nil"/>
              <w:left w:val="single" w:sz="4" w:space="0" w:color="auto"/>
              <w:bottom w:val="single" w:sz="4" w:space="0" w:color="auto"/>
              <w:right w:val="single" w:sz="4" w:space="0" w:color="auto"/>
            </w:tcBorders>
            <w:shd w:val="clear" w:color="auto" w:fill="auto"/>
            <w:vAlign w:val="center"/>
          </w:tcPr>
          <w:p w14:paraId="78E78B02" w14:textId="18D1E5D3" w:rsidR="00341AD2" w:rsidRPr="00707C79" w:rsidRDefault="00341AD2" w:rsidP="00707C79">
            <w:pPr>
              <w:pStyle w:val="Prrafodelista"/>
              <w:numPr>
                <w:ilvl w:val="0"/>
                <w:numId w:val="12"/>
              </w:numPr>
              <w:jc w:val="center"/>
              <w:rPr>
                <w:rFonts w:ascii="Times New Roman" w:eastAsia="Times New Roman" w:hAnsi="Times New Roman" w:cs="Times New Roman"/>
                <w:color w:val="000000"/>
              </w:rPr>
            </w:pPr>
          </w:p>
        </w:tc>
        <w:tc>
          <w:tcPr>
            <w:tcW w:w="3360" w:type="dxa"/>
            <w:tcBorders>
              <w:top w:val="nil"/>
              <w:left w:val="nil"/>
              <w:bottom w:val="single" w:sz="4" w:space="0" w:color="auto"/>
              <w:right w:val="single" w:sz="4" w:space="0" w:color="auto"/>
            </w:tcBorders>
            <w:shd w:val="clear" w:color="auto" w:fill="auto"/>
            <w:vAlign w:val="center"/>
            <w:hideMark/>
          </w:tcPr>
          <w:p w14:paraId="65CCD13F" w14:textId="77777777"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Tecnología o modulación</w:t>
            </w:r>
          </w:p>
        </w:tc>
        <w:tc>
          <w:tcPr>
            <w:tcW w:w="2352" w:type="dxa"/>
            <w:tcBorders>
              <w:top w:val="nil"/>
              <w:left w:val="nil"/>
              <w:bottom w:val="single" w:sz="4" w:space="0" w:color="auto"/>
              <w:right w:val="single" w:sz="4" w:space="0" w:color="auto"/>
            </w:tcBorders>
            <w:shd w:val="clear" w:color="auto" w:fill="auto"/>
            <w:vAlign w:val="center"/>
            <w:hideMark/>
          </w:tcPr>
          <w:p w14:paraId="7D845219" w14:textId="77777777"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 </w:t>
            </w:r>
          </w:p>
        </w:tc>
        <w:tc>
          <w:tcPr>
            <w:tcW w:w="2353" w:type="dxa"/>
            <w:tcBorders>
              <w:top w:val="nil"/>
              <w:left w:val="nil"/>
              <w:bottom w:val="single" w:sz="4" w:space="0" w:color="auto"/>
              <w:right w:val="single" w:sz="4" w:space="0" w:color="auto"/>
            </w:tcBorders>
            <w:shd w:val="clear" w:color="auto" w:fill="auto"/>
            <w:vAlign w:val="center"/>
            <w:hideMark/>
          </w:tcPr>
          <w:p w14:paraId="584E7EB8" w14:textId="77777777"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 </w:t>
            </w:r>
          </w:p>
        </w:tc>
      </w:tr>
      <w:tr w:rsidR="00341AD2" w:rsidRPr="001F02BE" w14:paraId="60557068" w14:textId="77777777" w:rsidTr="00707C79">
        <w:trPr>
          <w:trHeight w:val="310"/>
        </w:trPr>
        <w:tc>
          <w:tcPr>
            <w:tcW w:w="724" w:type="dxa"/>
            <w:tcBorders>
              <w:top w:val="nil"/>
              <w:left w:val="single" w:sz="4" w:space="0" w:color="auto"/>
              <w:bottom w:val="single" w:sz="4" w:space="0" w:color="auto"/>
              <w:right w:val="single" w:sz="4" w:space="0" w:color="auto"/>
            </w:tcBorders>
            <w:shd w:val="clear" w:color="auto" w:fill="auto"/>
            <w:vAlign w:val="center"/>
          </w:tcPr>
          <w:p w14:paraId="448DA959" w14:textId="476A9DE1" w:rsidR="00341AD2" w:rsidRPr="00707C79" w:rsidRDefault="00341AD2" w:rsidP="00707C79">
            <w:pPr>
              <w:pStyle w:val="Prrafodelista"/>
              <w:numPr>
                <w:ilvl w:val="0"/>
                <w:numId w:val="12"/>
              </w:numPr>
              <w:jc w:val="center"/>
              <w:rPr>
                <w:rFonts w:ascii="Times New Roman" w:eastAsia="Times New Roman" w:hAnsi="Times New Roman" w:cs="Times New Roman"/>
                <w:color w:val="000000"/>
              </w:rPr>
            </w:pPr>
          </w:p>
        </w:tc>
        <w:tc>
          <w:tcPr>
            <w:tcW w:w="3360" w:type="dxa"/>
            <w:tcBorders>
              <w:top w:val="nil"/>
              <w:left w:val="nil"/>
              <w:bottom w:val="single" w:sz="4" w:space="0" w:color="auto"/>
              <w:right w:val="single" w:sz="4" w:space="0" w:color="auto"/>
            </w:tcBorders>
            <w:shd w:val="clear" w:color="auto" w:fill="auto"/>
            <w:vAlign w:val="center"/>
            <w:hideMark/>
          </w:tcPr>
          <w:p w14:paraId="09A69939" w14:textId="72468A65"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Frecuencias</w:t>
            </w:r>
          </w:p>
        </w:tc>
        <w:tc>
          <w:tcPr>
            <w:tcW w:w="2352" w:type="dxa"/>
            <w:tcBorders>
              <w:top w:val="nil"/>
              <w:left w:val="nil"/>
              <w:bottom w:val="single" w:sz="4" w:space="0" w:color="auto"/>
              <w:right w:val="single" w:sz="4" w:space="0" w:color="auto"/>
            </w:tcBorders>
            <w:shd w:val="clear" w:color="auto" w:fill="auto"/>
            <w:vAlign w:val="center"/>
            <w:hideMark/>
          </w:tcPr>
          <w:p w14:paraId="5750C3AC" w14:textId="77777777"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 </w:t>
            </w:r>
          </w:p>
        </w:tc>
        <w:tc>
          <w:tcPr>
            <w:tcW w:w="2353" w:type="dxa"/>
            <w:tcBorders>
              <w:top w:val="nil"/>
              <w:left w:val="nil"/>
              <w:bottom w:val="single" w:sz="4" w:space="0" w:color="auto"/>
              <w:right w:val="single" w:sz="4" w:space="0" w:color="auto"/>
            </w:tcBorders>
            <w:shd w:val="clear" w:color="auto" w:fill="auto"/>
            <w:vAlign w:val="center"/>
            <w:hideMark/>
          </w:tcPr>
          <w:p w14:paraId="506F7E84" w14:textId="77777777"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 </w:t>
            </w:r>
          </w:p>
        </w:tc>
      </w:tr>
      <w:tr w:rsidR="00341AD2" w:rsidRPr="001F02BE" w14:paraId="61930E1F" w14:textId="77777777" w:rsidTr="00707C79">
        <w:trPr>
          <w:trHeight w:val="310"/>
        </w:trPr>
        <w:tc>
          <w:tcPr>
            <w:tcW w:w="724" w:type="dxa"/>
            <w:tcBorders>
              <w:top w:val="nil"/>
              <w:left w:val="single" w:sz="4" w:space="0" w:color="auto"/>
              <w:bottom w:val="single" w:sz="4" w:space="0" w:color="auto"/>
              <w:right w:val="single" w:sz="4" w:space="0" w:color="auto"/>
            </w:tcBorders>
            <w:shd w:val="clear" w:color="auto" w:fill="auto"/>
            <w:vAlign w:val="center"/>
          </w:tcPr>
          <w:p w14:paraId="48C6398C" w14:textId="60378C7D" w:rsidR="00341AD2" w:rsidRPr="00707C79" w:rsidRDefault="00341AD2" w:rsidP="00707C79">
            <w:pPr>
              <w:pStyle w:val="Prrafodelista"/>
              <w:numPr>
                <w:ilvl w:val="0"/>
                <w:numId w:val="12"/>
              </w:numPr>
              <w:jc w:val="center"/>
              <w:rPr>
                <w:rFonts w:ascii="Times New Roman" w:eastAsia="Times New Roman" w:hAnsi="Times New Roman" w:cs="Times New Roman"/>
                <w:color w:val="000000"/>
              </w:rPr>
            </w:pPr>
          </w:p>
        </w:tc>
        <w:tc>
          <w:tcPr>
            <w:tcW w:w="3360" w:type="dxa"/>
            <w:tcBorders>
              <w:top w:val="nil"/>
              <w:left w:val="nil"/>
              <w:bottom w:val="single" w:sz="4" w:space="0" w:color="auto"/>
              <w:right w:val="single" w:sz="4" w:space="0" w:color="auto"/>
            </w:tcBorders>
            <w:shd w:val="clear" w:color="auto" w:fill="auto"/>
            <w:vAlign w:val="center"/>
            <w:hideMark/>
          </w:tcPr>
          <w:p w14:paraId="779A7BAF" w14:textId="2CAD2037"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Ganancia de antena (</w:t>
            </w:r>
            <w:proofErr w:type="spellStart"/>
            <w:r w:rsidRPr="001F02BE">
              <w:rPr>
                <w:rFonts w:ascii="Times New Roman" w:eastAsia="Times New Roman" w:hAnsi="Times New Roman" w:cs="Times New Roman"/>
                <w:color w:val="000000"/>
                <w:szCs w:val="24"/>
                <w:lang w:eastAsia="es-CL"/>
              </w:rPr>
              <w:t>dBi</w:t>
            </w:r>
            <w:proofErr w:type="spellEnd"/>
            <w:r w:rsidRPr="001F02BE">
              <w:rPr>
                <w:rFonts w:ascii="Times New Roman" w:eastAsia="Times New Roman" w:hAnsi="Times New Roman" w:cs="Times New Roman"/>
                <w:color w:val="000000"/>
                <w:szCs w:val="24"/>
                <w:lang w:eastAsia="es-CL"/>
              </w:rPr>
              <w:t>)</w:t>
            </w:r>
          </w:p>
        </w:tc>
        <w:tc>
          <w:tcPr>
            <w:tcW w:w="2352" w:type="dxa"/>
            <w:tcBorders>
              <w:top w:val="nil"/>
              <w:left w:val="nil"/>
              <w:bottom w:val="single" w:sz="4" w:space="0" w:color="auto"/>
              <w:right w:val="single" w:sz="4" w:space="0" w:color="auto"/>
            </w:tcBorders>
            <w:shd w:val="clear" w:color="auto" w:fill="auto"/>
            <w:vAlign w:val="center"/>
            <w:hideMark/>
          </w:tcPr>
          <w:p w14:paraId="7C87E1E1" w14:textId="77777777"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 </w:t>
            </w:r>
          </w:p>
        </w:tc>
        <w:tc>
          <w:tcPr>
            <w:tcW w:w="2353" w:type="dxa"/>
            <w:tcBorders>
              <w:top w:val="nil"/>
              <w:left w:val="nil"/>
              <w:bottom w:val="single" w:sz="4" w:space="0" w:color="auto"/>
              <w:right w:val="single" w:sz="4" w:space="0" w:color="auto"/>
            </w:tcBorders>
            <w:shd w:val="clear" w:color="auto" w:fill="auto"/>
            <w:vAlign w:val="center"/>
            <w:hideMark/>
          </w:tcPr>
          <w:p w14:paraId="03F177F1" w14:textId="77777777"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 </w:t>
            </w:r>
          </w:p>
        </w:tc>
      </w:tr>
      <w:tr w:rsidR="00341AD2" w:rsidRPr="001F02BE" w14:paraId="0E448CDE" w14:textId="77777777" w:rsidTr="00707C79">
        <w:trPr>
          <w:trHeight w:val="310"/>
        </w:trPr>
        <w:tc>
          <w:tcPr>
            <w:tcW w:w="724" w:type="dxa"/>
            <w:tcBorders>
              <w:top w:val="nil"/>
              <w:left w:val="single" w:sz="4" w:space="0" w:color="auto"/>
              <w:bottom w:val="single" w:sz="4" w:space="0" w:color="auto"/>
              <w:right w:val="single" w:sz="4" w:space="0" w:color="auto"/>
            </w:tcBorders>
            <w:shd w:val="clear" w:color="auto" w:fill="auto"/>
            <w:vAlign w:val="center"/>
          </w:tcPr>
          <w:p w14:paraId="6191B698" w14:textId="4E1589C0" w:rsidR="00341AD2" w:rsidRPr="00707C79" w:rsidRDefault="00341AD2" w:rsidP="00707C79">
            <w:pPr>
              <w:pStyle w:val="Prrafodelista"/>
              <w:numPr>
                <w:ilvl w:val="0"/>
                <w:numId w:val="12"/>
              </w:numPr>
              <w:jc w:val="center"/>
              <w:rPr>
                <w:rFonts w:ascii="Times New Roman" w:eastAsia="Times New Roman" w:hAnsi="Times New Roman" w:cs="Times New Roman"/>
                <w:color w:val="000000"/>
              </w:rPr>
            </w:pPr>
          </w:p>
        </w:tc>
        <w:tc>
          <w:tcPr>
            <w:tcW w:w="3360" w:type="dxa"/>
            <w:tcBorders>
              <w:top w:val="nil"/>
              <w:left w:val="nil"/>
              <w:bottom w:val="single" w:sz="4" w:space="0" w:color="auto"/>
              <w:right w:val="single" w:sz="4" w:space="0" w:color="auto"/>
            </w:tcBorders>
            <w:shd w:val="clear" w:color="auto" w:fill="auto"/>
            <w:vAlign w:val="center"/>
            <w:hideMark/>
          </w:tcPr>
          <w:p w14:paraId="2E16BE4F" w14:textId="02D7138D"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Potencia máxima radiada (EIRP)</w:t>
            </w:r>
          </w:p>
        </w:tc>
        <w:tc>
          <w:tcPr>
            <w:tcW w:w="2352" w:type="dxa"/>
            <w:tcBorders>
              <w:top w:val="nil"/>
              <w:left w:val="nil"/>
              <w:bottom w:val="single" w:sz="4" w:space="0" w:color="auto"/>
              <w:right w:val="single" w:sz="4" w:space="0" w:color="auto"/>
            </w:tcBorders>
            <w:shd w:val="clear" w:color="auto" w:fill="auto"/>
            <w:vAlign w:val="center"/>
            <w:hideMark/>
          </w:tcPr>
          <w:p w14:paraId="398FB56A" w14:textId="77777777"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 </w:t>
            </w:r>
          </w:p>
        </w:tc>
        <w:tc>
          <w:tcPr>
            <w:tcW w:w="2353" w:type="dxa"/>
            <w:tcBorders>
              <w:top w:val="nil"/>
              <w:left w:val="nil"/>
              <w:bottom w:val="single" w:sz="4" w:space="0" w:color="auto"/>
              <w:right w:val="single" w:sz="4" w:space="0" w:color="auto"/>
            </w:tcBorders>
            <w:shd w:val="clear" w:color="auto" w:fill="auto"/>
            <w:vAlign w:val="center"/>
            <w:hideMark/>
          </w:tcPr>
          <w:p w14:paraId="592F7FBE" w14:textId="77777777"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 </w:t>
            </w:r>
          </w:p>
        </w:tc>
      </w:tr>
      <w:tr w:rsidR="00341AD2" w:rsidRPr="00E1385C" w14:paraId="65239AE1" w14:textId="77777777" w:rsidTr="00707C79">
        <w:trPr>
          <w:trHeight w:val="310"/>
        </w:trPr>
        <w:tc>
          <w:tcPr>
            <w:tcW w:w="724" w:type="dxa"/>
            <w:tcBorders>
              <w:top w:val="nil"/>
              <w:left w:val="single" w:sz="4" w:space="0" w:color="auto"/>
              <w:bottom w:val="single" w:sz="4" w:space="0" w:color="auto"/>
              <w:right w:val="single" w:sz="4" w:space="0" w:color="auto"/>
            </w:tcBorders>
            <w:shd w:val="clear" w:color="auto" w:fill="auto"/>
            <w:vAlign w:val="center"/>
          </w:tcPr>
          <w:p w14:paraId="76DCE940" w14:textId="2B526BA2" w:rsidR="00341AD2" w:rsidRPr="00707C79" w:rsidRDefault="00341AD2" w:rsidP="00707C79">
            <w:pPr>
              <w:pStyle w:val="Prrafodelista"/>
              <w:numPr>
                <w:ilvl w:val="0"/>
                <w:numId w:val="12"/>
              </w:numPr>
              <w:jc w:val="center"/>
              <w:rPr>
                <w:rFonts w:ascii="Times New Roman" w:eastAsia="Times New Roman" w:hAnsi="Times New Roman" w:cs="Times New Roman"/>
                <w:color w:val="000000"/>
              </w:rPr>
            </w:pPr>
          </w:p>
        </w:tc>
        <w:tc>
          <w:tcPr>
            <w:tcW w:w="3360" w:type="dxa"/>
            <w:tcBorders>
              <w:top w:val="nil"/>
              <w:left w:val="nil"/>
              <w:bottom w:val="single" w:sz="4" w:space="0" w:color="auto"/>
              <w:right w:val="single" w:sz="4" w:space="0" w:color="auto"/>
            </w:tcBorders>
            <w:shd w:val="clear" w:color="auto" w:fill="auto"/>
            <w:vAlign w:val="center"/>
            <w:hideMark/>
          </w:tcPr>
          <w:p w14:paraId="13ED3CD4" w14:textId="4C1EACD5" w:rsidR="00341AD2" w:rsidRPr="001F02BE" w:rsidRDefault="00341AD2" w:rsidP="00A94D55">
            <w:pPr>
              <w:spacing w:after="0" w:line="240" w:lineRule="auto"/>
              <w:jc w:val="both"/>
              <w:rPr>
                <w:rFonts w:ascii="Times New Roman" w:eastAsia="Times New Roman" w:hAnsi="Times New Roman" w:cs="Times New Roman"/>
                <w:color w:val="000000"/>
                <w:szCs w:val="24"/>
                <w:lang w:eastAsia="es-CL"/>
              </w:rPr>
            </w:pPr>
            <w:r w:rsidRPr="001F02BE">
              <w:rPr>
                <w:rFonts w:ascii="Times New Roman" w:eastAsia="Times New Roman" w:hAnsi="Times New Roman" w:cs="Times New Roman"/>
                <w:color w:val="000000"/>
                <w:szCs w:val="24"/>
                <w:lang w:eastAsia="es-CL"/>
              </w:rPr>
              <w:t>Módulos (Opcional)</w:t>
            </w:r>
            <w:r w:rsidR="001F02BE">
              <w:rPr>
                <w:rFonts w:ascii="Times New Roman" w:eastAsia="Times New Roman" w:hAnsi="Times New Roman" w:cs="Times New Roman"/>
                <w:color w:val="000000"/>
                <w:szCs w:val="24"/>
                <w:lang w:eastAsia="es-CL"/>
              </w:rPr>
              <w:t>”</w:t>
            </w:r>
          </w:p>
        </w:tc>
        <w:tc>
          <w:tcPr>
            <w:tcW w:w="2352" w:type="dxa"/>
            <w:tcBorders>
              <w:top w:val="nil"/>
              <w:left w:val="nil"/>
              <w:bottom w:val="single" w:sz="4" w:space="0" w:color="auto"/>
              <w:right w:val="single" w:sz="4" w:space="0" w:color="auto"/>
            </w:tcBorders>
            <w:shd w:val="clear" w:color="auto" w:fill="auto"/>
            <w:vAlign w:val="center"/>
            <w:hideMark/>
          </w:tcPr>
          <w:p w14:paraId="0F435F2B" w14:textId="2CA43102" w:rsidR="005311CC" w:rsidRPr="00E1385C" w:rsidRDefault="005311CC" w:rsidP="00A94D55">
            <w:pPr>
              <w:spacing w:after="0" w:line="240" w:lineRule="auto"/>
              <w:jc w:val="both"/>
              <w:rPr>
                <w:rFonts w:ascii="Times New Roman" w:eastAsia="Times New Roman" w:hAnsi="Times New Roman" w:cs="Times New Roman"/>
                <w:color w:val="000000"/>
                <w:szCs w:val="24"/>
                <w:lang w:eastAsia="es-CL"/>
              </w:rPr>
            </w:pPr>
          </w:p>
        </w:tc>
        <w:tc>
          <w:tcPr>
            <w:tcW w:w="2353" w:type="dxa"/>
            <w:tcBorders>
              <w:top w:val="nil"/>
              <w:left w:val="nil"/>
              <w:bottom w:val="single" w:sz="4" w:space="0" w:color="auto"/>
              <w:right w:val="single" w:sz="4" w:space="0" w:color="auto"/>
            </w:tcBorders>
            <w:shd w:val="clear" w:color="auto" w:fill="auto"/>
            <w:vAlign w:val="center"/>
            <w:hideMark/>
          </w:tcPr>
          <w:p w14:paraId="26A6B968" w14:textId="77777777" w:rsidR="00341AD2" w:rsidRPr="00E1385C" w:rsidRDefault="00341AD2" w:rsidP="00A94D55">
            <w:pPr>
              <w:spacing w:after="0" w:line="240" w:lineRule="auto"/>
              <w:jc w:val="both"/>
              <w:rPr>
                <w:rFonts w:ascii="Times New Roman" w:eastAsia="Times New Roman" w:hAnsi="Times New Roman" w:cs="Times New Roman"/>
                <w:color w:val="000000"/>
                <w:szCs w:val="24"/>
                <w:lang w:eastAsia="es-CL"/>
              </w:rPr>
            </w:pPr>
            <w:r w:rsidRPr="00E1385C">
              <w:rPr>
                <w:rFonts w:ascii="Times New Roman" w:eastAsia="Times New Roman" w:hAnsi="Times New Roman" w:cs="Times New Roman"/>
                <w:color w:val="000000"/>
                <w:szCs w:val="24"/>
                <w:lang w:eastAsia="es-CL"/>
              </w:rPr>
              <w:t> </w:t>
            </w:r>
          </w:p>
        </w:tc>
      </w:tr>
    </w:tbl>
    <w:p w14:paraId="21F98A40" w14:textId="3F71A85D" w:rsidR="00341AD2" w:rsidRDefault="00341AD2" w:rsidP="00341AD2">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p>
    <w:p w14:paraId="2642507B" w14:textId="690D59A4" w:rsidR="00341AD2" w:rsidRDefault="00341AD2" w:rsidP="00341AD2">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Donde en cada campo </w:t>
      </w:r>
      <w:r w:rsidR="001F02BE">
        <w:rPr>
          <w:rFonts w:ascii="Times New Roman" w:eastAsia="Times New Roman" w:hAnsi="Times New Roman" w:cs="Times New Roman"/>
          <w:color w:val="000000"/>
          <w:sz w:val="24"/>
          <w:szCs w:val="24"/>
        </w:rPr>
        <w:t xml:space="preserve">se </w:t>
      </w:r>
      <w:r>
        <w:rPr>
          <w:rFonts w:ascii="Times New Roman" w:eastAsia="Times New Roman" w:hAnsi="Times New Roman" w:cs="Times New Roman"/>
          <w:color w:val="000000"/>
          <w:sz w:val="24"/>
          <w:szCs w:val="24"/>
        </w:rPr>
        <w:t xml:space="preserve">debe indicar </w:t>
      </w:r>
      <w:r w:rsidR="001F02BE">
        <w:rPr>
          <w:rFonts w:ascii="Times New Roman" w:eastAsia="Times New Roman" w:hAnsi="Times New Roman" w:cs="Times New Roman"/>
          <w:color w:val="000000"/>
          <w:sz w:val="24"/>
          <w:szCs w:val="24"/>
        </w:rPr>
        <w:t xml:space="preserve">lo señalado en el test </w:t>
      </w:r>
      <w:proofErr w:type="spellStart"/>
      <w:r w:rsidR="001F02BE">
        <w:rPr>
          <w:rFonts w:ascii="Times New Roman" w:eastAsia="Times New Roman" w:hAnsi="Times New Roman" w:cs="Times New Roman"/>
          <w:color w:val="000000"/>
          <w:sz w:val="24"/>
          <w:szCs w:val="24"/>
        </w:rPr>
        <w:t>report</w:t>
      </w:r>
      <w:proofErr w:type="spellEnd"/>
      <w:r w:rsidR="001F02BE">
        <w:rPr>
          <w:rFonts w:ascii="Times New Roman" w:eastAsia="Times New Roman" w:hAnsi="Times New Roman" w:cs="Times New Roman"/>
          <w:color w:val="000000"/>
          <w:sz w:val="24"/>
          <w:szCs w:val="24"/>
        </w:rPr>
        <w:t xml:space="preserve"> respectivo, la página donde se detalla y adjuntar un link al test </w:t>
      </w:r>
      <w:proofErr w:type="spellStart"/>
      <w:r w:rsidR="001F02BE">
        <w:rPr>
          <w:rFonts w:ascii="Times New Roman" w:eastAsia="Times New Roman" w:hAnsi="Times New Roman" w:cs="Times New Roman"/>
          <w:color w:val="000000"/>
          <w:sz w:val="24"/>
          <w:szCs w:val="24"/>
        </w:rPr>
        <w:t>report</w:t>
      </w:r>
      <w:proofErr w:type="spellEnd"/>
      <w:r w:rsidR="001F02BE">
        <w:rPr>
          <w:rFonts w:ascii="Times New Roman" w:eastAsia="Times New Roman" w:hAnsi="Times New Roman" w:cs="Times New Roman"/>
          <w:color w:val="000000"/>
          <w:sz w:val="24"/>
          <w:szCs w:val="24"/>
        </w:rPr>
        <w:t>, según las siguientes definiciones:</w:t>
      </w:r>
    </w:p>
    <w:p w14:paraId="73E986E3" w14:textId="77777777" w:rsidR="0016542B" w:rsidRDefault="0016542B" w:rsidP="00341AD2">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p>
    <w:p w14:paraId="7D396AED" w14:textId="77777777" w:rsidR="00341AD2" w:rsidRPr="001E1106" w:rsidRDefault="00341AD2" w:rsidP="003412DE">
      <w:pPr>
        <w:pStyle w:val="Default"/>
        <w:numPr>
          <w:ilvl w:val="0"/>
          <w:numId w:val="10"/>
        </w:numPr>
        <w:tabs>
          <w:tab w:val="left" w:pos="426"/>
        </w:tabs>
        <w:jc w:val="both"/>
      </w:pPr>
      <w:r w:rsidRPr="001E1106">
        <w:t>Tipo de equipo: categoría a la cual corresponde el dispositivo según su funcionalidad (por ejemplo: televisor, computador, notebook, control remoto, micrófono, cámara fotográfica, mouse, etc.).</w:t>
      </w:r>
    </w:p>
    <w:p w14:paraId="1EC7F059" w14:textId="63CD5035" w:rsidR="00341AD2" w:rsidRPr="001E1106" w:rsidRDefault="00341AD2" w:rsidP="003412DE">
      <w:pPr>
        <w:pStyle w:val="Default"/>
        <w:numPr>
          <w:ilvl w:val="0"/>
          <w:numId w:val="10"/>
        </w:numPr>
        <w:tabs>
          <w:tab w:val="left" w:pos="426"/>
        </w:tabs>
        <w:jc w:val="both"/>
      </w:pPr>
      <w:r w:rsidRPr="001E1106">
        <w:t>M</w:t>
      </w:r>
      <w:r w:rsidRPr="001E1106">
        <w:rPr>
          <w:bCs/>
        </w:rPr>
        <w:t xml:space="preserve">arca: </w:t>
      </w:r>
      <w:r w:rsidRPr="001E1106">
        <w:t xml:space="preserve">nombre con el </w:t>
      </w:r>
      <w:r w:rsidR="001F02BE">
        <w:t>que se comercializa el producto</w:t>
      </w:r>
      <w:r w:rsidRPr="001E1106">
        <w:t>.</w:t>
      </w:r>
    </w:p>
    <w:p w14:paraId="775C4FAF" w14:textId="51B60E78" w:rsidR="00341AD2" w:rsidRPr="001E1106" w:rsidRDefault="00341AD2" w:rsidP="003412DE">
      <w:pPr>
        <w:pStyle w:val="Default"/>
        <w:numPr>
          <w:ilvl w:val="0"/>
          <w:numId w:val="10"/>
        </w:numPr>
        <w:tabs>
          <w:tab w:val="left" w:pos="426"/>
        </w:tabs>
        <w:jc w:val="both"/>
      </w:pPr>
      <w:r w:rsidRPr="001E1106">
        <w:rPr>
          <w:bCs/>
        </w:rPr>
        <w:t xml:space="preserve">Modelo: </w:t>
      </w:r>
      <w:r w:rsidRPr="001E1106">
        <w:t xml:space="preserve">nombre indicado al interior de los documentos que se adjunten (test </w:t>
      </w:r>
      <w:proofErr w:type="spellStart"/>
      <w:r w:rsidRPr="001E1106">
        <w:t>report</w:t>
      </w:r>
      <w:proofErr w:type="spellEnd"/>
      <w:r w:rsidRPr="001E1106">
        <w:t>).</w:t>
      </w:r>
    </w:p>
    <w:p w14:paraId="18AD8BA1" w14:textId="77777777" w:rsidR="00341AD2" w:rsidRPr="001E1106" w:rsidRDefault="00341AD2" w:rsidP="003412DE">
      <w:pPr>
        <w:pStyle w:val="Default"/>
        <w:numPr>
          <w:ilvl w:val="0"/>
          <w:numId w:val="10"/>
        </w:numPr>
        <w:tabs>
          <w:tab w:val="left" w:pos="426"/>
        </w:tabs>
        <w:jc w:val="both"/>
      </w:pPr>
      <w:r w:rsidRPr="001E1106">
        <w:rPr>
          <w:bCs/>
        </w:rPr>
        <w:t>Tecnología o Modulación</w:t>
      </w:r>
      <w:r>
        <w:rPr>
          <w:bCs/>
        </w:rPr>
        <w:t>: e</w:t>
      </w:r>
      <w:r w:rsidRPr="001E1106">
        <w:rPr>
          <w:color w:val="auto"/>
        </w:rPr>
        <w:t>stándares, Normas, como por ejemplo el estándar 802.11x, para WLAN, el 802.15x para Bluetooth (GFSK).</w:t>
      </w:r>
    </w:p>
    <w:p w14:paraId="54D24F97" w14:textId="537893FF" w:rsidR="00341AD2" w:rsidRPr="001E1106" w:rsidRDefault="00341AD2" w:rsidP="003412DE">
      <w:pPr>
        <w:pStyle w:val="Default"/>
        <w:numPr>
          <w:ilvl w:val="0"/>
          <w:numId w:val="10"/>
        </w:numPr>
        <w:tabs>
          <w:tab w:val="left" w:pos="426"/>
        </w:tabs>
        <w:jc w:val="both"/>
      </w:pPr>
      <w:r w:rsidRPr="001E1106">
        <w:rPr>
          <w:bCs/>
        </w:rPr>
        <w:lastRenderedPageBreak/>
        <w:t>Bandas de frecuencias</w:t>
      </w:r>
      <w:r w:rsidRPr="001E1106">
        <w:t xml:space="preserve">: rango de frecuencias de operación </w:t>
      </w:r>
      <w:r>
        <w:t>d</w:t>
      </w:r>
      <w:r w:rsidRPr="001E1106">
        <w:t xml:space="preserve">el equipo, </w:t>
      </w:r>
      <w:r w:rsidRPr="001E1106">
        <w:rPr>
          <w:bCs/>
        </w:rPr>
        <w:t>no la banda genérica</w:t>
      </w:r>
      <w:r w:rsidRPr="001E1106">
        <w:t xml:space="preserve"> </w:t>
      </w:r>
      <w:r>
        <w:t>(e</w:t>
      </w:r>
      <w:r w:rsidRPr="001E1106">
        <w:t xml:space="preserve">stas frecuencias se pueden encontrar en los documentos de </w:t>
      </w:r>
      <w:r>
        <w:t>t</w:t>
      </w:r>
      <w:r w:rsidRPr="001E1106">
        <w:t xml:space="preserve">est </w:t>
      </w:r>
      <w:proofErr w:type="spellStart"/>
      <w:r>
        <w:t>r</w:t>
      </w:r>
      <w:r w:rsidRPr="001E1106">
        <w:t>eport</w:t>
      </w:r>
      <w:proofErr w:type="spellEnd"/>
      <w:r w:rsidRPr="001E1106">
        <w:t xml:space="preserve"> de Radio Frecuencia, en la sección de los resultados de las mediciones realizadas</w:t>
      </w:r>
      <w:r>
        <w:t>)</w:t>
      </w:r>
      <w:r w:rsidRPr="001E1106">
        <w:t>.</w:t>
      </w:r>
      <w:r>
        <w:t xml:space="preserve"> De</w:t>
      </w:r>
      <w:r w:rsidRPr="007106A3">
        <w:t xml:space="preserve">ben detallarse por tecnología </w:t>
      </w:r>
      <w:r w:rsidRPr="001E1106">
        <w:t>(por e</w:t>
      </w:r>
      <w:r>
        <w:t>jemplo:</w:t>
      </w:r>
      <w:r w:rsidRPr="001E1106">
        <w:t xml:space="preserve"> </w:t>
      </w:r>
      <w:proofErr w:type="spellStart"/>
      <w:r w:rsidRPr="001E1106">
        <w:t>bluetooth</w:t>
      </w:r>
      <w:proofErr w:type="spellEnd"/>
      <w:r w:rsidRPr="001E1106">
        <w:t xml:space="preserve"> (2402-2480</w:t>
      </w:r>
      <w:r w:rsidR="008B5C89">
        <w:t xml:space="preserve"> MHz</w:t>
      </w:r>
      <w:r w:rsidRPr="001E1106">
        <w:t xml:space="preserve">), </w:t>
      </w:r>
      <w:proofErr w:type="spellStart"/>
      <w:r w:rsidRPr="001E1106">
        <w:t>Wifi</w:t>
      </w:r>
      <w:proofErr w:type="spellEnd"/>
      <w:r w:rsidRPr="001E1106">
        <w:t xml:space="preserve"> (2412-2462</w:t>
      </w:r>
      <w:r w:rsidR="008B5C89">
        <w:t xml:space="preserve"> MHz</w:t>
      </w:r>
      <w:r w:rsidRPr="001E1106">
        <w:t>; 2412-2472</w:t>
      </w:r>
      <w:r w:rsidR="008B5C89">
        <w:t xml:space="preserve"> MHz</w:t>
      </w:r>
      <w:r w:rsidRPr="001E1106">
        <w:t xml:space="preserve">), RFID, etc.). </w:t>
      </w:r>
    </w:p>
    <w:p w14:paraId="23444539" w14:textId="77777777" w:rsidR="00341AD2" w:rsidRPr="001E1106" w:rsidRDefault="00341AD2" w:rsidP="003412DE">
      <w:pPr>
        <w:pStyle w:val="Default"/>
        <w:numPr>
          <w:ilvl w:val="0"/>
          <w:numId w:val="10"/>
        </w:numPr>
        <w:tabs>
          <w:tab w:val="left" w:pos="426"/>
        </w:tabs>
        <w:jc w:val="both"/>
      </w:pPr>
      <w:r w:rsidRPr="001E1106">
        <w:rPr>
          <w:bCs/>
        </w:rPr>
        <w:t xml:space="preserve">Ganancia de antena: </w:t>
      </w:r>
      <w:r w:rsidRPr="001E1106">
        <w:t xml:space="preserve">ganancia de cada antena en </w:t>
      </w:r>
      <w:proofErr w:type="spellStart"/>
      <w:r w:rsidRPr="001E1106">
        <w:t>dBi</w:t>
      </w:r>
      <w:proofErr w:type="spellEnd"/>
      <w:r w:rsidRPr="001E1106">
        <w:t>, para las distintas tecnologías que usa el equipo.</w:t>
      </w:r>
    </w:p>
    <w:p w14:paraId="3044B94D" w14:textId="0A9A449E" w:rsidR="00341AD2" w:rsidRDefault="00341AD2" w:rsidP="003412DE">
      <w:pPr>
        <w:pStyle w:val="Default"/>
        <w:numPr>
          <w:ilvl w:val="0"/>
          <w:numId w:val="10"/>
        </w:numPr>
        <w:tabs>
          <w:tab w:val="left" w:pos="426"/>
        </w:tabs>
        <w:jc w:val="both"/>
      </w:pPr>
      <w:r w:rsidRPr="001F02BE">
        <w:rPr>
          <w:bCs/>
        </w:rPr>
        <w:t>Potencia máxima radiada (</w:t>
      </w:r>
      <w:r w:rsidRPr="001E1106">
        <w:t>EIRP)</w:t>
      </w:r>
      <w:r>
        <w:t>:</w:t>
      </w:r>
      <w:r w:rsidRPr="001E1106">
        <w:t xml:space="preserve"> valor máximo </w:t>
      </w:r>
      <w:proofErr w:type="spellStart"/>
      <w:r w:rsidRPr="001E1106">
        <w:t>peak</w:t>
      </w:r>
      <w:proofErr w:type="spellEnd"/>
      <w:r w:rsidRPr="001E1106">
        <w:t xml:space="preserve"> </w:t>
      </w:r>
      <w:r w:rsidRPr="001F02BE">
        <w:rPr>
          <w:bCs/>
        </w:rPr>
        <w:t xml:space="preserve">medido en </w:t>
      </w:r>
      <w:proofErr w:type="spellStart"/>
      <w:r w:rsidRPr="001F02BE">
        <w:rPr>
          <w:bCs/>
        </w:rPr>
        <w:t>dBm</w:t>
      </w:r>
      <w:proofErr w:type="spellEnd"/>
      <w:r w:rsidRPr="001F02BE">
        <w:rPr>
          <w:bCs/>
        </w:rPr>
        <w:t xml:space="preserve"> o en Watts, </w:t>
      </w:r>
      <w:r w:rsidRPr="001E1106">
        <w:t xml:space="preserve">por el laboratorio que confecciona el test </w:t>
      </w:r>
      <w:proofErr w:type="spellStart"/>
      <w:r w:rsidRPr="001E1106">
        <w:t>report</w:t>
      </w:r>
      <w:proofErr w:type="spellEnd"/>
      <w:r w:rsidRPr="001E1106">
        <w:t xml:space="preserve"> para cada banda de frecue</w:t>
      </w:r>
      <w:r>
        <w:t>ncias utilizada</w:t>
      </w:r>
      <w:r w:rsidRPr="001E1106">
        <w:t xml:space="preserve"> por el equipo.</w:t>
      </w:r>
      <w:r w:rsidR="001F02BE">
        <w:t xml:space="preserve"> </w:t>
      </w:r>
      <w:r w:rsidRPr="001E1106">
        <w:t xml:space="preserve">En este punto puede informar, si corresponde, </w:t>
      </w:r>
      <w:r>
        <w:t>l</w:t>
      </w:r>
      <w:r w:rsidRPr="001E1106">
        <w:t xml:space="preserve">a </w:t>
      </w:r>
      <w:r w:rsidRPr="001F02BE">
        <w:rPr>
          <w:bCs/>
        </w:rPr>
        <w:t>Intensidad de Campo Eléctrico</w:t>
      </w:r>
      <w:r w:rsidRPr="001E1106">
        <w:t xml:space="preserve">, medida sobre la frecuencia fundamental y los metros o distancia a que se realizó la medición. </w:t>
      </w:r>
      <w:r w:rsidRPr="007106A3">
        <w:t xml:space="preserve">En el caso que el equipo use varias antenas con la misma tecnología, se debe informar la suma de </w:t>
      </w:r>
      <w:r w:rsidRPr="001E1106">
        <w:t xml:space="preserve">las </w:t>
      </w:r>
      <w:r w:rsidRPr="001F02BE">
        <w:rPr>
          <w:bCs/>
        </w:rPr>
        <w:t xml:space="preserve">potencias máximas radiadas </w:t>
      </w:r>
      <w:r w:rsidRPr="001E1106">
        <w:t>total, de las antenas (MIMO).</w:t>
      </w:r>
    </w:p>
    <w:p w14:paraId="57858FBF" w14:textId="1AEE21F8" w:rsidR="00341AD2" w:rsidRPr="007106A3" w:rsidRDefault="00341AD2" w:rsidP="003412DE">
      <w:pPr>
        <w:pStyle w:val="Default"/>
        <w:numPr>
          <w:ilvl w:val="0"/>
          <w:numId w:val="10"/>
        </w:numPr>
        <w:tabs>
          <w:tab w:val="left" w:pos="426"/>
        </w:tabs>
        <w:jc w:val="both"/>
      </w:pPr>
      <w:r>
        <w:t xml:space="preserve">Módulos: módulo de radiofrecuencia que opera con tecnologías como Bluetooth, </w:t>
      </w:r>
      <w:proofErr w:type="spellStart"/>
      <w:r>
        <w:t>Wifi</w:t>
      </w:r>
      <w:proofErr w:type="spellEnd"/>
      <w:r>
        <w:t xml:space="preserve">, RFID, </w:t>
      </w:r>
      <w:proofErr w:type="spellStart"/>
      <w:r>
        <w:t>ZigBee</w:t>
      </w:r>
      <w:proofErr w:type="spellEnd"/>
      <w:r>
        <w:t xml:space="preserve"> u otros, estos se conectan a una antena para transmitir.</w:t>
      </w:r>
    </w:p>
    <w:p w14:paraId="18C04D0D" w14:textId="77777777" w:rsidR="00341AD2" w:rsidRDefault="00341AD2" w:rsidP="00A96220">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p>
    <w:p w14:paraId="3066D229" w14:textId="66A20275" w:rsidR="00B26827" w:rsidRPr="003B3989" w:rsidRDefault="00B26827" w:rsidP="003127F3">
      <w:pPr>
        <w:widowControl w:val="0"/>
        <w:pBdr>
          <w:top w:val="nil"/>
          <w:left w:val="nil"/>
          <w:bottom w:val="nil"/>
          <w:right w:val="nil"/>
          <w:between w:val="nil"/>
        </w:pBdr>
        <w:tabs>
          <w:tab w:val="left" w:pos="0"/>
        </w:tabs>
        <w:spacing w:after="0"/>
        <w:ind w:left="709" w:right="51"/>
        <w:jc w:val="both"/>
        <w:rPr>
          <w:rStyle w:val="A4"/>
          <w:rFonts w:ascii="Times New Roman" w:hAnsi="Times New Roman" w:cs="Times New Roman"/>
          <w:color w:val="auto"/>
          <w:sz w:val="24"/>
          <w:szCs w:val="24"/>
        </w:rPr>
      </w:pPr>
      <w:r w:rsidRPr="003B3989">
        <w:rPr>
          <w:rStyle w:val="A4"/>
          <w:rFonts w:ascii="Times New Roman" w:hAnsi="Times New Roman" w:cs="Times New Roman"/>
          <w:color w:val="auto"/>
          <w:sz w:val="24"/>
          <w:szCs w:val="24"/>
        </w:rPr>
        <w:t xml:space="preserve">El </w:t>
      </w:r>
      <w:r w:rsidR="00A137F2" w:rsidRPr="003B3989">
        <w:rPr>
          <w:rStyle w:val="A4"/>
          <w:rFonts w:ascii="Times New Roman" w:hAnsi="Times New Roman" w:cs="Times New Roman"/>
          <w:color w:val="auto"/>
          <w:sz w:val="24"/>
          <w:szCs w:val="24"/>
        </w:rPr>
        <w:t>código QR</w:t>
      </w:r>
      <w:r w:rsidRPr="003B3989">
        <w:rPr>
          <w:rStyle w:val="A4"/>
          <w:rFonts w:ascii="Times New Roman" w:hAnsi="Times New Roman" w:cs="Times New Roman"/>
          <w:color w:val="auto"/>
          <w:sz w:val="24"/>
          <w:szCs w:val="24"/>
        </w:rPr>
        <w:t xml:space="preserve"> deberá cumplir con los siguientes requisitos:</w:t>
      </w:r>
    </w:p>
    <w:p w14:paraId="40168276" w14:textId="77777777" w:rsidR="00B26827" w:rsidRPr="003B3989" w:rsidRDefault="00B26827" w:rsidP="00B26827">
      <w:pPr>
        <w:pStyle w:val="Prrafodelista"/>
        <w:numPr>
          <w:ilvl w:val="0"/>
          <w:numId w:val="9"/>
        </w:numPr>
        <w:pBdr>
          <w:top w:val="nil"/>
          <w:left w:val="nil"/>
          <w:bottom w:val="nil"/>
          <w:right w:val="nil"/>
          <w:between w:val="nil"/>
        </w:pBdr>
        <w:tabs>
          <w:tab w:val="left" w:pos="0"/>
        </w:tabs>
        <w:ind w:right="51"/>
        <w:jc w:val="both"/>
        <w:rPr>
          <w:rStyle w:val="A4"/>
          <w:rFonts w:ascii="Times New Roman" w:hAnsi="Times New Roman" w:cs="Times New Roman"/>
          <w:color w:val="auto"/>
          <w:sz w:val="24"/>
          <w:szCs w:val="24"/>
        </w:rPr>
      </w:pPr>
      <w:r w:rsidRPr="003B3989">
        <w:rPr>
          <w:rStyle w:val="A4"/>
          <w:rFonts w:ascii="Times New Roman" w:hAnsi="Times New Roman" w:cs="Times New Roman"/>
          <w:color w:val="auto"/>
          <w:sz w:val="24"/>
          <w:szCs w:val="24"/>
        </w:rPr>
        <w:t>E</w:t>
      </w:r>
      <w:r w:rsidR="00083567" w:rsidRPr="003B3989">
        <w:rPr>
          <w:rStyle w:val="A4"/>
          <w:rFonts w:ascii="Times New Roman" w:hAnsi="Times New Roman" w:cs="Times New Roman"/>
          <w:color w:val="auto"/>
          <w:sz w:val="24"/>
          <w:szCs w:val="24"/>
        </w:rPr>
        <w:t xml:space="preserve">star ubicado en forma visible en la parte frontal de </w:t>
      </w:r>
      <w:r w:rsidRPr="003B3989">
        <w:rPr>
          <w:rStyle w:val="A4"/>
          <w:rFonts w:ascii="Times New Roman" w:hAnsi="Times New Roman" w:cs="Times New Roman"/>
          <w:color w:val="auto"/>
          <w:sz w:val="24"/>
          <w:szCs w:val="24"/>
        </w:rPr>
        <w:t>la caja de equipo</w:t>
      </w:r>
      <w:r w:rsidR="00083567" w:rsidRPr="003B3989">
        <w:rPr>
          <w:rStyle w:val="A4"/>
          <w:rFonts w:ascii="Times New Roman" w:hAnsi="Times New Roman" w:cs="Times New Roman"/>
          <w:color w:val="auto"/>
          <w:sz w:val="24"/>
          <w:szCs w:val="24"/>
        </w:rPr>
        <w:t>, envoltorio o embalaje del equipo</w:t>
      </w:r>
      <w:r w:rsidRPr="003B3989">
        <w:rPr>
          <w:rStyle w:val="A4"/>
          <w:rFonts w:ascii="Times New Roman" w:hAnsi="Times New Roman" w:cs="Times New Roman"/>
          <w:color w:val="auto"/>
          <w:sz w:val="24"/>
          <w:szCs w:val="24"/>
        </w:rPr>
        <w:t xml:space="preserve">. </w:t>
      </w:r>
    </w:p>
    <w:p w14:paraId="20F9ED5B" w14:textId="28BB923C" w:rsidR="00083567" w:rsidRPr="003B3989" w:rsidRDefault="00083567" w:rsidP="00B26827">
      <w:pPr>
        <w:pStyle w:val="Prrafodelista"/>
        <w:numPr>
          <w:ilvl w:val="0"/>
          <w:numId w:val="9"/>
        </w:numPr>
        <w:pBdr>
          <w:top w:val="nil"/>
          <w:left w:val="nil"/>
          <w:bottom w:val="nil"/>
          <w:right w:val="nil"/>
          <w:between w:val="nil"/>
        </w:pBdr>
        <w:tabs>
          <w:tab w:val="left" w:pos="0"/>
        </w:tabs>
        <w:ind w:right="51"/>
        <w:jc w:val="both"/>
        <w:rPr>
          <w:rStyle w:val="A4"/>
          <w:rFonts w:ascii="Times New Roman" w:hAnsi="Times New Roman" w:cs="Times New Roman"/>
          <w:color w:val="auto"/>
          <w:sz w:val="24"/>
          <w:szCs w:val="24"/>
        </w:rPr>
      </w:pPr>
      <w:r w:rsidRPr="003B3989">
        <w:rPr>
          <w:rStyle w:val="A4"/>
          <w:rFonts w:ascii="Times New Roman" w:hAnsi="Times New Roman" w:cs="Times New Roman"/>
          <w:color w:val="auto"/>
          <w:sz w:val="24"/>
          <w:szCs w:val="24"/>
        </w:rPr>
        <w:t xml:space="preserve">El tamaño mínimo al que podrá ser reducido </w:t>
      </w:r>
      <w:r w:rsidR="00B26827" w:rsidRPr="003B3989">
        <w:rPr>
          <w:rStyle w:val="A4"/>
          <w:rFonts w:ascii="Times New Roman" w:hAnsi="Times New Roman" w:cs="Times New Roman"/>
          <w:color w:val="auto"/>
          <w:sz w:val="24"/>
          <w:szCs w:val="24"/>
        </w:rPr>
        <w:t xml:space="preserve">el </w:t>
      </w:r>
      <w:r w:rsidR="005C07D4" w:rsidRPr="003B3989">
        <w:rPr>
          <w:rStyle w:val="A4"/>
          <w:rFonts w:ascii="Times New Roman" w:hAnsi="Times New Roman" w:cs="Times New Roman"/>
          <w:color w:val="auto"/>
          <w:sz w:val="24"/>
          <w:szCs w:val="24"/>
        </w:rPr>
        <w:t>código QR</w:t>
      </w:r>
      <w:r w:rsidR="00B26827" w:rsidRPr="003B3989">
        <w:rPr>
          <w:rStyle w:val="A4"/>
          <w:rFonts w:ascii="Times New Roman" w:hAnsi="Times New Roman" w:cs="Times New Roman"/>
          <w:color w:val="auto"/>
          <w:sz w:val="24"/>
          <w:szCs w:val="24"/>
        </w:rPr>
        <w:t xml:space="preserve"> </w:t>
      </w:r>
      <w:r w:rsidRPr="003B3989">
        <w:rPr>
          <w:rStyle w:val="A4"/>
          <w:rFonts w:ascii="Times New Roman" w:hAnsi="Times New Roman" w:cs="Times New Roman"/>
          <w:color w:val="auto"/>
          <w:sz w:val="24"/>
          <w:szCs w:val="24"/>
        </w:rPr>
        <w:t xml:space="preserve">no debe ser inferior a </w:t>
      </w:r>
      <w:r w:rsidR="005C07D4" w:rsidRPr="003B3989">
        <w:rPr>
          <w:rStyle w:val="A4"/>
          <w:rFonts w:ascii="Times New Roman" w:hAnsi="Times New Roman" w:cs="Times New Roman"/>
          <w:b/>
          <w:bCs/>
          <w:color w:val="auto"/>
          <w:sz w:val="24"/>
          <w:szCs w:val="24"/>
        </w:rPr>
        <w:t>1</w:t>
      </w:r>
      <w:r w:rsidRPr="003B3989">
        <w:rPr>
          <w:rStyle w:val="A4"/>
          <w:rFonts w:ascii="Times New Roman" w:hAnsi="Times New Roman" w:cs="Times New Roman"/>
          <w:b/>
          <w:bCs/>
          <w:color w:val="auto"/>
          <w:sz w:val="24"/>
          <w:szCs w:val="24"/>
        </w:rPr>
        <w:t xml:space="preserve"> cm </w:t>
      </w:r>
      <w:r w:rsidRPr="003B3989">
        <w:rPr>
          <w:rStyle w:val="A4"/>
          <w:rFonts w:ascii="Times New Roman" w:hAnsi="Times New Roman" w:cs="Times New Roman"/>
          <w:color w:val="auto"/>
          <w:sz w:val="24"/>
          <w:szCs w:val="24"/>
        </w:rPr>
        <w:t>de ancho y alto a proporción</w:t>
      </w:r>
    </w:p>
    <w:p w14:paraId="1E2A0C38" w14:textId="4CD3A7B3" w:rsidR="00083567" w:rsidRPr="003B3989" w:rsidRDefault="00083567" w:rsidP="00B26827">
      <w:pPr>
        <w:pStyle w:val="Prrafodelista"/>
        <w:numPr>
          <w:ilvl w:val="0"/>
          <w:numId w:val="9"/>
        </w:numPr>
        <w:pBdr>
          <w:top w:val="nil"/>
          <w:left w:val="nil"/>
          <w:bottom w:val="nil"/>
          <w:right w:val="nil"/>
          <w:between w:val="nil"/>
        </w:pBdr>
        <w:tabs>
          <w:tab w:val="left" w:pos="0"/>
        </w:tabs>
        <w:ind w:right="51"/>
        <w:jc w:val="both"/>
        <w:rPr>
          <w:rStyle w:val="A4"/>
          <w:rFonts w:ascii="Times New Roman" w:hAnsi="Times New Roman" w:cs="Times New Roman"/>
          <w:color w:val="auto"/>
          <w:sz w:val="24"/>
          <w:szCs w:val="24"/>
        </w:rPr>
      </w:pPr>
      <w:r w:rsidRPr="003B3989">
        <w:rPr>
          <w:rStyle w:val="A4"/>
          <w:rFonts w:ascii="Times New Roman" w:hAnsi="Times New Roman" w:cs="Times New Roman"/>
          <w:color w:val="auto"/>
          <w:sz w:val="24"/>
          <w:szCs w:val="24"/>
        </w:rPr>
        <w:t xml:space="preserve">El tamaño máximo al que podrá ser ampliado </w:t>
      </w:r>
      <w:r w:rsidR="005C07D4" w:rsidRPr="003B3989">
        <w:rPr>
          <w:rStyle w:val="A4"/>
          <w:rFonts w:ascii="Times New Roman" w:hAnsi="Times New Roman" w:cs="Times New Roman"/>
          <w:color w:val="auto"/>
          <w:sz w:val="24"/>
          <w:szCs w:val="24"/>
        </w:rPr>
        <w:t xml:space="preserve">el código QR </w:t>
      </w:r>
      <w:r w:rsidRPr="003B3989">
        <w:rPr>
          <w:rStyle w:val="A4"/>
          <w:rFonts w:ascii="Times New Roman" w:hAnsi="Times New Roman" w:cs="Times New Roman"/>
          <w:color w:val="auto"/>
          <w:sz w:val="24"/>
          <w:szCs w:val="24"/>
        </w:rPr>
        <w:t xml:space="preserve">no debe ser superior a </w:t>
      </w:r>
      <w:r w:rsidRPr="003B3989">
        <w:rPr>
          <w:rStyle w:val="A4"/>
          <w:rFonts w:ascii="Times New Roman" w:hAnsi="Times New Roman" w:cs="Times New Roman"/>
          <w:b/>
          <w:bCs/>
          <w:color w:val="auto"/>
          <w:sz w:val="24"/>
          <w:szCs w:val="24"/>
        </w:rPr>
        <w:t xml:space="preserve">10 </w:t>
      </w:r>
      <w:r w:rsidR="00A900EE" w:rsidRPr="003B3989">
        <w:rPr>
          <w:rStyle w:val="A4"/>
          <w:rFonts w:ascii="Times New Roman" w:hAnsi="Times New Roman" w:cs="Times New Roman"/>
          <w:b/>
          <w:bCs/>
          <w:color w:val="auto"/>
          <w:sz w:val="24"/>
          <w:szCs w:val="24"/>
        </w:rPr>
        <w:t>c</w:t>
      </w:r>
      <w:r w:rsidRPr="003B3989">
        <w:rPr>
          <w:rStyle w:val="A4"/>
          <w:rFonts w:ascii="Times New Roman" w:hAnsi="Times New Roman" w:cs="Times New Roman"/>
          <w:b/>
          <w:bCs/>
          <w:color w:val="auto"/>
          <w:sz w:val="24"/>
          <w:szCs w:val="24"/>
        </w:rPr>
        <w:t xml:space="preserve">m </w:t>
      </w:r>
      <w:r w:rsidRPr="003B3989">
        <w:rPr>
          <w:rStyle w:val="A4"/>
          <w:rFonts w:ascii="Times New Roman" w:hAnsi="Times New Roman" w:cs="Times New Roman"/>
          <w:color w:val="auto"/>
          <w:sz w:val="24"/>
          <w:szCs w:val="24"/>
        </w:rPr>
        <w:t>de ancho y alto a proporción</w:t>
      </w:r>
    </w:p>
    <w:p w14:paraId="535F0E27" w14:textId="031A3EDB" w:rsidR="00A137F2" w:rsidRPr="003B3989" w:rsidRDefault="00A137F2" w:rsidP="00A137F2">
      <w:pPr>
        <w:pStyle w:val="Prrafodelista"/>
        <w:numPr>
          <w:ilvl w:val="0"/>
          <w:numId w:val="9"/>
        </w:numPr>
        <w:pBdr>
          <w:top w:val="nil"/>
          <w:left w:val="nil"/>
          <w:bottom w:val="nil"/>
          <w:right w:val="nil"/>
          <w:between w:val="nil"/>
        </w:pBdr>
        <w:tabs>
          <w:tab w:val="left" w:pos="0"/>
        </w:tabs>
        <w:ind w:right="51"/>
        <w:jc w:val="both"/>
        <w:rPr>
          <w:rStyle w:val="A4"/>
          <w:rFonts w:ascii="Times New Roman" w:hAnsi="Times New Roman" w:cs="Times New Roman"/>
          <w:color w:val="auto"/>
          <w:sz w:val="24"/>
          <w:szCs w:val="24"/>
        </w:rPr>
      </w:pPr>
      <w:r w:rsidRPr="003B3989">
        <w:rPr>
          <w:rStyle w:val="A4"/>
          <w:rFonts w:ascii="Times New Roman" w:hAnsi="Times New Roman" w:cs="Times New Roman"/>
          <w:color w:val="auto"/>
          <w:sz w:val="24"/>
          <w:szCs w:val="24"/>
        </w:rPr>
        <w:t>No debe tener marcos</w:t>
      </w:r>
    </w:p>
    <w:p w14:paraId="00AED978" w14:textId="77777777" w:rsidR="00A137F2" w:rsidRPr="003B3989" w:rsidRDefault="00A137F2" w:rsidP="00A137F2">
      <w:pPr>
        <w:pStyle w:val="Prrafodelista"/>
        <w:numPr>
          <w:ilvl w:val="0"/>
          <w:numId w:val="9"/>
        </w:numPr>
        <w:pBdr>
          <w:top w:val="nil"/>
          <w:left w:val="nil"/>
          <w:bottom w:val="nil"/>
          <w:right w:val="nil"/>
          <w:between w:val="nil"/>
        </w:pBdr>
        <w:tabs>
          <w:tab w:val="left" w:pos="0"/>
        </w:tabs>
        <w:ind w:right="51"/>
        <w:jc w:val="both"/>
        <w:rPr>
          <w:rStyle w:val="A4"/>
          <w:rFonts w:ascii="Times New Roman" w:hAnsi="Times New Roman" w:cs="Times New Roman"/>
          <w:color w:val="auto"/>
          <w:sz w:val="24"/>
          <w:szCs w:val="24"/>
        </w:rPr>
      </w:pPr>
      <w:r w:rsidRPr="003B3989">
        <w:rPr>
          <w:rStyle w:val="A4"/>
          <w:rFonts w:ascii="Times New Roman" w:hAnsi="Times New Roman" w:cs="Times New Roman"/>
          <w:color w:val="auto"/>
          <w:sz w:val="24"/>
          <w:szCs w:val="24"/>
        </w:rPr>
        <w:t>Estilo clásico</w:t>
      </w:r>
    </w:p>
    <w:p w14:paraId="4ED98844" w14:textId="77777777" w:rsidR="00A137F2" w:rsidRPr="003B3989" w:rsidRDefault="00A137F2" w:rsidP="00A137F2">
      <w:pPr>
        <w:pStyle w:val="Prrafodelista"/>
        <w:numPr>
          <w:ilvl w:val="0"/>
          <w:numId w:val="9"/>
        </w:numPr>
        <w:pBdr>
          <w:top w:val="nil"/>
          <w:left w:val="nil"/>
          <w:bottom w:val="nil"/>
          <w:right w:val="nil"/>
          <w:between w:val="nil"/>
        </w:pBdr>
        <w:tabs>
          <w:tab w:val="left" w:pos="0"/>
        </w:tabs>
        <w:ind w:right="51"/>
        <w:jc w:val="both"/>
        <w:rPr>
          <w:rStyle w:val="A4"/>
          <w:rFonts w:ascii="Times New Roman" w:hAnsi="Times New Roman" w:cs="Times New Roman"/>
          <w:color w:val="auto"/>
          <w:sz w:val="24"/>
          <w:szCs w:val="24"/>
        </w:rPr>
      </w:pPr>
      <w:r w:rsidRPr="003B3989">
        <w:rPr>
          <w:rStyle w:val="A4"/>
          <w:rFonts w:ascii="Times New Roman" w:hAnsi="Times New Roman" w:cs="Times New Roman"/>
          <w:color w:val="auto"/>
          <w:sz w:val="24"/>
          <w:szCs w:val="24"/>
        </w:rPr>
        <w:t>Color de bordes #000000</w:t>
      </w:r>
    </w:p>
    <w:p w14:paraId="0A4D70F9" w14:textId="77777777" w:rsidR="00A137F2" w:rsidRPr="003B3989" w:rsidRDefault="00A137F2" w:rsidP="00A137F2">
      <w:pPr>
        <w:pStyle w:val="Prrafodelista"/>
        <w:numPr>
          <w:ilvl w:val="0"/>
          <w:numId w:val="9"/>
        </w:numPr>
        <w:pBdr>
          <w:top w:val="nil"/>
          <w:left w:val="nil"/>
          <w:bottom w:val="nil"/>
          <w:right w:val="nil"/>
          <w:between w:val="nil"/>
        </w:pBdr>
        <w:tabs>
          <w:tab w:val="left" w:pos="0"/>
        </w:tabs>
        <w:ind w:right="51"/>
        <w:jc w:val="both"/>
        <w:rPr>
          <w:rStyle w:val="A4"/>
          <w:rFonts w:ascii="Times New Roman" w:hAnsi="Times New Roman" w:cs="Times New Roman"/>
          <w:color w:val="auto"/>
          <w:sz w:val="24"/>
          <w:szCs w:val="24"/>
        </w:rPr>
      </w:pPr>
      <w:r w:rsidRPr="003B3989">
        <w:rPr>
          <w:rStyle w:val="A4"/>
          <w:rFonts w:ascii="Times New Roman" w:hAnsi="Times New Roman" w:cs="Times New Roman"/>
          <w:color w:val="auto"/>
          <w:sz w:val="24"/>
          <w:szCs w:val="24"/>
        </w:rPr>
        <w:t>Color de fondo #FFFFFF</w:t>
      </w:r>
    </w:p>
    <w:p w14:paraId="57F3BE59" w14:textId="77777777" w:rsidR="00A137F2" w:rsidRPr="003B3989" w:rsidRDefault="00A137F2" w:rsidP="00A137F2">
      <w:pPr>
        <w:pStyle w:val="Prrafodelista"/>
        <w:numPr>
          <w:ilvl w:val="0"/>
          <w:numId w:val="9"/>
        </w:numPr>
        <w:pBdr>
          <w:top w:val="nil"/>
          <w:left w:val="nil"/>
          <w:bottom w:val="nil"/>
          <w:right w:val="nil"/>
          <w:between w:val="nil"/>
        </w:pBdr>
        <w:tabs>
          <w:tab w:val="left" w:pos="0"/>
        </w:tabs>
        <w:ind w:right="51"/>
        <w:jc w:val="both"/>
        <w:rPr>
          <w:rStyle w:val="A4"/>
          <w:rFonts w:ascii="Times New Roman" w:hAnsi="Times New Roman" w:cs="Times New Roman"/>
          <w:color w:val="auto"/>
          <w:sz w:val="24"/>
          <w:szCs w:val="24"/>
        </w:rPr>
      </w:pPr>
      <w:r w:rsidRPr="003B3989">
        <w:rPr>
          <w:rStyle w:val="A4"/>
          <w:rFonts w:ascii="Times New Roman" w:hAnsi="Times New Roman" w:cs="Times New Roman"/>
          <w:color w:val="auto"/>
          <w:sz w:val="24"/>
          <w:szCs w:val="24"/>
        </w:rPr>
        <w:t>Estilo de borde: cuadrado</w:t>
      </w:r>
    </w:p>
    <w:p w14:paraId="3CDA3785" w14:textId="77777777" w:rsidR="00A137F2" w:rsidRPr="003B3989" w:rsidRDefault="00A137F2" w:rsidP="00A137F2">
      <w:pPr>
        <w:pStyle w:val="Prrafodelista"/>
        <w:numPr>
          <w:ilvl w:val="0"/>
          <w:numId w:val="9"/>
        </w:numPr>
        <w:pBdr>
          <w:top w:val="nil"/>
          <w:left w:val="nil"/>
          <w:bottom w:val="nil"/>
          <w:right w:val="nil"/>
          <w:between w:val="nil"/>
        </w:pBdr>
        <w:tabs>
          <w:tab w:val="left" w:pos="0"/>
        </w:tabs>
        <w:ind w:right="51"/>
        <w:jc w:val="both"/>
        <w:rPr>
          <w:rStyle w:val="A4"/>
          <w:rFonts w:ascii="Times New Roman" w:hAnsi="Times New Roman" w:cs="Times New Roman"/>
          <w:color w:val="auto"/>
          <w:sz w:val="24"/>
          <w:szCs w:val="24"/>
        </w:rPr>
      </w:pPr>
      <w:r w:rsidRPr="003B3989">
        <w:rPr>
          <w:rStyle w:val="A4"/>
          <w:rFonts w:ascii="Times New Roman" w:hAnsi="Times New Roman" w:cs="Times New Roman"/>
          <w:color w:val="auto"/>
          <w:sz w:val="24"/>
          <w:szCs w:val="24"/>
        </w:rPr>
        <w:t>Estilo de centro: cuadrado</w:t>
      </w:r>
    </w:p>
    <w:p w14:paraId="20EA0E42" w14:textId="28DE30CD" w:rsidR="00A137F2" w:rsidRPr="00A137F2" w:rsidRDefault="00A137F2" w:rsidP="00A137F2">
      <w:pPr>
        <w:pStyle w:val="Prrafodelista"/>
        <w:pBdr>
          <w:top w:val="nil"/>
          <w:left w:val="nil"/>
          <w:bottom w:val="nil"/>
          <w:right w:val="nil"/>
          <w:between w:val="nil"/>
        </w:pBdr>
        <w:tabs>
          <w:tab w:val="left" w:pos="0"/>
        </w:tabs>
        <w:ind w:left="1429" w:right="51"/>
        <w:jc w:val="both"/>
        <w:rPr>
          <w:rStyle w:val="A4"/>
          <w:rFonts w:cs="Times New Roman"/>
          <w:sz w:val="24"/>
          <w:szCs w:val="24"/>
        </w:rPr>
      </w:pPr>
      <w:r w:rsidRPr="003B3989">
        <w:rPr>
          <w:rStyle w:val="A4"/>
          <w:rFonts w:ascii="Times New Roman" w:hAnsi="Times New Roman" w:cs="Times New Roman"/>
          <w:color w:val="auto"/>
          <w:sz w:val="24"/>
          <w:szCs w:val="24"/>
        </w:rPr>
        <w:t>Nivel de corrección: 30%</w:t>
      </w:r>
    </w:p>
    <w:p w14:paraId="59BCCBE0" w14:textId="05BB32A8" w:rsidR="0030680F" w:rsidRDefault="0030680F" w:rsidP="003127F3">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p>
    <w:p w14:paraId="021C0ED2" w14:textId="52616DC8" w:rsidR="00FB6D3C" w:rsidRDefault="005E614C" w:rsidP="00FB6D3C">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 </w:t>
      </w:r>
      <w:r w:rsidR="00915166">
        <w:rPr>
          <w:rFonts w:ascii="Times New Roman" w:eastAsia="Times New Roman" w:hAnsi="Times New Roman" w:cs="Times New Roman"/>
          <w:color w:val="000000"/>
          <w:sz w:val="24"/>
          <w:szCs w:val="24"/>
        </w:rPr>
        <w:t xml:space="preserve">dispuesto en los artículos precedentes no será exigible a los </w:t>
      </w:r>
      <w:r w:rsidR="00E1385C">
        <w:rPr>
          <w:rFonts w:ascii="Times New Roman" w:eastAsia="Times New Roman" w:hAnsi="Times New Roman" w:cs="Times New Roman"/>
          <w:color w:val="000000"/>
          <w:sz w:val="24"/>
          <w:szCs w:val="24"/>
        </w:rPr>
        <w:t xml:space="preserve">equipos definidos en los literales g) y h) del artículo 1° de esta resolución, estos son </w:t>
      </w:r>
      <w:r w:rsidR="0058100F">
        <w:rPr>
          <w:rFonts w:ascii="Times New Roman" w:eastAsia="Times New Roman" w:hAnsi="Times New Roman" w:cs="Times New Roman"/>
          <w:color w:val="000000"/>
          <w:sz w:val="24"/>
          <w:szCs w:val="24"/>
        </w:rPr>
        <w:t xml:space="preserve">los </w:t>
      </w:r>
      <w:r w:rsidR="00915166" w:rsidRPr="00915166">
        <w:rPr>
          <w:rFonts w:ascii="Times New Roman" w:eastAsia="Times New Roman" w:hAnsi="Times New Roman" w:cs="Times New Roman"/>
          <w:color w:val="000000"/>
          <w:sz w:val="24"/>
          <w:szCs w:val="24"/>
        </w:rPr>
        <w:t>Sistemas de</w:t>
      </w:r>
      <w:r w:rsidR="00915166">
        <w:rPr>
          <w:rFonts w:ascii="Times New Roman" w:eastAsia="Times New Roman" w:hAnsi="Times New Roman" w:cs="Times New Roman"/>
          <w:color w:val="000000"/>
          <w:sz w:val="24"/>
          <w:szCs w:val="24"/>
        </w:rPr>
        <w:t xml:space="preserve"> </w:t>
      </w:r>
      <w:r w:rsidR="00915166" w:rsidRPr="00915166">
        <w:rPr>
          <w:rFonts w:ascii="Times New Roman" w:eastAsia="Times New Roman" w:hAnsi="Times New Roman" w:cs="Times New Roman"/>
          <w:color w:val="000000"/>
          <w:sz w:val="24"/>
          <w:szCs w:val="24"/>
        </w:rPr>
        <w:t>Comunicaciones de Implantación Médica (MICS),</w:t>
      </w:r>
      <w:r w:rsidR="00915166">
        <w:rPr>
          <w:rFonts w:ascii="Times New Roman" w:eastAsia="Times New Roman" w:hAnsi="Times New Roman" w:cs="Times New Roman"/>
          <w:color w:val="000000"/>
          <w:sz w:val="24"/>
          <w:szCs w:val="24"/>
        </w:rPr>
        <w:t xml:space="preserve"> </w:t>
      </w:r>
      <w:r w:rsidRPr="005E614C">
        <w:rPr>
          <w:rFonts w:ascii="Times New Roman" w:eastAsia="Times New Roman" w:hAnsi="Times New Roman" w:cs="Times New Roman"/>
          <w:color w:val="000000"/>
          <w:sz w:val="24"/>
          <w:szCs w:val="24"/>
        </w:rPr>
        <w:t xml:space="preserve">y </w:t>
      </w:r>
      <w:r w:rsidR="00EA2EAF">
        <w:rPr>
          <w:rFonts w:ascii="Times New Roman" w:eastAsia="Times New Roman" w:hAnsi="Times New Roman" w:cs="Times New Roman"/>
          <w:color w:val="000000"/>
          <w:sz w:val="24"/>
          <w:szCs w:val="24"/>
        </w:rPr>
        <w:t>O</w:t>
      </w:r>
      <w:r w:rsidRPr="005E614C">
        <w:rPr>
          <w:rFonts w:ascii="Times New Roman" w:eastAsia="Times New Roman" w:hAnsi="Times New Roman" w:cs="Times New Roman"/>
          <w:color w:val="000000"/>
          <w:sz w:val="24"/>
          <w:szCs w:val="24"/>
        </w:rPr>
        <w:t xml:space="preserve">tros </w:t>
      </w:r>
      <w:r w:rsidR="00EA2EAF">
        <w:rPr>
          <w:rFonts w:ascii="Times New Roman" w:eastAsia="Times New Roman" w:hAnsi="Times New Roman" w:cs="Times New Roman"/>
          <w:color w:val="000000"/>
          <w:sz w:val="24"/>
          <w:szCs w:val="24"/>
        </w:rPr>
        <w:t>E</w:t>
      </w:r>
      <w:r w:rsidRPr="005E614C">
        <w:rPr>
          <w:rFonts w:ascii="Times New Roman" w:eastAsia="Times New Roman" w:hAnsi="Times New Roman" w:cs="Times New Roman"/>
          <w:color w:val="000000"/>
          <w:sz w:val="24"/>
          <w:szCs w:val="24"/>
        </w:rPr>
        <w:t xml:space="preserve">quipos empleados para </w:t>
      </w:r>
      <w:r w:rsidR="00EA2EAF">
        <w:rPr>
          <w:rFonts w:ascii="Times New Roman" w:eastAsia="Times New Roman" w:hAnsi="Times New Roman" w:cs="Times New Roman"/>
          <w:color w:val="000000"/>
          <w:sz w:val="24"/>
          <w:szCs w:val="24"/>
        </w:rPr>
        <w:t>A</w:t>
      </w:r>
      <w:r w:rsidRPr="005E614C">
        <w:rPr>
          <w:rFonts w:ascii="Times New Roman" w:eastAsia="Times New Roman" w:hAnsi="Times New Roman" w:cs="Times New Roman"/>
          <w:color w:val="000000"/>
          <w:sz w:val="24"/>
          <w:szCs w:val="24"/>
        </w:rPr>
        <w:t xml:space="preserve">plicaciones </w:t>
      </w:r>
      <w:r w:rsidR="00EA2EAF">
        <w:rPr>
          <w:rFonts w:ascii="Times New Roman" w:eastAsia="Times New Roman" w:hAnsi="Times New Roman" w:cs="Times New Roman"/>
          <w:color w:val="000000"/>
          <w:sz w:val="24"/>
          <w:szCs w:val="24"/>
        </w:rPr>
        <w:t>M</w:t>
      </w:r>
      <w:r w:rsidRPr="005E614C">
        <w:rPr>
          <w:rFonts w:ascii="Times New Roman" w:eastAsia="Times New Roman" w:hAnsi="Times New Roman" w:cs="Times New Roman"/>
          <w:color w:val="000000"/>
          <w:sz w:val="24"/>
          <w:szCs w:val="24"/>
        </w:rPr>
        <w:t>édicas</w:t>
      </w:r>
      <w:r w:rsidR="000B3D9C">
        <w:rPr>
          <w:rFonts w:ascii="Times New Roman" w:eastAsia="Times New Roman" w:hAnsi="Times New Roman" w:cs="Times New Roman"/>
          <w:color w:val="000000"/>
          <w:sz w:val="24"/>
          <w:szCs w:val="24"/>
        </w:rPr>
        <w:t>.</w:t>
      </w:r>
      <w:r w:rsidR="000D2DA3">
        <w:rPr>
          <w:rFonts w:ascii="Times New Roman" w:eastAsia="Times New Roman" w:hAnsi="Times New Roman" w:cs="Times New Roman"/>
          <w:color w:val="000000"/>
          <w:sz w:val="24"/>
          <w:szCs w:val="24"/>
        </w:rPr>
        <w:t xml:space="preserve"> </w:t>
      </w:r>
      <w:r w:rsidR="000B3D9C">
        <w:rPr>
          <w:rFonts w:ascii="Times New Roman" w:eastAsia="Times New Roman" w:hAnsi="Times New Roman" w:cs="Times New Roman"/>
          <w:color w:val="000000"/>
          <w:sz w:val="24"/>
          <w:szCs w:val="24"/>
        </w:rPr>
        <w:t>Para estos equipos</w:t>
      </w:r>
      <w:r w:rsidRPr="005E614C">
        <w:rPr>
          <w:rFonts w:ascii="Times New Roman" w:eastAsia="Times New Roman" w:hAnsi="Times New Roman" w:cs="Times New Roman"/>
          <w:color w:val="000000"/>
          <w:sz w:val="24"/>
          <w:szCs w:val="24"/>
        </w:rPr>
        <w:t xml:space="preserve">, </w:t>
      </w:r>
      <w:r w:rsidR="000B3D9C">
        <w:rPr>
          <w:rFonts w:ascii="Times New Roman" w:eastAsia="Times New Roman" w:hAnsi="Times New Roman" w:cs="Times New Roman"/>
          <w:color w:val="000000"/>
          <w:sz w:val="24"/>
          <w:szCs w:val="24"/>
        </w:rPr>
        <w:t>l</w:t>
      </w:r>
      <w:r w:rsidR="000B3D9C" w:rsidRPr="000B3D9C">
        <w:rPr>
          <w:rFonts w:ascii="Times New Roman" w:eastAsia="Times New Roman" w:hAnsi="Times New Roman" w:cs="Times New Roman"/>
          <w:color w:val="000000"/>
          <w:sz w:val="24"/>
          <w:szCs w:val="24"/>
        </w:rPr>
        <w:t>os importadores</w:t>
      </w:r>
      <w:r w:rsidR="00E1385C">
        <w:rPr>
          <w:rFonts w:ascii="Times New Roman" w:eastAsia="Times New Roman" w:hAnsi="Times New Roman" w:cs="Times New Roman"/>
          <w:color w:val="000000"/>
          <w:sz w:val="24"/>
          <w:szCs w:val="24"/>
        </w:rPr>
        <w:t xml:space="preserve"> o</w:t>
      </w:r>
      <w:r w:rsidR="000B3D9C" w:rsidRPr="000B3D9C">
        <w:rPr>
          <w:rFonts w:ascii="Times New Roman" w:eastAsia="Times New Roman" w:hAnsi="Times New Roman" w:cs="Times New Roman"/>
          <w:color w:val="000000"/>
          <w:sz w:val="24"/>
          <w:szCs w:val="24"/>
        </w:rPr>
        <w:t xml:space="preserve"> fabricantes</w:t>
      </w:r>
      <w:r w:rsidR="00EB0052">
        <w:rPr>
          <w:rFonts w:ascii="Times New Roman" w:eastAsia="Times New Roman" w:hAnsi="Times New Roman" w:cs="Times New Roman"/>
          <w:color w:val="000000"/>
          <w:sz w:val="24"/>
          <w:szCs w:val="24"/>
        </w:rPr>
        <w:t>,</w:t>
      </w:r>
      <w:r w:rsidR="000B3D9C" w:rsidRPr="000B3D9C">
        <w:rPr>
          <w:rFonts w:ascii="Times New Roman" w:eastAsia="Times New Roman" w:hAnsi="Times New Roman" w:cs="Times New Roman"/>
          <w:color w:val="000000"/>
          <w:sz w:val="24"/>
          <w:szCs w:val="24"/>
        </w:rPr>
        <w:t xml:space="preserve"> </w:t>
      </w:r>
      <w:r w:rsidRPr="005E614C">
        <w:rPr>
          <w:rFonts w:ascii="Times New Roman" w:eastAsia="Times New Roman" w:hAnsi="Times New Roman" w:cs="Times New Roman"/>
          <w:color w:val="000000"/>
          <w:sz w:val="24"/>
          <w:szCs w:val="24"/>
        </w:rPr>
        <w:t xml:space="preserve">en forma previa a venderlos o cederlos a terceros a cualquier título dentro del país, deberán obtener un certificado </w:t>
      </w:r>
      <w:r w:rsidR="000B3D9C" w:rsidRPr="000B3D9C">
        <w:rPr>
          <w:rFonts w:ascii="Times New Roman" w:eastAsia="Times New Roman" w:hAnsi="Times New Roman" w:cs="Times New Roman"/>
          <w:color w:val="000000"/>
          <w:sz w:val="24"/>
          <w:szCs w:val="24"/>
        </w:rPr>
        <w:t xml:space="preserve">de la Subsecretaría de Telecomunicaciones </w:t>
      </w:r>
      <w:r w:rsidRPr="005E614C">
        <w:rPr>
          <w:rFonts w:ascii="Times New Roman" w:eastAsia="Times New Roman" w:hAnsi="Times New Roman" w:cs="Times New Roman"/>
          <w:color w:val="000000"/>
          <w:sz w:val="24"/>
          <w:szCs w:val="24"/>
        </w:rPr>
        <w:t>que acredite que el o los equipos cumplen con las características técnicas señaladas en la presente resolución</w:t>
      </w:r>
      <w:r w:rsidR="000B3D9C">
        <w:rPr>
          <w:rFonts w:ascii="Times New Roman" w:eastAsia="Times New Roman" w:hAnsi="Times New Roman" w:cs="Times New Roman"/>
          <w:color w:val="000000"/>
          <w:sz w:val="24"/>
          <w:szCs w:val="24"/>
        </w:rPr>
        <w:t>.</w:t>
      </w:r>
      <w:r w:rsidRPr="005E614C">
        <w:rPr>
          <w:rFonts w:ascii="Times New Roman" w:eastAsia="Times New Roman" w:hAnsi="Times New Roman" w:cs="Times New Roman"/>
          <w:color w:val="000000"/>
          <w:sz w:val="24"/>
          <w:szCs w:val="24"/>
        </w:rPr>
        <w:t xml:space="preserve"> Cabe mencionar que dicha certificación, se refiere única y exclusivamente al cumplimiento de los parámetros técnicos y condiciones de funcionamiento en el ámbito de las telecomunicaciones. Lo anterior, sin perjuicio de lo que dispongan las Autoridades competentes en el ámbito de la salud para este tipo de equipos, siendo responsabilidad de las interesadas recurrir a las referidas autoridades para la verificación de las disposiciones que fueran aplicables en el citado ámbito.</w:t>
      </w:r>
      <w:r w:rsidR="00FB6D3C" w:rsidRPr="00FB6D3C">
        <w:rPr>
          <w:rFonts w:ascii="Times New Roman" w:eastAsia="Times New Roman" w:hAnsi="Times New Roman" w:cs="Times New Roman"/>
          <w:color w:val="000000"/>
          <w:sz w:val="24"/>
          <w:szCs w:val="24"/>
        </w:rPr>
        <w:t xml:space="preserve"> </w:t>
      </w:r>
    </w:p>
    <w:p w14:paraId="223E17C1" w14:textId="77777777" w:rsidR="00FB6D3C" w:rsidRDefault="00FB6D3C" w:rsidP="00FB6D3C">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p>
    <w:p w14:paraId="090EE868" w14:textId="241BCEAB" w:rsidR="00FB6D3C" w:rsidRPr="00FB6D3C" w:rsidRDefault="00FB6D3C" w:rsidP="00FB6D3C">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r w:rsidRPr="00FB6D3C">
        <w:rPr>
          <w:rFonts w:ascii="Times New Roman" w:eastAsia="Times New Roman" w:hAnsi="Times New Roman" w:cs="Times New Roman"/>
          <w:color w:val="000000"/>
          <w:sz w:val="24"/>
          <w:szCs w:val="24"/>
        </w:rPr>
        <w:t xml:space="preserve">Adicionalmente, </w:t>
      </w:r>
      <w:r>
        <w:rPr>
          <w:rFonts w:ascii="Times New Roman" w:eastAsia="Times New Roman" w:hAnsi="Times New Roman" w:cs="Times New Roman"/>
          <w:color w:val="000000"/>
          <w:sz w:val="24"/>
          <w:szCs w:val="24"/>
        </w:rPr>
        <w:t xml:space="preserve">todos </w:t>
      </w:r>
      <w:r w:rsidRPr="00FB6D3C">
        <w:rPr>
          <w:rFonts w:ascii="Times New Roman" w:eastAsia="Times New Roman" w:hAnsi="Times New Roman" w:cs="Times New Roman"/>
          <w:color w:val="000000"/>
          <w:sz w:val="24"/>
          <w:szCs w:val="24"/>
        </w:rPr>
        <w:t xml:space="preserve">los equipos de alcance reducido </w:t>
      </w:r>
      <w:r>
        <w:rPr>
          <w:rFonts w:ascii="Times New Roman" w:eastAsia="Times New Roman" w:hAnsi="Times New Roman" w:cs="Times New Roman"/>
          <w:color w:val="000000"/>
          <w:sz w:val="24"/>
          <w:szCs w:val="24"/>
        </w:rPr>
        <w:t xml:space="preserve">a que hace referencia </w:t>
      </w:r>
      <w:r w:rsidRPr="00FB6D3C">
        <w:rPr>
          <w:rFonts w:ascii="Times New Roman" w:eastAsia="Times New Roman" w:hAnsi="Times New Roman" w:cs="Times New Roman"/>
          <w:color w:val="000000"/>
          <w:sz w:val="24"/>
          <w:szCs w:val="24"/>
        </w:rPr>
        <w:t xml:space="preserve">la presente </w:t>
      </w:r>
      <w:r w:rsidRPr="00FB6D3C">
        <w:rPr>
          <w:rFonts w:ascii="Times New Roman" w:eastAsia="Times New Roman" w:hAnsi="Times New Roman" w:cs="Times New Roman"/>
          <w:color w:val="000000"/>
          <w:sz w:val="24"/>
          <w:szCs w:val="24"/>
        </w:rPr>
        <w:lastRenderedPageBreak/>
        <w:t>resolución, deberán cumplir con lo establecido en el artículo 3° de la resolución N°</w:t>
      </w:r>
      <w:r>
        <w:rPr>
          <w:rFonts w:ascii="Times New Roman" w:eastAsia="Times New Roman" w:hAnsi="Times New Roman" w:cs="Times New Roman"/>
          <w:color w:val="000000"/>
          <w:sz w:val="24"/>
          <w:szCs w:val="24"/>
        </w:rPr>
        <w:t xml:space="preserve"> </w:t>
      </w:r>
      <w:r w:rsidRPr="00FB6D3C">
        <w:rPr>
          <w:rFonts w:ascii="Times New Roman" w:eastAsia="Times New Roman" w:hAnsi="Times New Roman" w:cs="Times New Roman"/>
          <w:color w:val="000000"/>
          <w:sz w:val="24"/>
          <w:szCs w:val="24"/>
        </w:rPr>
        <w:t>3.103, de 2012, de la Subsecretaría de Telecomunicaciones, sobre requisitos de seguridad aplicables a instalaciones y equipos que gener</w:t>
      </w:r>
      <w:r w:rsidR="008B5C89">
        <w:rPr>
          <w:rFonts w:ascii="Times New Roman" w:eastAsia="Times New Roman" w:hAnsi="Times New Roman" w:cs="Times New Roman"/>
          <w:color w:val="000000"/>
          <w:sz w:val="24"/>
          <w:szCs w:val="24"/>
        </w:rPr>
        <w:t>a</w:t>
      </w:r>
      <w:r w:rsidRPr="00FB6D3C">
        <w:rPr>
          <w:rFonts w:ascii="Times New Roman" w:eastAsia="Times New Roman" w:hAnsi="Times New Roman" w:cs="Times New Roman"/>
          <w:color w:val="000000"/>
          <w:sz w:val="24"/>
          <w:szCs w:val="24"/>
        </w:rPr>
        <w:t>n ondas electromagnéticas.</w:t>
      </w:r>
    </w:p>
    <w:p w14:paraId="24785904" w14:textId="166F3834" w:rsidR="005E614C" w:rsidRPr="005E614C" w:rsidRDefault="005E614C" w:rsidP="00915166">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p>
    <w:p w14:paraId="369995C0" w14:textId="77777777" w:rsidR="004E32CD" w:rsidRDefault="004E32CD" w:rsidP="003127F3">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p>
    <w:p w14:paraId="4B10F72B" w14:textId="6BF76D00" w:rsidR="00DD50B1" w:rsidRPr="004A1BFA" w:rsidRDefault="00DD50B1" w:rsidP="00DD50B1">
      <w:pPr>
        <w:pStyle w:val="Prrafodelista"/>
        <w:numPr>
          <w:ilvl w:val="0"/>
          <w:numId w:val="6"/>
        </w:numPr>
        <w:pBdr>
          <w:top w:val="nil"/>
          <w:left w:val="nil"/>
          <w:bottom w:val="nil"/>
          <w:right w:val="nil"/>
          <w:between w:val="nil"/>
        </w:pBdr>
        <w:spacing w:line="276" w:lineRule="auto"/>
        <w:ind w:right="51"/>
        <w:jc w:val="both"/>
        <w:rPr>
          <w:rFonts w:ascii="Times New Roman" w:eastAsia="Times New Roman" w:hAnsi="Times New Roman" w:cs="Times New Roman"/>
          <w:color w:val="000000"/>
        </w:rPr>
      </w:pPr>
      <w:r>
        <w:rPr>
          <w:rFonts w:ascii="Times New Roman" w:eastAsia="Times New Roman" w:hAnsi="Times New Roman" w:cs="Times New Roman"/>
          <w:color w:val="000000"/>
        </w:rPr>
        <w:t>S</w:t>
      </w:r>
      <w:r w:rsidRPr="004A1BFA">
        <w:rPr>
          <w:rFonts w:ascii="Times New Roman" w:eastAsia="Times New Roman" w:hAnsi="Times New Roman" w:cs="Times New Roman"/>
          <w:color w:val="000000"/>
        </w:rPr>
        <w:t xml:space="preserve">ustitúyase el artículo </w:t>
      </w:r>
      <w:r>
        <w:rPr>
          <w:rFonts w:ascii="Times New Roman" w:eastAsia="Times New Roman" w:hAnsi="Times New Roman" w:cs="Times New Roman"/>
          <w:color w:val="000000"/>
        </w:rPr>
        <w:t>6</w:t>
      </w:r>
      <w:r w:rsidRPr="004A1BFA">
        <w:rPr>
          <w:rFonts w:ascii="Times New Roman" w:eastAsia="Times New Roman" w:hAnsi="Times New Roman" w:cs="Times New Roman"/>
          <w:color w:val="000000"/>
        </w:rPr>
        <w:t>°, por el siguiente:</w:t>
      </w:r>
    </w:p>
    <w:p w14:paraId="1DAB1042" w14:textId="1E863C0C" w:rsidR="00DD50B1" w:rsidRDefault="00DD50B1" w:rsidP="003127F3">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r w:rsidRPr="004A1BFA">
        <w:rPr>
          <w:rFonts w:ascii="Times New Roman" w:eastAsia="Times New Roman" w:hAnsi="Times New Roman" w:cs="Times New Roman"/>
          <w:color w:val="000000"/>
          <w:sz w:val="24"/>
          <w:szCs w:val="24"/>
        </w:rPr>
        <w:t>“</w:t>
      </w:r>
      <w:r w:rsidRPr="00DD50B1">
        <w:rPr>
          <w:rFonts w:ascii="Times New Roman" w:eastAsia="Times New Roman" w:hAnsi="Times New Roman" w:cs="Times New Roman"/>
          <w:color w:val="000000"/>
          <w:sz w:val="24"/>
          <w:szCs w:val="24"/>
        </w:rPr>
        <w:t xml:space="preserve">Los laboratorios que realicen las pruebas y elaboren los reportes (test </w:t>
      </w:r>
      <w:proofErr w:type="spellStart"/>
      <w:r w:rsidRPr="00DD50B1">
        <w:rPr>
          <w:rFonts w:ascii="Times New Roman" w:eastAsia="Times New Roman" w:hAnsi="Times New Roman" w:cs="Times New Roman"/>
          <w:color w:val="000000"/>
          <w:sz w:val="24"/>
          <w:szCs w:val="24"/>
        </w:rPr>
        <w:t>reports</w:t>
      </w:r>
      <w:proofErr w:type="spellEnd"/>
      <w:r w:rsidRPr="00DD50B1">
        <w:rPr>
          <w:rFonts w:ascii="Times New Roman" w:eastAsia="Times New Roman" w:hAnsi="Times New Roman" w:cs="Times New Roman"/>
          <w:color w:val="000000"/>
          <w:sz w:val="24"/>
          <w:szCs w:val="24"/>
        </w:rPr>
        <w:t xml:space="preserve">), deberán poseer al menos una acreditación </w:t>
      </w:r>
      <w:r w:rsidR="00B36CE7">
        <w:rPr>
          <w:rFonts w:ascii="Times New Roman" w:eastAsia="Times New Roman" w:hAnsi="Times New Roman" w:cs="Times New Roman"/>
          <w:color w:val="000000"/>
          <w:sz w:val="24"/>
          <w:szCs w:val="24"/>
        </w:rPr>
        <w:t xml:space="preserve">nacional o </w:t>
      </w:r>
      <w:r w:rsidRPr="00DD50B1">
        <w:rPr>
          <w:rFonts w:ascii="Times New Roman" w:eastAsia="Times New Roman" w:hAnsi="Times New Roman" w:cs="Times New Roman"/>
          <w:color w:val="000000"/>
          <w:sz w:val="24"/>
          <w:szCs w:val="24"/>
        </w:rPr>
        <w:t>internacional, de modo de asegurar calidad y objetividad de las mediciones. Dichas acreditaciones deberán estar estampadas en una o más hojas de los reportes que acompañan la documentación que el importador o fabricante debe registrar</w:t>
      </w:r>
      <w:r w:rsidR="007A7824">
        <w:rPr>
          <w:rFonts w:ascii="Times New Roman" w:eastAsia="Times New Roman" w:hAnsi="Times New Roman" w:cs="Times New Roman"/>
          <w:color w:val="000000"/>
          <w:sz w:val="24"/>
          <w:szCs w:val="24"/>
        </w:rPr>
        <w:t xml:space="preserve"> o </w:t>
      </w:r>
      <w:r w:rsidR="007A7824" w:rsidRPr="007A7824">
        <w:rPr>
          <w:rFonts w:ascii="Times New Roman" w:eastAsia="Times New Roman" w:hAnsi="Times New Roman" w:cs="Times New Roman"/>
          <w:color w:val="000000"/>
          <w:sz w:val="24"/>
          <w:szCs w:val="24"/>
        </w:rPr>
        <w:t>acompaña</w:t>
      </w:r>
      <w:r w:rsidR="007A7824">
        <w:rPr>
          <w:rFonts w:ascii="Times New Roman" w:eastAsia="Times New Roman" w:hAnsi="Times New Roman" w:cs="Times New Roman"/>
          <w:color w:val="000000"/>
          <w:sz w:val="24"/>
          <w:szCs w:val="24"/>
        </w:rPr>
        <w:t>r</w:t>
      </w:r>
      <w:r w:rsidR="001A2A17">
        <w:rPr>
          <w:rFonts w:ascii="Times New Roman" w:eastAsia="Times New Roman" w:hAnsi="Times New Roman" w:cs="Times New Roman"/>
          <w:color w:val="000000"/>
          <w:sz w:val="24"/>
          <w:szCs w:val="24"/>
        </w:rPr>
        <w:t xml:space="preserve"> a</w:t>
      </w:r>
      <w:r w:rsidR="007A7824" w:rsidRPr="007A7824">
        <w:rPr>
          <w:rFonts w:ascii="Times New Roman" w:eastAsia="Times New Roman" w:hAnsi="Times New Roman" w:cs="Times New Roman"/>
          <w:color w:val="000000"/>
          <w:sz w:val="24"/>
          <w:szCs w:val="24"/>
        </w:rPr>
        <w:t xml:space="preserve"> la documentación presentada al momento de solicitar la respectiva certificación</w:t>
      </w:r>
      <w:r w:rsidRPr="00DD50B1">
        <w:rPr>
          <w:rFonts w:ascii="Times New Roman" w:eastAsia="Times New Roman" w:hAnsi="Times New Roman" w:cs="Times New Roman"/>
          <w:color w:val="000000"/>
          <w:sz w:val="24"/>
          <w:szCs w:val="24"/>
        </w:rPr>
        <w:t xml:space="preserve">, según lo que se indica en el artículo </w:t>
      </w:r>
      <w:r w:rsidR="009F1FFE">
        <w:rPr>
          <w:rFonts w:ascii="Times New Roman" w:eastAsia="Times New Roman" w:hAnsi="Times New Roman" w:cs="Times New Roman"/>
          <w:color w:val="000000"/>
          <w:sz w:val="24"/>
          <w:szCs w:val="24"/>
        </w:rPr>
        <w:t>2</w:t>
      </w:r>
      <w:r w:rsidRPr="00DD50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57492BDB" w14:textId="77777777" w:rsidR="00DD50B1" w:rsidRDefault="00DD50B1" w:rsidP="003127F3">
      <w:pPr>
        <w:widowControl w:val="0"/>
        <w:pBdr>
          <w:top w:val="nil"/>
          <w:left w:val="nil"/>
          <w:bottom w:val="nil"/>
          <w:right w:val="nil"/>
          <w:between w:val="nil"/>
        </w:pBdr>
        <w:tabs>
          <w:tab w:val="left" w:pos="0"/>
        </w:tabs>
        <w:spacing w:after="0"/>
        <w:ind w:left="709" w:right="51"/>
        <w:jc w:val="both"/>
        <w:rPr>
          <w:rFonts w:ascii="Times New Roman" w:eastAsia="Times New Roman" w:hAnsi="Times New Roman" w:cs="Times New Roman"/>
          <w:color w:val="000000"/>
          <w:sz w:val="24"/>
          <w:szCs w:val="24"/>
        </w:rPr>
      </w:pPr>
    </w:p>
    <w:p w14:paraId="0963F509" w14:textId="77777777" w:rsidR="009D1DAC" w:rsidRPr="004A1BFA" w:rsidRDefault="009D1DAC" w:rsidP="00872C73">
      <w:pPr>
        <w:widowControl w:val="0"/>
        <w:pBdr>
          <w:top w:val="nil"/>
          <w:left w:val="nil"/>
          <w:bottom w:val="nil"/>
          <w:right w:val="nil"/>
          <w:between w:val="nil"/>
        </w:pBdr>
        <w:tabs>
          <w:tab w:val="left" w:pos="709"/>
        </w:tabs>
        <w:spacing w:after="0"/>
        <w:ind w:right="51"/>
        <w:jc w:val="both"/>
        <w:rPr>
          <w:rFonts w:ascii="Times New Roman" w:eastAsia="Times New Roman" w:hAnsi="Times New Roman" w:cs="Times New Roman"/>
          <w:color w:val="000000"/>
          <w:sz w:val="24"/>
          <w:szCs w:val="24"/>
        </w:rPr>
      </w:pPr>
    </w:p>
    <w:p w14:paraId="5ABC1A7B" w14:textId="77777777" w:rsidR="00872C73" w:rsidRPr="004A1BFA" w:rsidRDefault="00872C73" w:rsidP="00872C73">
      <w:pPr>
        <w:pStyle w:val="Prrafodelista"/>
        <w:spacing w:after="120" w:line="276" w:lineRule="auto"/>
        <w:ind w:left="2081" w:right="51" w:firstLine="641"/>
        <w:jc w:val="both"/>
        <w:rPr>
          <w:rFonts w:ascii="Times New Roman" w:hAnsi="Times New Roman" w:cs="Times New Roman"/>
          <w:b/>
        </w:rPr>
      </w:pPr>
      <w:r w:rsidRPr="004A1BFA">
        <w:rPr>
          <w:rFonts w:ascii="Times New Roman" w:hAnsi="Times New Roman" w:cs="Times New Roman"/>
          <w:b/>
        </w:rPr>
        <w:t>ARTÍCULO TRANSITORIO</w:t>
      </w:r>
    </w:p>
    <w:p w14:paraId="7D50D412" w14:textId="77777777" w:rsidR="00872C73" w:rsidRPr="004A1BFA" w:rsidRDefault="00872C73" w:rsidP="00872C73">
      <w:pPr>
        <w:widowControl w:val="0"/>
        <w:pBdr>
          <w:top w:val="nil"/>
          <w:left w:val="nil"/>
          <w:bottom w:val="nil"/>
          <w:right w:val="nil"/>
          <w:between w:val="nil"/>
        </w:pBdr>
        <w:tabs>
          <w:tab w:val="left" w:pos="709"/>
        </w:tabs>
        <w:spacing w:after="0"/>
        <w:ind w:right="51"/>
        <w:jc w:val="both"/>
        <w:rPr>
          <w:rFonts w:ascii="Times New Roman" w:eastAsia="Times New Roman" w:hAnsi="Times New Roman" w:cs="Times New Roman"/>
          <w:color w:val="000000"/>
          <w:sz w:val="24"/>
          <w:szCs w:val="24"/>
        </w:rPr>
      </w:pPr>
    </w:p>
    <w:p w14:paraId="20E4AC41" w14:textId="3276D90C" w:rsidR="009D1DAC" w:rsidRPr="004A1BFA" w:rsidRDefault="00872C73" w:rsidP="008C249A">
      <w:pPr>
        <w:pStyle w:val="Prrafodelista"/>
        <w:spacing w:after="120" w:line="276" w:lineRule="auto"/>
        <w:ind w:left="0" w:right="51"/>
        <w:contextualSpacing w:val="0"/>
        <w:jc w:val="both"/>
        <w:rPr>
          <w:rFonts w:ascii="Times New Roman" w:hAnsi="Times New Roman" w:cs="Times New Roman"/>
        </w:rPr>
      </w:pPr>
      <w:r w:rsidRPr="004A1BFA">
        <w:rPr>
          <w:rFonts w:ascii="Times New Roman" w:hAnsi="Times New Roman" w:cs="Times New Roman"/>
          <w:b/>
        </w:rPr>
        <w:t xml:space="preserve">Artículo </w:t>
      </w:r>
      <w:r w:rsidR="007D5840">
        <w:rPr>
          <w:rFonts w:ascii="Times New Roman" w:hAnsi="Times New Roman" w:cs="Times New Roman"/>
          <w:b/>
        </w:rPr>
        <w:t>único</w:t>
      </w:r>
      <w:r w:rsidRPr="004A1BFA">
        <w:rPr>
          <w:rFonts w:ascii="Times New Roman" w:hAnsi="Times New Roman" w:cs="Times New Roman"/>
        </w:rPr>
        <w:t xml:space="preserve">. </w:t>
      </w:r>
      <w:r w:rsidR="008C249A">
        <w:rPr>
          <w:rFonts w:ascii="Times New Roman" w:hAnsi="Times New Roman" w:cs="Times New Roman"/>
        </w:rPr>
        <w:t xml:space="preserve">Las obligaciones </w:t>
      </w:r>
      <w:r w:rsidR="00362137">
        <w:rPr>
          <w:rFonts w:ascii="Times New Roman" w:hAnsi="Times New Roman" w:cs="Times New Roman"/>
        </w:rPr>
        <w:t xml:space="preserve">establecidas en la presente </w:t>
      </w:r>
      <w:r w:rsidR="008C249A">
        <w:rPr>
          <w:rFonts w:ascii="Times New Roman" w:hAnsi="Times New Roman" w:cs="Times New Roman"/>
        </w:rPr>
        <w:t xml:space="preserve">resolución, entrarán en vigencia 180 días corridos contados desde </w:t>
      </w:r>
      <w:r w:rsidR="00362137">
        <w:rPr>
          <w:rFonts w:ascii="Times New Roman" w:hAnsi="Times New Roman" w:cs="Times New Roman"/>
        </w:rPr>
        <w:t xml:space="preserve">su fecha de </w:t>
      </w:r>
      <w:r w:rsidR="008C249A">
        <w:rPr>
          <w:rFonts w:ascii="Times New Roman" w:hAnsi="Times New Roman" w:cs="Times New Roman"/>
        </w:rPr>
        <w:t>publicación</w:t>
      </w:r>
      <w:r w:rsidR="006E2964" w:rsidRPr="006E2964">
        <w:rPr>
          <w:rFonts w:ascii="Times New Roman" w:eastAsia="Calibri" w:hAnsi="Times New Roman" w:cs="Times New Roman"/>
          <w:kern w:val="0"/>
          <w:sz w:val="22"/>
          <w:szCs w:val="22"/>
          <w:lang w:eastAsia="en-US"/>
        </w:rPr>
        <w:t xml:space="preserve"> </w:t>
      </w:r>
      <w:r w:rsidR="006E2964" w:rsidRPr="006E2964">
        <w:rPr>
          <w:rFonts w:ascii="Times New Roman" w:hAnsi="Times New Roman" w:cs="Times New Roman"/>
        </w:rPr>
        <w:t>en el Diario Oficial</w:t>
      </w:r>
      <w:r w:rsidR="008C249A">
        <w:rPr>
          <w:rFonts w:ascii="Times New Roman" w:hAnsi="Times New Roman" w:cs="Times New Roman"/>
        </w:rPr>
        <w:t xml:space="preserve">. </w:t>
      </w:r>
      <w:r w:rsidR="006E2964">
        <w:rPr>
          <w:rFonts w:ascii="Times New Roman" w:hAnsi="Times New Roman" w:cs="Times New Roman"/>
        </w:rPr>
        <w:t xml:space="preserve">Transcurrido este </w:t>
      </w:r>
      <w:r w:rsidR="008C249A">
        <w:rPr>
          <w:rFonts w:ascii="Times New Roman" w:hAnsi="Times New Roman" w:cs="Times New Roman"/>
        </w:rPr>
        <w:t>plazo, l</w:t>
      </w:r>
      <w:r w:rsidR="009D1DAC" w:rsidRPr="004A1BFA">
        <w:rPr>
          <w:rFonts w:ascii="Times New Roman" w:hAnsi="Times New Roman" w:cs="Times New Roman"/>
        </w:rPr>
        <w:t xml:space="preserve">a Subsecretaría </w:t>
      </w:r>
      <w:r w:rsidR="00A953EE">
        <w:rPr>
          <w:rFonts w:ascii="Times New Roman" w:hAnsi="Times New Roman" w:cs="Times New Roman"/>
        </w:rPr>
        <w:t xml:space="preserve">no dará curso a las </w:t>
      </w:r>
      <w:r w:rsidR="00660392">
        <w:rPr>
          <w:rFonts w:ascii="Times New Roman" w:hAnsi="Times New Roman" w:cs="Times New Roman"/>
        </w:rPr>
        <w:t xml:space="preserve">solicitudes de certificación </w:t>
      </w:r>
      <w:r w:rsidR="00A953EE">
        <w:rPr>
          <w:rFonts w:ascii="Times New Roman" w:hAnsi="Times New Roman" w:cs="Times New Roman"/>
        </w:rPr>
        <w:t xml:space="preserve">respecto </w:t>
      </w:r>
      <w:r w:rsidR="00660392">
        <w:rPr>
          <w:rFonts w:ascii="Times New Roman" w:hAnsi="Times New Roman" w:cs="Times New Roman"/>
        </w:rPr>
        <w:t xml:space="preserve">de </w:t>
      </w:r>
      <w:r w:rsidR="007A7824">
        <w:rPr>
          <w:rFonts w:ascii="Times New Roman" w:hAnsi="Times New Roman" w:cs="Times New Roman"/>
        </w:rPr>
        <w:t xml:space="preserve">aquellos </w:t>
      </w:r>
      <w:r w:rsidR="00660392" w:rsidRPr="004A1BFA">
        <w:rPr>
          <w:rFonts w:ascii="Times New Roman" w:hAnsi="Times New Roman" w:cs="Times New Roman"/>
        </w:rPr>
        <w:t>Equipos de Alcance Reducido</w:t>
      </w:r>
      <w:r w:rsidR="007A7824">
        <w:rPr>
          <w:rFonts w:ascii="Times New Roman" w:hAnsi="Times New Roman" w:cs="Times New Roman"/>
        </w:rPr>
        <w:t xml:space="preserve"> que no requier</w:t>
      </w:r>
      <w:r w:rsidR="006E2964">
        <w:rPr>
          <w:rFonts w:ascii="Times New Roman" w:hAnsi="Times New Roman" w:cs="Times New Roman"/>
        </w:rPr>
        <w:t>a</w:t>
      </w:r>
      <w:r w:rsidR="007A7824">
        <w:rPr>
          <w:rFonts w:ascii="Times New Roman" w:hAnsi="Times New Roman" w:cs="Times New Roman"/>
        </w:rPr>
        <w:t xml:space="preserve">n certificación </w:t>
      </w:r>
      <w:r w:rsidR="006E2964">
        <w:rPr>
          <w:rFonts w:ascii="Times New Roman" w:hAnsi="Times New Roman" w:cs="Times New Roman"/>
        </w:rPr>
        <w:t xml:space="preserve">de conformidad a lo dispuesto en </w:t>
      </w:r>
      <w:r w:rsidR="007A7824">
        <w:rPr>
          <w:rFonts w:ascii="Times New Roman" w:hAnsi="Times New Roman" w:cs="Times New Roman"/>
        </w:rPr>
        <w:t>la presente resolución</w:t>
      </w:r>
      <w:r w:rsidR="005C4306" w:rsidRPr="004A1BFA">
        <w:rPr>
          <w:rFonts w:ascii="Times New Roman" w:hAnsi="Times New Roman" w:cs="Times New Roman"/>
        </w:rPr>
        <w:t>.</w:t>
      </w:r>
    </w:p>
    <w:p w14:paraId="5817D8AF" w14:textId="72EC8EE1" w:rsidR="00454EE4" w:rsidRPr="004A1BFA" w:rsidRDefault="00454EE4" w:rsidP="009D1DAC">
      <w:pPr>
        <w:pStyle w:val="Prrafodelista"/>
        <w:spacing w:after="120" w:line="276" w:lineRule="auto"/>
        <w:ind w:left="0" w:right="51"/>
        <w:contextualSpacing w:val="0"/>
        <w:jc w:val="both"/>
        <w:rPr>
          <w:rFonts w:ascii="Times New Roman" w:hAnsi="Times New Roman" w:cs="Times New Roman"/>
        </w:rPr>
      </w:pPr>
    </w:p>
    <w:p w14:paraId="7FB0FADF" w14:textId="7832397B" w:rsidR="00872C73" w:rsidRPr="004A1BFA" w:rsidRDefault="00872C73" w:rsidP="009D1DAC">
      <w:pPr>
        <w:pStyle w:val="Prrafodelista"/>
        <w:spacing w:after="120" w:line="276" w:lineRule="auto"/>
        <w:ind w:left="0" w:right="51"/>
        <w:contextualSpacing w:val="0"/>
        <w:jc w:val="both"/>
        <w:rPr>
          <w:rFonts w:ascii="Times New Roman" w:hAnsi="Times New Roman" w:cs="Times New Roman"/>
        </w:rPr>
      </w:pPr>
    </w:p>
    <w:p w14:paraId="4395453B" w14:textId="77777777" w:rsidR="00872C73" w:rsidRPr="004A1BFA" w:rsidRDefault="00872C73" w:rsidP="00872C73">
      <w:pPr>
        <w:tabs>
          <w:tab w:val="left" w:pos="709"/>
        </w:tabs>
        <w:spacing w:after="0"/>
        <w:ind w:right="51"/>
        <w:jc w:val="both"/>
        <w:rPr>
          <w:rFonts w:ascii="Times New Roman" w:eastAsia="Times New Roman" w:hAnsi="Times New Roman" w:cs="Times New Roman"/>
          <w:b/>
          <w:sz w:val="24"/>
          <w:szCs w:val="24"/>
        </w:rPr>
      </w:pPr>
    </w:p>
    <w:p w14:paraId="508DCAF7" w14:textId="77777777" w:rsidR="00872C73" w:rsidRPr="004A1BFA" w:rsidRDefault="00872C73" w:rsidP="00872C73">
      <w:pPr>
        <w:tabs>
          <w:tab w:val="left" w:pos="709"/>
        </w:tabs>
        <w:spacing w:after="0"/>
        <w:ind w:right="51"/>
        <w:jc w:val="both"/>
        <w:rPr>
          <w:rFonts w:ascii="Times New Roman" w:eastAsia="Times New Roman" w:hAnsi="Times New Roman" w:cs="Times New Roman"/>
          <w:b/>
          <w:sz w:val="24"/>
          <w:szCs w:val="24"/>
        </w:rPr>
      </w:pPr>
    </w:p>
    <w:p w14:paraId="6AB03A19" w14:textId="77777777" w:rsidR="00872C73" w:rsidRPr="004A1BFA" w:rsidRDefault="00872C73" w:rsidP="00872C73">
      <w:pPr>
        <w:tabs>
          <w:tab w:val="left" w:pos="709"/>
        </w:tabs>
        <w:spacing w:after="0"/>
        <w:ind w:right="51"/>
        <w:jc w:val="center"/>
        <w:rPr>
          <w:rFonts w:ascii="Times New Roman" w:eastAsia="Times New Roman" w:hAnsi="Times New Roman" w:cs="Times New Roman"/>
          <w:b/>
          <w:sz w:val="24"/>
          <w:szCs w:val="24"/>
        </w:rPr>
      </w:pPr>
      <w:r w:rsidRPr="004A1BFA">
        <w:rPr>
          <w:rFonts w:ascii="Times New Roman" w:eastAsia="Times New Roman" w:hAnsi="Times New Roman" w:cs="Times New Roman"/>
          <w:b/>
          <w:sz w:val="24"/>
          <w:szCs w:val="24"/>
        </w:rPr>
        <w:t>ANÓTESE Y PUBLÍQUESE EN EL DIARIO OFICIAL</w:t>
      </w:r>
    </w:p>
    <w:p w14:paraId="05B1BF28" w14:textId="77777777" w:rsidR="00872C73" w:rsidRPr="004A1BFA" w:rsidRDefault="00872C73" w:rsidP="00872C73">
      <w:pPr>
        <w:spacing w:after="0"/>
        <w:ind w:left="1422" w:right="51"/>
        <w:jc w:val="both"/>
        <w:rPr>
          <w:rFonts w:ascii="Times New Roman" w:eastAsia="Times New Roman" w:hAnsi="Times New Roman" w:cs="Times New Roman"/>
          <w:sz w:val="24"/>
          <w:szCs w:val="24"/>
        </w:rPr>
      </w:pPr>
    </w:p>
    <w:p w14:paraId="0EFF0E7E" w14:textId="77777777" w:rsidR="00872C73" w:rsidRPr="004A1BFA" w:rsidRDefault="00872C73" w:rsidP="00872C73">
      <w:pPr>
        <w:spacing w:after="0"/>
        <w:ind w:left="1422" w:right="51"/>
        <w:jc w:val="both"/>
        <w:rPr>
          <w:rFonts w:ascii="Times New Roman" w:eastAsia="Times New Roman" w:hAnsi="Times New Roman" w:cs="Times New Roman"/>
          <w:sz w:val="24"/>
          <w:szCs w:val="24"/>
        </w:rPr>
      </w:pPr>
    </w:p>
    <w:p w14:paraId="69DBAAA6" w14:textId="77777777" w:rsidR="00872C73" w:rsidRPr="004A1BFA" w:rsidRDefault="00872C73" w:rsidP="00872C73">
      <w:pPr>
        <w:spacing w:after="0"/>
        <w:ind w:left="1422" w:right="51"/>
        <w:jc w:val="both"/>
        <w:rPr>
          <w:rFonts w:ascii="Times New Roman" w:eastAsia="Times New Roman" w:hAnsi="Times New Roman" w:cs="Times New Roman"/>
          <w:b/>
          <w:sz w:val="24"/>
          <w:szCs w:val="24"/>
        </w:rPr>
      </w:pPr>
    </w:p>
    <w:p w14:paraId="2B2E88F5" w14:textId="77777777" w:rsidR="00872C73" w:rsidRPr="004A1BFA" w:rsidRDefault="00872C73" w:rsidP="00872C73">
      <w:pPr>
        <w:spacing w:after="0"/>
        <w:ind w:left="1422" w:right="51"/>
        <w:jc w:val="both"/>
        <w:rPr>
          <w:rFonts w:ascii="Times New Roman" w:eastAsia="Times New Roman" w:hAnsi="Times New Roman" w:cs="Times New Roman"/>
          <w:b/>
          <w:sz w:val="24"/>
          <w:szCs w:val="24"/>
        </w:rPr>
      </w:pPr>
    </w:p>
    <w:p w14:paraId="3348F300" w14:textId="77777777" w:rsidR="00872C73" w:rsidRPr="004A1BFA" w:rsidRDefault="00872C73" w:rsidP="00872C73">
      <w:pPr>
        <w:spacing w:after="0"/>
        <w:ind w:right="51"/>
        <w:jc w:val="both"/>
        <w:rPr>
          <w:rFonts w:ascii="Times New Roman" w:eastAsia="Times New Roman" w:hAnsi="Times New Roman" w:cs="Times New Roman"/>
          <w:b/>
          <w:sz w:val="24"/>
          <w:szCs w:val="24"/>
        </w:rPr>
      </w:pPr>
    </w:p>
    <w:p w14:paraId="11CA6802" w14:textId="77777777" w:rsidR="00872C73" w:rsidRDefault="00872C73" w:rsidP="007A3678">
      <w:pPr>
        <w:spacing w:after="0"/>
      </w:pPr>
    </w:p>
    <w:sectPr w:rsidR="00872C73" w:rsidSect="00BD174F">
      <w:pgSz w:w="12240" w:h="15840"/>
      <w:pgMar w:top="1135" w:right="146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Nimbus Roman No9 L">
    <w:altName w:val="Times New Roman"/>
    <w:panose1 w:val="00000000000000000000"/>
    <w:charset w:val="00"/>
    <w:family w:val="roman"/>
    <w:notTrueType/>
    <w:pitch w:val="default"/>
  </w:font>
  <w:font w:name="DejaVu Sans">
    <w:altName w:val="Arial"/>
    <w:charset w:val="00"/>
    <w:family w:val="swiss"/>
    <w:pitch w:val="variable"/>
    <w:sig w:usb0="00000000" w:usb1="D200FDFF" w:usb2="0A046029" w:usb3="00000000" w:csb0="000001F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285B"/>
    <w:multiLevelType w:val="hybridMultilevel"/>
    <w:tmpl w:val="D6260454"/>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
    <w:nsid w:val="0D7A3D93"/>
    <w:multiLevelType w:val="hybridMultilevel"/>
    <w:tmpl w:val="FB0C9CDA"/>
    <w:lvl w:ilvl="0" w:tplc="A17C88D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E2B3802"/>
    <w:multiLevelType w:val="hybridMultilevel"/>
    <w:tmpl w:val="F5405C76"/>
    <w:lvl w:ilvl="0" w:tplc="88B40AEA">
      <w:start w:val="1"/>
      <w:numFmt w:val="decimal"/>
      <w:pStyle w:val="Considerandos"/>
      <w:lvlText w:val="%1)"/>
      <w:lvlJc w:val="left"/>
      <w:pPr>
        <w:ind w:left="9716" w:hanging="360"/>
      </w:pPr>
    </w:lvl>
    <w:lvl w:ilvl="1" w:tplc="340A0019" w:tentative="1">
      <w:start w:val="1"/>
      <w:numFmt w:val="lowerLetter"/>
      <w:lvlText w:val="%2."/>
      <w:lvlJc w:val="left"/>
      <w:pPr>
        <w:ind w:left="10436" w:hanging="360"/>
      </w:pPr>
    </w:lvl>
    <w:lvl w:ilvl="2" w:tplc="340A001B" w:tentative="1">
      <w:start w:val="1"/>
      <w:numFmt w:val="lowerRoman"/>
      <w:lvlText w:val="%3."/>
      <w:lvlJc w:val="right"/>
      <w:pPr>
        <w:ind w:left="11156" w:hanging="180"/>
      </w:pPr>
    </w:lvl>
    <w:lvl w:ilvl="3" w:tplc="340A000F" w:tentative="1">
      <w:start w:val="1"/>
      <w:numFmt w:val="decimal"/>
      <w:lvlText w:val="%4."/>
      <w:lvlJc w:val="left"/>
      <w:pPr>
        <w:ind w:left="11876" w:hanging="360"/>
      </w:pPr>
    </w:lvl>
    <w:lvl w:ilvl="4" w:tplc="340A0019" w:tentative="1">
      <w:start w:val="1"/>
      <w:numFmt w:val="lowerLetter"/>
      <w:lvlText w:val="%5."/>
      <w:lvlJc w:val="left"/>
      <w:pPr>
        <w:ind w:left="12596" w:hanging="360"/>
      </w:pPr>
    </w:lvl>
    <w:lvl w:ilvl="5" w:tplc="340A001B" w:tentative="1">
      <w:start w:val="1"/>
      <w:numFmt w:val="lowerRoman"/>
      <w:lvlText w:val="%6."/>
      <w:lvlJc w:val="right"/>
      <w:pPr>
        <w:ind w:left="13316" w:hanging="180"/>
      </w:pPr>
    </w:lvl>
    <w:lvl w:ilvl="6" w:tplc="340A000F" w:tentative="1">
      <w:start w:val="1"/>
      <w:numFmt w:val="decimal"/>
      <w:lvlText w:val="%7."/>
      <w:lvlJc w:val="left"/>
      <w:pPr>
        <w:ind w:left="14036" w:hanging="360"/>
      </w:pPr>
    </w:lvl>
    <w:lvl w:ilvl="7" w:tplc="340A0019" w:tentative="1">
      <w:start w:val="1"/>
      <w:numFmt w:val="lowerLetter"/>
      <w:lvlText w:val="%8."/>
      <w:lvlJc w:val="left"/>
      <w:pPr>
        <w:ind w:left="14756" w:hanging="360"/>
      </w:pPr>
    </w:lvl>
    <w:lvl w:ilvl="8" w:tplc="340A001B" w:tentative="1">
      <w:start w:val="1"/>
      <w:numFmt w:val="lowerRoman"/>
      <w:lvlText w:val="%9."/>
      <w:lvlJc w:val="right"/>
      <w:pPr>
        <w:ind w:left="15476" w:hanging="180"/>
      </w:pPr>
    </w:lvl>
  </w:abstractNum>
  <w:abstractNum w:abstractNumId="3">
    <w:nsid w:val="0FA6010E"/>
    <w:multiLevelType w:val="hybridMultilevel"/>
    <w:tmpl w:val="301CFD92"/>
    <w:lvl w:ilvl="0" w:tplc="A17C88D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3C80153"/>
    <w:multiLevelType w:val="hybridMultilevel"/>
    <w:tmpl w:val="1FFEC3CE"/>
    <w:lvl w:ilvl="0" w:tplc="E1EA8886">
      <w:start w:val="1"/>
      <w:numFmt w:val="decimal"/>
      <w:lvlText w:val="%1."/>
      <w:lvlJc w:val="left"/>
      <w:pPr>
        <w:ind w:left="716" w:hanging="360"/>
      </w:pPr>
      <w:rPr>
        <w:rFonts w:hint="default"/>
      </w:rPr>
    </w:lvl>
    <w:lvl w:ilvl="1" w:tplc="340A0019" w:tentative="1">
      <w:start w:val="1"/>
      <w:numFmt w:val="lowerLetter"/>
      <w:lvlText w:val="%2."/>
      <w:lvlJc w:val="left"/>
      <w:pPr>
        <w:ind w:left="1436" w:hanging="360"/>
      </w:pPr>
    </w:lvl>
    <w:lvl w:ilvl="2" w:tplc="340A001B" w:tentative="1">
      <w:start w:val="1"/>
      <w:numFmt w:val="lowerRoman"/>
      <w:lvlText w:val="%3."/>
      <w:lvlJc w:val="right"/>
      <w:pPr>
        <w:ind w:left="2156" w:hanging="180"/>
      </w:pPr>
    </w:lvl>
    <w:lvl w:ilvl="3" w:tplc="340A000F" w:tentative="1">
      <w:start w:val="1"/>
      <w:numFmt w:val="decimal"/>
      <w:lvlText w:val="%4."/>
      <w:lvlJc w:val="left"/>
      <w:pPr>
        <w:ind w:left="2876" w:hanging="360"/>
      </w:pPr>
    </w:lvl>
    <w:lvl w:ilvl="4" w:tplc="340A0019" w:tentative="1">
      <w:start w:val="1"/>
      <w:numFmt w:val="lowerLetter"/>
      <w:lvlText w:val="%5."/>
      <w:lvlJc w:val="left"/>
      <w:pPr>
        <w:ind w:left="3596" w:hanging="360"/>
      </w:pPr>
    </w:lvl>
    <w:lvl w:ilvl="5" w:tplc="340A001B" w:tentative="1">
      <w:start w:val="1"/>
      <w:numFmt w:val="lowerRoman"/>
      <w:lvlText w:val="%6."/>
      <w:lvlJc w:val="right"/>
      <w:pPr>
        <w:ind w:left="4316" w:hanging="180"/>
      </w:pPr>
    </w:lvl>
    <w:lvl w:ilvl="6" w:tplc="340A000F" w:tentative="1">
      <w:start w:val="1"/>
      <w:numFmt w:val="decimal"/>
      <w:lvlText w:val="%7."/>
      <w:lvlJc w:val="left"/>
      <w:pPr>
        <w:ind w:left="5036" w:hanging="360"/>
      </w:pPr>
    </w:lvl>
    <w:lvl w:ilvl="7" w:tplc="340A0019" w:tentative="1">
      <w:start w:val="1"/>
      <w:numFmt w:val="lowerLetter"/>
      <w:lvlText w:val="%8."/>
      <w:lvlJc w:val="left"/>
      <w:pPr>
        <w:ind w:left="5756" w:hanging="360"/>
      </w:pPr>
    </w:lvl>
    <w:lvl w:ilvl="8" w:tplc="340A001B" w:tentative="1">
      <w:start w:val="1"/>
      <w:numFmt w:val="lowerRoman"/>
      <w:lvlText w:val="%9."/>
      <w:lvlJc w:val="right"/>
      <w:pPr>
        <w:ind w:left="6476" w:hanging="180"/>
      </w:pPr>
    </w:lvl>
  </w:abstractNum>
  <w:abstractNum w:abstractNumId="5">
    <w:nsid w:val="28B14806"/>
    <w:multiLevelType w:val="hybridMultilevel"/>
    <w:tmpl w:val="0E32FF66"/>
    <w:lvl w:ilvl="0" w:tplc="10B66AE6">
      <w:start w:val="1"/>
      <w:numFmt w:val="decimal"/>
      <w:lvlText w:val="1.%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8F40D24"/>
    <w:multiLevelType w:val="hybridMultilevel"/>
    <w:tmpl w:val="852A39E0"/>
    <w:lvl w:ilvl="0" w:tplc="A17C88D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630171A3"/>
    <w:multiLevelType w:val="hybridMultilevel"/>
    <w:tmpl w:val="707EFEE6"/>
    <w:lvl w:ilvl="0" w:tplc="BDAE5612">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8">
    <w:nsid w:val="672A7ACA"/>
    <w:multiLevelType w:val="multilevel"/>
    <w:tmpl w:val="B4247AB4"/>
    <w:lvl w:ilvl="0">
      <w:start w:val="1"/>
      <w:numFmt w:val="decimal"/>
      <w:lvlText w:val="%1."/>
      <w:lvlJc w:val="left"/>
      <w:pPr>
        <w:ind w:left="716" w:hanging="360"/>
      </w:pPr>
      <w:rPr>
        <w:b w:val="0"/>
      </w:rPr>
    </w:lvl>
    <w:lvl w:ilvl="1">
      <w:start w:val="1"/>
      <w:numFmt w:val="lowerLetter"/>
      <w:lvlText w:val="%2."/>
      <w:lvlJc w:val="left"/>
      <w:pPr>
        <w:ind w:left="1436" w:hanging="360"/>
      </w:pPr>
    </w:lvl>
    <w:lvl w:ilvl="2">
      <w:start w:val="1"/>
      <w:numFmt w:val="lowerRoman"/>
      <w:lvlText w:val="%3."/>
      <w:lvlJc w:val="right"/>
      <w:pPr>
        <w:ind w:left="2156" w:hanging="180"/>
      </w:pPr>
    </w:lvl>
    <w:lvl w:ilvl="3">
      <w:start w:val="1"/>
      <w:numFmt w:val="decimal"/>
      <w:lvlText w:val="%4."/>
      <w:lvlJc w:val="left"/>
      <w:pPr>
        <w:ind w:left="2876" w:hanging="360"/>
      </w:pPr>
    </w:lvl>
    <w:lvl w:ilvl="4">
      <w:start w:val="1"/>
      <w:numFmt w:val="lowerLetter"/>
      <w:lvlText w:val="%5."/>
      <w:lvlJc w:val="left"/>
      <w:pPr>
        <w:ind w:left="3596" w:hanging="360"/>
      </w:pPr>
    </w:lvl>
    <w:lvl w:ilvl="5">
      <w:start w:val="1"/>
      <w:numFmt w:val="lowerRoman"/>
      <w:lvlText w:val="%6."/>
      <w:lvlJc w:val="right"/>
      <w:pPr>
        <w:ind w:left="4316" w:hanging="180"/>
      </w:pPr>
    </w:lvl>
    <w:lvl w:ilvl="6">
      <w:start w:val="1"/>
      <w:numFmt w:val="decimal"/>
      <w:lvlText w:val="%7."/>
      <w:lvlJc w:val="left"/>
      <w:pPr>
        <w:ind w:left="5036" w:hanging="360"/>
      </w:pPr>
    </w:lvl>
    <w:lvl w:ilvl="7">
      <w:start w:val="1"/>
      <w:numFmt w:val="lowerLetter"/>
      <w:lvlText w:val="%8."/>
      <w:lvlJc w:val="left"/>
      <w:pPr>
        <w:ind w:left="5756" w:hanging="360"/>
      </w:pPr>
    </w:lvl>
    <w:lvl w:ilvl="8">
      <w:start w:val="1"/>
      <w:numFmt w:val="lowerRoman"/>
      <w:lvlText w:val="%9."/>
      <w:lvlJc w:val="right"/>
      <w:pPr>
        <w:ind w:left="6476" w:hanging="180"/>
      </w:pPr>
    </w:lvl>
  </w:abstractNum>
  <w:abstractNum w:abstractNumId="9">
    <w:nsid w:val="70511E0B"/>
    <w:multiLevelType w:val="hybridMultilevel"/>
    <w:tmpl w:val="9FB8FBBA"/>
    <w:lvl w:ilvl="0" w:tplc="340A0011">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6D3466A"/>
    <w:multiLevelType w:val="multilevel"/>
    <w:tmpl w:val="D9425626"/>
    <w:lvl w:ilvl="0">
      <w:start w:val="1"/>
      <w:numFmt w:val="lowerLetter"/>
      <w:pStyle w:val="Vistos"/>
      <w:lvlText w:val="%1)"/>
      <w:lvlJc w:val="left"/>
      <w:pPr>
        <w:ind w:left="4116" w:hanging="431"/>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8"/>
  </w:num>
  <w:num w:numId="2">
    <w:abstractNumId w:val="10"/>
  </w:num>
  <w:num w:numId="3">
    <w:abstractNumId w:val="2"/>
  </w:num>
  <w:num w:numId="4">
    <w:abstractNumId w:val="2"/>
  </w:num>
  <w:num w:numId="5">
    <w:abstractNumId w:val="3"/>
  </w:num>
  <w:num w:numId="6">
    <w:abstractNumId w:val="4"/>
  </w:num>
  <w:num w:numId="7">
    <w:abstractNumId w:val="7"/>
  </w:num>
  <w:num w:numId="8">
    <w:abstractNumId w:val="5"/>
  </w:num>
  <w:num w:numId="9">
    <w:abstractNumId w:val="0"/>
  </w:num>
  <w:num w:numId="10">
    <w:abstractNumId w:val="9"/>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8B"/>
    <w:rsid w:val="0001602B"/>
    <w:rsid w:val="0001640F"/>
    <w:rsid w:val="00022098"/>
    <w:rsid w:val="00050052"/>
    <w:rsid w:val="0005298B"/>
    <w:rsid w:val="00063116"/>
    <w:rsid w:val="00066015"/>
    <w:rsid w:val="00070A47"/>
    <w:rsid w:val="000711CF"/>
    <w:rsid w:val="000725AE"/>
    <w:rsid w:val="00083567"/>
    <w:rsid w:val="00084BD8"/>
    <w:rsid w:val="000B3D9C"/>
    <w:rsid w:val="000D2DA3"/>
    <w:rsid w:val="000D3049"/>
    <w:rsid w:val="000D5D1B"/>
    <w:rsid w:val="000D71FC"/>
    <w:rsid w:val="000E1B6B"/>
    <w:rsid w:val="000F0805"/>
    <w:rsid w:val="000F4CBC"/>
    <w:rsid w:val="00100CB9"/>
    <w:rsid w:val="00106809"/>
    <w:rsid w:val="00135971"/>
    <w:rsid w:val="0014079A"/>
    <w:rsid w:val="00143263"/>
    <w:rsid w:val="00150127"/>
    <w:rsid w:val="0015718B"/>
    <w:rsid w:val="0015742E"/>
    <w:rsid w:val="0016156F"/>
    <w:rsid w:val="0016542B"/>
    <w:rsid w:val="00171D1D"/>
    <w:rsid w:val="00175995"/>
    <w:rsid w:val="00181357"/>
    <w:rsid w:val="0018687E"/>
    <w:rsid w:val="00192354"/>
    <w:rsid w:val="001A2A17"/>
    <w:rsid w:val="001A5929"/>
    <w:rsid w:val="001A66EF"/>
    <w:rsid w:val="001A67EB"/>
    <w:rsid w:val="001B466B"/>
    <w:rsid w:val="001C4B99"/>
    <w:rsid w:val="001E0441"/>
    <w:rsid w:val="001E1106"/>
    <w:rsid w:val="001F02BE"/>
    <w:rsid w:val="001F0E19"/>
    <w:rsid w:val="00230BD0"/>
    <w:rsid w:val="00241EFE"/>
    <w:rsid w:val="002632E2"/>
    <w:rsid w:val="00272B54"/>
    <w:rsid w:val="00274C39"/>
    <w:rsid w:val="00277DA2"/>
    <w:rsid w:val="00282B52"/>
    <w:rsid w:val="002A1FDD"/>
    <w:rsid w:val="002B6963"/>
    <w:rsid w:val="002B6C86"/>
    <w:rsid w:val="002C14C4"/>
    <w:rsid w:val="002D1E00"/>
    <w:rsid w:val="002E34FF"/>
    <w:rsid w:val="002F37FE"/>
    <w:rsid w:val="002F61AF"/>
    <w:rsid w:val="0030680F"/>
    <w:rsid w:val="003127F3"/>
    <w:rsid w:val="003278C7"/>
    <w:rsid w:val="00336A6A"/>
    <w:rsid w:val="003412DE"/>
    <w:rsid w:val="00341AD2"/>
    <w:rsid w:val="0035321E"/>
    <w:rsid w:val="00356641"/>
    <w:rsid w:val="00362137"/>
    <w:rsid w:val="00362A49"/>
    <w:rsid w:val="00365B53"/>
    <w:rsid w:val="0037179A"/>
    <w:rsid w:val="003814DD"/>
    <w:rsid w:val="00382AAB"/>
    <w:rsid w:val="00397121"/>
    <w:rsid w:val="003B0909"/>
    <w:rsid w:val="003B352A"/>
    <w:rsid w:val="003B3989"/>
    <w:rsid w:val="003C28B7"/>
    <w:rsid w:val="003C5087"/>
    <w:rsid w:val="003C57CA"/>
    <w:rsid w:val="003D5091"/>
    <w:rsid w:val="003D54D0"/>
    <w:rsid w:val="003D5B11"/>
    <w:rsid w:val="003F1EC3"/>
    <w:rsid w:val="003F497E"/>
    <w:rsid w:val="003F4F64"/>
    <w:rsid w:val="003F76F6"/>
    <w:rsid w:val="00400089"/>
    <w:rsid w:val="00406142"/>
    <w:rsid w:val="00417245"/>
    <w:rsid w:val="00440A54"/>
    <w:rsid w:val="00441E7F"/>
    <w:rsid w:val="00443598"/>
    <w:rsid w:val="0044621F"/>
    <w:rsid w:val="004508D4"/>
    <w:rsid w:val="00454EE4"/>
    <w:rsid w:val="00460844"/>
    <w:rsid w:val="00462659"/>
    <w:rsid w:val="0046346F"/>
    <w:rsid w:val="00480AD0"/>
    <w:rsid w:val="0048215C"/>
    <w:rsid w:val="0048635C"/>
    <w:rsid w:val="00497478"/>
    <w:rsid w:val="004A1BFA"/>
    <w:rsid w:val="004A598B"/>
    <w:rsid w:val="004D29CB"/>
    <w:rsid w:val="004E32CD"/>
    <w:rsid w:val="00500502"/>
    <w:rsid w:val="0050247F"/>
    <w:rsid w:val="00516FA2"/>
    <w:rsid w:val="005304D0"/>
    <w:rsid w:val="00530B75"/>
    <w:rsid w:val="00530DF7"/>
    <w:rsid w:val="005311CC"/>
    <w:rsid w:val="00533C6F"/>
    <w:rsid w:val="00546043"/>
    <w:rsid w:val="0055673A"/>
    <w:rsid w:val="00557974"/>
    <w:rsid w:val="0056658E"/>
    <w:rsid w:val="00567542"/>
    <w:rsid w:val="005679F6"/>
    <w:rsid w:val="00570FCD"/>
    <w:rsid w:val="0057425B"/>
    <w:rsid w:val="0058100F"/>
    <w:rsid w:val="00597384"/>
    <w:rsid w:val="005A5684"/>
    <w:rsid w:val="005A745A"/>
    <w:rsid w:val="005B4092"/>
    <w:rsid w:val="005B466A"/>
    <w:rsid w:val="005C07D4"/>
    <w:rsid w:val="005C4306"/>
    <w:rsid w:val="005E614C"/>
    <w:rsid w:val="005F6EBF"/>
    <w:rsid w:val="006175EC"/>
    <w:rsid w:val="0063338A"/>
    <w:rsid w:val="00660392"/>
    <w:rsid w:val="006672D8"/>
    <w:rsid w:val="006728E6"/>
    <w:rsid w:val="006804BE"/>
    <w:rsid w:val="00680CB7"/>
    <w:rsid w:val="00681D16"/>
    <w:rsid w:val="0069210C"/>
    <w:rsid w:val="006A5600"/>
    <w:rsid w:val="006B3C5B"/>
    <w:rsid w:val="006B4446"/>
    <w:rsid w:val="006C0D1A"/>
    <w:rsid w:val="006C1BE5"/>
    <w:rsid w:val="006C4E49"/>
    <w:rsid w:val="006C5FEA"/>
    <w:rsid w:val="006D51CD"/>
    <w:rsid w:val="006D5D85"/>
    <w:rsid w:val="006E2964"/>
    <w:rsid w:val="006F3EC1"/>
    <w:rsid w:val="006F6967"/>
    <w:rsid w:val="007040AA"/>
    <w:rsid w:val="007046FF"/>
    <w:rsid w:val="00704B25"/>
    <w:rsid w:val="00707C79"/>
    <w:rsid w:val="00710A05"/>
    <w:rsid w:val="00724B62"/>
    <w:rsid w:val="00725B40"/>
    <w:rsid w:val="00731C8F"/>
    <w:rsid w:val="00737A23"/>
    <w:rsid w:val="00744239"/>
    <w:rsid w:val="00745072"/>
    <w:rsid w:val="007511DF"/>
    <w:rsid w:val="007700AF"/>
    <w:rsid w:val="0077468B"/>
    <w:rsid w:val="007816DA"/>
    <w:rsid w:val="00782A2B"/>
    <w:rsid w:val="00790E19"/>
    <w:rsid w:val="00790FDB"/>
    <w:rsid w:val="00793083"/>
    <w:rsid w:val="00793D05"/>
    <w:rsid w:val="007943BE"/>
    <w:rsid w:val="007A3072"/>
    <w:rsid w:val="007A3678"/>
    <w:rsid w:val="007A7824"/>
    <w:rsid w:val="007B1877"/>
    <w:rsid w:val="007B5B25"/>
    <w:rsid w:val="007D32A7"/>
    <w:rsid w:val="007D3581"/>
    <w:rsid w:val="007D5840"/>
    <w:rsid w:val="007E4C4D"/>
    <w:rsid w:val="0080136C"/>
    <w:rsid w:val="00803A76"/>
    <w:rsid w:val="00817927"/>
    <w:rsid w:val="008216B4"/>
    <w:rsid w:val="0082694A"/>
    <w:rsid w:val="00843BB2"/>
    <w:rsid w:val="00846F32"/>
    <w:rsid w:val="00872C73"/>
    <w:rsid w:val="008732B2"/>
    <w:rsid w:val="00886A98"/>
    <w:rsid w:val="008928EE"/>
    <w:rsid w:val="008B0013"/>
    <w:rsid w:val="008B5968"/>
    <w:rsid w:val="008B5C89"/>
    <w:rsid w:val="008C0E4A"/>
    <w:rsid w:val="008C249A"/>
    <w:rsid w:val="008C75C7"/>
    <w:rsid w:val="008D5B4C"/>
    <w:rsid w:val="008E0119"/>
    <w:rsid w:val="008E1505"/>
    <w:rsid w:val="008F2D41"/>
    <w:rsid w:val="008F5D56"/>
    <w:rsid w:val="009027FA"/>
    <w:rsid w:val="0090633C"/>
    <w:rsid w:val="009066D4"/>
    <w:rsid w:val="009073AB"/>
    <w:rsid w:val="009078B4"/>
    <w:rsid w:val="009128A0"/>
    <w:rsid w:val="00913E40"/>
    <w:rsid w:val="00915166"/>
    <w:rsid w:val="00926432"/>
    <w:rsid w:val="00942E6A"/>
    <w:rsid w:val="00943284"/>
    <w:rsid w:val="00947512"/>
    <w:rsid w:val="009613A7"/>
    <w:rsid w:val="0097014C"/>
    <w:rsid w:val="00976865"/>
    <w:rsid w:val="009912B6"/>
    <w:rsid w:val="00994E7F"/>
    <w:rsid w:val="009A7134"/>
    <w:rsid w:val="009A7A10"/>
    <w:rsid w:val="009C0109"/>
    <w:rsid w:val="009D1DAC"/>
    <w:rsid w:val="009E26CF"/>
    <w:rsid w:val="009F0D66"/>
    <w:rsid w:val="009F100C"/>
    <w:rsid w:val="009F1FFE"/>
    <w:rsid w:val="00A137F2"/>
    <w:rsid w:val="00A14F98"/>
    <w:rsid w:val="00A247BA"/>
    <w:rsid w:val="00A30226"/>
    <w:rsid w:val="00A3441C"/>
    <w:rsid w:val="00A747D9"/>
    <w:rsid w:val="00A75188"/>
    <w:rsid w:val="00A81881"/>
    <w:rsid w:val="00A900EE"/>
    <w:rsid w:val="00A953EE"/>
    <w:rsid w:val="00A96220"/>
    <w:rsid w:val="00AA0F9A"/>
    <w:rsid w:val="00AA158D"/>
    <w:rsid w:val="00AB32E9"/>
    <w:rsid w:val="00AB618B"/>
    <w:rsid w:val="00AC5EC4"/>
    <w:rsid w:val="00AD0942"/>
    <w:rsid w:val="00AD0AD2"/>
    <w:rsid w:val="00AD5BC9"/>
    <w:rsid w:val="00AE550D"/>
    <w:rsid w:val="00B00279"/>
    <w:rsid w:val="00B018E4"/>
    <w:rsid w:val="00B11A97"/>
    <w:rsid w:val="00B11CF1"/>
    <w:rsid w:val="00B12CC2"/>
    <w:rsid w:val="00B2073D"/>
    <w:rsid w:val="00B23A1B"/>
    <w:rsid w:val="00B26827"/>
    <w:rsid w:val="00B36CE7"/>
    <w:rsid w:val="00B40FCA"/>
    <w:rsid w:val="00B457A4"/>
    <w:rsid w:val="00B45884"/>
    <w:rsid w:val="00B461DA"/>
    <w:rsid w:val="00B47FA0"/>
    <w:rsid w:val="00B503F7"/>
    <w:rsid w:val="00B5565C"/>
    <w:rsid w:val="00B6002B"/>
    <w:rsid w:val="00B617DC"/>
    <w:rsid w:val="00B6463C"/>
    <w:rsid w:val="00B7168C"/>
    <w:rsid w:val="00B82356"/>
    <w:rsid w:val="00B96AFF"/>
    <w:rsid w:val="00BD174F"/>
    <w:rsid w:val="00BD54F6"/>
    <w:rsid w:val="00BF1B04"/>
    <w:rsid w:val="00C01272"/>
    <w:rsid w:val="00C05F33"/>
    <w:rsid w:val="00C1078B"/>
    <w:rsid w:val="00C12F14"/>
    <w:rsid w:val="00C16ECB"/>
    <w:rsid w:val="00C17A78"/>
    <w:rsid w:val="00C4139A"/>
    <w:rsid w:val="00C56D2B"/>
    <w:rsid w:val="00C72534"/>
    <w:rsid w:val="00CA16EE"/>
    <w:rsid w:val="00CA5489"/>
    <w:rsid w:val="00CA6210"/>
    <w:rsid w:val="00CC3FBB"/>
    <w:rsid w:val="00CF6885"/>
    <w:rsid w:val="00D04B95"/>
    <w:rsid w:val="00D307BA"/>
    <w:rsid w:val="00D369ED"/>
    <w:rsid w:val="00D37EB7"/>
    <w:rsid w:val="00D52E65"/>
    <w:rsid w:val="00D566B2"/>
    <w:rsid w:val="00D71F64"/>
    <w:rsid w:val="00D90D21"/>
    <w:rsid w:val="00D931E6"/>
    <w:rsid w:val="00DA63C4"/>
    <w:rsid w:val="00DB4A16"/>
    <w:rsid w:val="00DB5528"/>
    <w:rsid w:val="00DC2D46"/>
    <w:rsid w:val="00DD50B1"/>
    <w:rsid w:val="00DF3FBD"/>
    <w:rsid w:val="00DF481F"/>
    <w:rsid w:val="00E02AC3"/>
    <w:rsid w:val="00E0310B"/>
    <w:rsid w:val="00E03738"/>
    <w:rsid w:val="00E0718F"/>
    <w:rsid w:val="00E11104"/>
    <w:rsid w:val="00E129CA"/>
    <w:rsid w:val="00E1385C"/>
    <w:rsid w:val="00E247A8"/>
    <w:rsid w:val="00E35C82"/>
    <w:rsid w:val="00E41C0C"/>
    <w:rsid w:val="00E43C54"/>
    <w:rsid w:val="00E50C9A"/>
    <w:rsid w:val="00E54DF6"/>
    <w:rsid w:val="00E60E9D"/>
    <w:rsid w:val="00E66E2B"/>
    <w:rsid w:val="00E70E15"/>
    <w:rsid w:val="00E80A71"/>
    <w:rsid w:val="00E865ED"/>
    <w:rsid w:val="00E87A6C"/>
    <w:rsid w:val="00E9696F"/>
    <w:rsid w:val="00EA2EAF"/>
    <w:rsid w:val="00EA42A9"/>
    <w:rsid w:val="00EB0052"/>
    <w:rsid w:val="00EB0E7B"/>
    <w:rsid w:val="00ED220E"/>
    <w:rsid w:val="00F06FC5"/>
    <w:rsid w:val="00F12B21"/>
    <w:rsid w:val="00F214D7"/>
    <w:rsid w:val="00F36331"/>
    <w:rsid w:val="00F53D2E"/>
    <w:rsid w:val="00FA3D81"/>
    <w:rsid w:val="00FA59CF"/>
    <w:rsid w:val="00FB30C8"/>
    <w:rsid w:val="00FB6D3C"/>
    <w:rsid w:val="00FB78B8"/>
    <w:rsid w:val="00FC7A59"/>
    <w:rsid w:val="00FE3CDB"/>
    <w:rsid w:val="00FE4920"/>
    <w:rsid w:val="00FF3019"/>
    <w:rsid w:val="00FF3941"/>
    <w:rsid w:val="00FF46FF"/>
  </w:rsids>
  <m:mathPr>
    <m:mathFont m:val="Cambria Math"/>
    <m:brkBin m:val="before"/>
    <m:brkBinSub m:val="--"/>
    <m:smallFrac m:val="0"/>
    <m:dispDef/>
    <m:lMargin m:val="0"/>
    <m:rMargin m:val="0"/>
    <m:defJc m:val="centerGroup"/>
    <m:wrapIndent m:val="1440"/>
    <m:intLim m:val="subSup"/>
    <m:naryLim m:val="undOvr"/>
  </m:mathPr>
  <w:themeFontLang w:val="es-C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C73"/>
    <w:rPr>
      <w:rFonts w:ascii="Calibri" w:eastAsia="Calibri" w:hAnsi="Calibri"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72C73"/>
    <w:pPr>
      <w:widowControl w:val="0"/>
      <w:suppressAutoHyphens/>
      <w:autoSpaceDN w:val="0"/>
      <w:spacing w:after="0" w:line="240" w:lineRule="auto"/>
      <w:ind w:left="720"/>
      <w:contextualSpacing/>
      <w:textAlignment w:val="baseline"/>
    </w:pPr>
    <w:rPr>
      <w:rFonts w:ascii="Nimbus Roman No9 L" w:eastAsia="DejaVu Sans" w:hAnsi="Nimbus Roman No9 L" w:cs="DejaVu Sans"/>
      <w:kern w:val="3"/>
      <w:sz w:val="24"/>
      <w:szCs w:val="24"/>
      <w:lang w:eastAsia="es-CL"/>
    </w:rPr>
  </w:style>
  <w:style w:type="paragraph" w:customStyle="1" w:styleId="Considerandos">
    <w:name w:val="Considerandos"/>
    <w:basedOn w:val="Prrafodelista"/>
    <w:link w:val="ConsiderandosCar"/>
    <w:qFormat/>
    <w:rsid w:val="0082694A"/>
    <w:pPr>
      <w:numPr>
        <w:numId w:val="3"/>
      </w:numPr>
      <w:pBdr>
        <w:top w:val="nil"/>
        <w:left w:val="nil"/>
        <w:bottom w:val="nil"/>
        <w:right w:val="nil"/>
        <w:between w:val="nil"/>
      </w:pBdr>
      <w:spacing w:before="60" w:after="60" w:line="276" w:lineRule="auto"/>
      <w:ind w:left="568" w:right="51" w:hanging="284"/>
      <w:contextualSpacing w:val="0"/>
      <w:jc w:val="both"/>
    </w:pPr>
    <w:rPr>
      <w:rFonts w:ascii="Times New Roman" w:eastAsia="Times New Roman" w:hAnsi="Times New Roman" w:cs="Times New Roman"/>
      <w:color w:val="000000"/>
    </w:rPr>
  </w:style>
  <w:style w:type="character" w:customStyle="1" w:styleId="PrrafodelistaCar">
    <w:name w:val="Párrafo de lista Car"/>
    <w:basedOn w:val="Fuentedeprrafopredeter"/>
    <w:link w:val="Prrafodelista"/>
    <w:uiPriority w:val="34"/>
    <w:rsid w:val="0082694A"/>
    <w:rPr>
      <w:rFonts w:ascii="Nimbus Roman No9 L" w:eastAsia="DejaVu Sans" w:hAnsi="Nimbus Roman No9 L" w:cs="DejaVu Sans"/>
      <w:kern w:val="3"/>
      <w:sz w:val="24"/>
      <w:szCs w:val="24"/>
      <w:lang w:eastAsia="es-CL"/>
    </w:rPr>
  </w:style>
  <w:style w:type="character" w:customStyle="1" w:styleId="ConsiderandosCar">
    <w:name w:val="Considerandos Car"/>
    <w:basedOn w:val="PrrafodelistaCar"/>
    <w:link w:val="Considerandos"/>
    <w:rsid w:val="0082694A"/>
    <w:rPr>
      <w:rFonts w:ascii="Times New Roman" w:eastAsia="Times New Roman" w:hAnsi="Times New Roman" w:cs="Times New Roman"/>
      <w:color w:val="000000"/>
      <w:kern w:val="3"/>
      <w:sz w:val="24"/>
      <w:szCs w:val="24"/>
      <w:lang w:eastAsia="es-CL"/>
    </w:rPr>
  </w:style>
  <w:style w:type="character" w:styleId="Refdecomentario">
    <w:name w:val="annotation reference"/>
    <w:basedOn w:val="Fuentedeprrafopredeter"/>
    <w:uiPriority w:val="99"/>
    <w:semiHidden/>
    <w:unhideWhenUsed/>
    <w:rsid w:val="00D71F64"/>
    <w:rPr>
      <w:sz w:val="16"/>
      <w:szCs w:val="16"/>
    </w:rPr>
  </w:style>
  <w:style w:type="paragraph" w:styleId="Textocomentario">
    <w:name w:val="annotation text"/>
    <w:basedOn w:val="Normal"/>
    <w:link w:val="TextocomentarioCar"/>
    <w:uiPriority w:val="99"/>
    <w:unhideWhenUsed/>
    <w:rsid w:val="00D71F64"/>
    <w:pPr>
      <w:spacing w:line="240" w:lineRule="auto"/>
    </w:pPr>
    <w:rPr>
      <w:sz w:val="20"/>
      <w:szCs w:val="20"/>
    </w:rPr>
  </w:style>
  <w:style w:type="character" w:customStyle="1" w:styleId="TextocomentarioCar">
    <w:name w:val="Texto comentario Car"/>
    <w:basedOn w:val="Fuentedeprrafopredeter"/>
    <w:link w:val="Textocomentario"/>
    <w:uiPriority w:val="99"/>
    <w:rsid w:val="00D71F64"/>
    <w:rPr>
      <w:rFonts w:ascii="Calibri" w:eastAsia="Calibri" w:hAnsi="Calibri" w:cs="Calibr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D71F64"/>
    <w:rPr>
      <w:b/>
      <w:bCs/>
    </w:rPr>
  </w:style>
  <w:style w:type="character" w:customStyle="1" w:styleId="AsuntodelcomentarioCar">
    <w:name w:val="Asunto del comentario Car"/>
    <w:basedOn w:val="TextocomentarioCar"/>
    <w:link w:val="Asuntodelcomentario"/>
    <w:uiPriority w:val="99"/>
    <w:semiHidden/>
    <w:rsid w:val="00D71F64"/>
    <w:rPr>
      <w:rFonts w:ascii="Calibri" w:eastAsia="Calibri" w:hAnsi="Calibri" w:cs="Calibri"/>
      <w:b/>
      <w:bCs/>
      <w:sz w:val="20"/>
      <w:szCs w:val="20"/>
      <w:lang w:eastAsia="en-US"/>
    </w:rPr>
  </w:style>
  <w:style w:type="paragraph" w:styleId="Textodeglobo">
    <w:name w:val="Balloon Text"/>
    <w:basedOn w:val="Normal"/>
    <w:link w:val="TextodegloboCar"/>
    <w:uiPriority w:val="99"/>
    <w:semiHidden/>
    <w:unhideWhenUsed/>
    <w:rsid w:val="00D71F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1F64"/>
    <w:rPr>
      <w:rFonts w:ascii="Tahoma" w:eastAsia="Calibri" w:hAnsi="Tahoma" w:cs="Tahoma"/>
      <w:sz w:val="16"/>
      <w:szCs w:val="16"/>
      <w:lang w:eastAsia="en-US"/>
    </w:rPr>
  </w:style>
  <w:style w:type="paragraph" w:customStyle="1" w:styleId="Vistos">
    <w:name w:val="Vistos"/>
    <w:basedOn w:val="Normal"/>
    <w:link w:val="VistosCar"/>
    <w:qFormat/>
    <w:rsid w:val="00846F32"/>
    <w:pPr>
      <w:numPr>
        <w:numId w:val="2"/>
      </w:numPr>
      <w:tabs>
        <w:tab w:val="left" w:pos="4253"/>
      </w:tabs>
      <w:spacing w:after="0"/>
      <w:ind w:left="4253" w:right="51" w:hanging="283"/>
      <w:jc w:val="both"/>
    </w:pPr>
    <w:rPr>
      <w:rFonts w:ascii="Times New Roman" w:eastAsia="Times New Roman" w:hAnsi="Times New Roman" w:cs="Times New Roman"/>
      <w:sz w:val="24"/>
      <w:szCs w:val="24"/>
    </w:rPr>
  </w:style>
  <w:style w:type="character" w:customStyle="1" w:styleId="VistosCar">
    <w:name w:val="Vistos Car"/>
    <w:basedOn w:val="Fuentedeprrafopredeter"/>
    <w:link w:val="Vistos"/>
    <w:rsid w:val="00846F32"/>
    <w:rPr>
      <w:rFonts w:ascii="Times New Roman" w:eastAsia="Times New Roman" w:hAnsi="Times New Roman" w:cs="Times New Roman"/>
      <w:sz w:val="24"/>
      <w:szCs w:val="24"/>
      <w:lang w:eastAsia="en-US"/>
    </w:rPr>
  </w:style>
  <w:style w:type="paragraph" w:styleId="Revisin">
    <w:name w:val="Revision"/>
    <w:hidden/>
    <w:uiPriority w:val="99"/>
    <w:semiHidden/>
    <w:rsid w:val="00E247A8"/>
    <w:pPr>
      <w:spacing w:after="0" w:line="240" w:lineRule="auto"/>
    </w:pPr>
    <w:rPr>
      <w:rFonts w:ascii="Calibri" w:eastAsia="Calibri" w:hAnsi="Calibri" w:cs="Calibri"/>
      <w:lang w:eastAsia="en-US"/>
    </w:rPr>
  </w:style>
  <w:style w:type="table" w:styleId="Tablaconcuadrcula">
    <w:name w:val="Table Grid"/>
    <w:basedOn w:val="Tablanormal"/>
    <w:uiPriority w:val="59"/>
    <w:rsid w:val="0053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4CB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4">
    <w:name w:val="A4"/>
    <w:uiPriority w:val="99"/>
    <w:rsid w:val="00083567"/>
    <w:rPr>
      <w:rFonts w:cs="gobCL"/>
      <w:color w:val="76787A"/>
      <w:sz w:val="20"/>
      <w:szCs w:val="20"/>
    </w:rPr>
  </w:style>
  <w:style w:type="character" w:styleId="Hipervnculo">
    <w:name w:val="Hyperlink"/>
    <w:basedOn w:val="Fuentedeprrafopredeter"/>
    <w:uiPriority w:val="99"/>
    <w:unhideWhenUsed/>
    <w:rsid w:val="00A747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C73"/>
    <w:rPr>
      <w:rFonts w:ascii="Calibri" w:eastAsia="Calibri" w:hAnsi="Calibri"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72C73"/>
    <w:pPr>
      <w:widowControl w:val="0"/>
      <w:suppressAutoHyphens/>
      <w:autoSpaceDN w:val="0"/>
      <w:spacing w:after="0" w:line="240" w:lineRule="auto"/>
      <w:ind w:left="720"/>
      <w:contextualSpacing/>
      <w:textAlignment w:val="baseline"/>
    </w:pPr>
    <w:rPr>
      <w:rFonts w:ascii="Nimbus Roman No9 L" w:eastAsia="DejaVu Sans" w:hAnsi="Nimbus Roman No9 L" w:cs="DejaVu Sans"/>
      <w:kern w:val="3"/>
      <w:sz w:val="24"/>
      <w:szCs w:val="24"/>
      <w:lang w:eastAsia="es-CL"/>
    </w:rPr>
  </w:style>
  <w:style w:type="paragraph" w:customStyle="1" w:styleId="Considerandos">
    <w:name w:val="Considerandos"/>
    <w:basedOn w:val="Prrafodelista"/>
    <w:link w:val="ConsiderandosCar"/>
    <w:qFormat/>
    <w:rsid w:val="0082694A"/>
    <w:pPr>
      <w:numPr>
        <w:numId w:val="3"/>
      </w:numPr>
      <w:pBdr>
        <w:top w:val="nil"/>
        <w:left w:val="nil"/>
        <w:bottom w:val="nil"/>
        <w:right w:val="nil"/>
        <w:between w:val="nil"/>
      </w:pBdr>
      <w:spacing w:before="60" w:after="60" w:line="276" w:lineRule="auto"/>
      <w:ind w:left="568" w:right="51" w:hanging="284"/>
      <w:contextualSpacing w:val="0"/>
      <w:jc w:val="both"/>
    </w:pPr>
    <w:rPr>
      <w:rFonts w:ascii="Times New Roman" w:eastAsia="Times New Roman" w:hAnsi="Times New Roman" w:cs="Times New Roman"/>
      <w:color w:val="000000"/>
    </w:rPr>
  </w:style>
  <w:style w:type="character" w:customStyle="1" w:styleId="PrrafodelistaCar">
    <w:name w:val="Párrafo de lista Car"/>
    <w:basedOn w:val="Fuentedeprrafopredeter"/>
    <w:link w:val="Prrafodelista"/>
    <w:uiPriority w:val="34"/>
    <w:rsid w:val="0082694A"/>
    <w:rPr>
      <w:rFonts w:ascii="Nimbus Roman No9 L" w:eastAsia="DejaVu Sans" w:hAnsi="Nimbus Roman No9 L" w:cs="DejaVu Sans"/>
      <w:kern w:val="3"/>
      <w:sz w:val="24"/>
      <w:szCs w:val="24"/>
      <w:lang w:eastAsia="es-CL"/>
    </w:rPr>
  </w:style>
  <w:style w:type="character" w:customStyle="1" w:styleId="ConsiderandosCar">
    <w:name w:val="Considerandos Car"/>
    <w:basedOn w:val="PrrafodelistaCar"/>
    <w:link w:val="Considerandos"/>
    <w:rsid w:val="0082694A"/>
    <w:rPr>
      <w:rFonts w:ascii="Times New Roman" w:eastAsia="Times New Roman" w:hAnsi="Times New Roman" w:cs="Times New Roman"/>
      <w:color w:val="000000"/>
      <w:kern w:val="3"/>
      <w:sz w:val="24"/>
      <w:szCs w:val="24"/>
      <w:lang w:eastAsia="es-CL"/>
    </w:rPr>
  </w:style>
  <w:style w:type="character" w:styleId="Refdecomentario">
    <w:name w:val="annotation reference"/>
    <w:basedOn w:val="Fuentedeprrafopredeter"/>
    <w:uiPriority w:val="99"/>
    <w:semiHidden/>
    <w:unhideWhenUsed/>
    <w:rsid w:val="00D71F64"/>
    <w:rPr>
      <w:sz w:val="16"/>
      <w:szCs w:val="16"/>
    </w:rPr>
  </w:style>
  <w:style w:type="paragraph" w:styleId="Textocomentario">
    <w:name w:val="annotation text"/>
    <w:basedOn w:val="Normal"/>
    <w:link w:val="TextocomentarioCar"/>
    <w:uiPriority w:val="99"/>
    <w:unhideWhenUsed/>
    <w:rsid w:val="00D71F64"/>
    <w:pPr>
      <w:spacing w:line="240" w:lineRule="auto"/>
    </w:pPr>
    <w:rPr>
      <w:sz w:val="20"/>
      <w:szCs w:val="20"/>
    </w:rPr>
  </w:style>
  <w:style w:type="character" w:customStyle="1" w:styleId="TextocomentarioCar">
    <w:name w:val="Texto comentario Car"/>
    <w:basedOn w:val="Fuentedeprrafopredeter"/>
    <w:link w:val="Textocomentario"/>
    <w:uiPriority w:val="99"/>
    <w:rsid w:val="00D71F64"/>
    <w:rPr>
      <w:rFonts w:ascii="Calibri" w:eastAsia="Calibri" w:hAnsi="Calibri" w:cs="Calibr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D71F64"/>
    <w:rPr>
      <w:b/>
      <w:bCs/>
    </w:rPr>
  </w:style>
  <w:style w:type="character" w:customStyle="1" w:styleId="AsuntodelcomentarioCar">
    <w:name w:val="Asunto del comentario Car"/>
    <w:basedOn w:val="TextocomentarioCar"/>
    <w:link w:val="Asuntodelcomentario"/>
    <w:uiPriority w:val="99"/>
    <w:semiHidden/>
    <w:rsid w:val="00D71F64"/>
    <w:rPr>
      <w:rFonts w:ascii="Calibri" w:eastAsia="Calibri" w:hAnsi="Calibri" w:cs="Calibri"/>
      <w:b/>
      <w:bCs/>
      <w:sz w:val="20"/>
      <w:szCs w:val="20"/>
      <w:lang w:eastAsia="en-US"/>
    </w:rPr>
  </w:style>
  <w:style w:type="paragraph" w:styleId="Textodeglobo">
    <w:name w:val="Balloon Text"/>
    <w:basedOn w:val="Normal"/>
    <w:link w:val="TextodegloboCar"/>
    <w:uiPriority w:val="99"/>
    <w:semiHidden/>
    <w:unhideWhenUsed/>
    <w:rsid w:val="00D71F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1F64"/>
    <w:rPr>
      <w:rFonts w:ascii="Tahoma" w:eastAsia="Calibri" w:hAnsi="Tahoma" w:cs="Tahoma"/>
      <w:sz w:val="16"/>
      <w:szCs w:val="16"/>
      <w:lang w:eastAsia="en-US"/>
    </w:rPr>
  </w:style>
  <w:style w:type="paragraph" w:customStyle="1" w:styleId="Vistos">
    <w:name w:val="Vistos"/>
    <w:basedOn w:val="Normal"/>
    <w:link w:val="VistosCar"/>
    <w:qFormat/>
    <w:rsid w:val="00846F32"/>
    <w:pPr>
      <w:numPr>
        <w:numId w:val="2"/>
      </w:numPr>
      <w:tabs>
        <w:tab w:val="left" w:pos="4253"/>
      </w:tabs>
      <w:spacing w:after="0"/>
      <w:ind w:left="4253" w:right="51" w:hanging="283"/>
      <w:jc w:val="both"/>
    </w:pPr>
    <w:rPr>
      <w:rFonts w:ascii="Times New Roman" w:eastAsia="Times New Roman" w:hAnsi="Times New Roman" w:cs="Times New Roman"/>
      <w:sz w:val="24"/>
      <w:szCs w:val="24"/>
    </w:rPr>
  </w:style>
  <w:style w:type="character" w:customStyle="1" w:styleId="VistosCar">
    <w:name w:val="Vistos Car"/>
    <w:basedOn w:val="Fuentedeprrafopredeter"/>
    <w:link w:val="Vistos"/>
    <w:rsid w:val="00846F32"/>
    <w:rPr>
      <w:rFonts w:ascii="Times New Roman" w:eastAsia="Times New Roman" w:hAnsi="Times New Roman" w:cs="Times New Roman"/>
      <w:sz w:val="24"/>
      <w:szCs w:val="24"/>
      <w:lang w:eastAsia="en-US"/>
    </w:rPr>
  </w:style>
  <w:style w:type="paragraph" w:styleId="Revisin">
    <w:name w:val="Revision"/>
    <w:hidden/>
    <w:uiPriority w:val="99"/>
    <w:semiHidden/>
    <w:rsid w:val="00E247A8"/>
    <w:pPr>
      <w:spacing w:after="0" w:line="240" w:lineRule="auto"/>
    </w:pPr>
    <w:rPr>
      <w:rFonts w:ascii="Calibri" w:eastAsia="Calibri" w:hAnsi="Calibri" w:cs="Calibri"/>
      <w:lang w:eastAsia="en-US"/>
    </w:rPr>
  </w:style>
  <w:style w:type="table" w:styleId="Tablaconcuadrcula">
    <w:name w:val="Table Grid"/>
    <w:basedOn w:val="Tablanormal"/>
    <w:uiPriority w:val="59"/>
    <w:rsid w:val="0053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4CB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4">
    <w:name w:val="A4"/>
    <w:uiPriority w:val="99"/>
    <w:rsid w:val="00083567"/>
    <w:rPr>
      <w:rFonts w:cs="gobCL"/>
      <w:color w:val="76787A"/>
      <w:sz w:val="20"/>
      <w:szCs w:val="20"/>
    </w:rPr>
  </w:style>
  <w:style w:type="character" w:styleId="Hipervnculo">
    <w:name w:val="Hyperlink"/>
    <w:basedOn w:val="Fuentedeprrafopredeter"/>
    <w:uiPriority w:val="99"/>
    <w:unhideWhenUsed/>
    <w:rsid w:val="00A747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42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ertificaciones@subtel.gob.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2E140-BD35-43C0-BBED-44A659E7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1543</Words>
  <Characters>8489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Cabrera Z.</dc:creator>
  <cp:lastModifiedBy>Andrea Pinto Rojas</cp:lastModifiedBy>
  <cp:revision>2</cp:revision>
  <cp:lastPrinted>2024-03-11T13:28:00Z</cp:lastPrinted>
  <dcterms:created xsi:type="dcterms:W3CDTF">2024-06-11T21:42:00Z</dcterms:created>
  <dcterms:modified xsi:type="dcterms:W3CDTF">2024-06-11T21:42:00Z</dcterms:modified>
</cp:coreProperties>
</file>