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22" w:rsidRDefault="00057F22" w:rsidP="006B20E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F22" w:rsidRDefault="00057F22" w:rsidP="006B20E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F22" w:rsidRDefault="00057F22" w:rsidP="006B20E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DA5" w:rsidRDefault="00C074E9" w:rsidP="006B20E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CONVOCATORIA </w:t>
      </w:r>
      <w:r w:rsidR="00AD0E12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6B20E6" w:rsidRPr="00C146C7">
        <w:rPr>
          <w:rFonts w:ascii="Times New Roman" w:hAnsi="Times New Roman" w:cs="Times New Roman"/>
          <w:b/>
          <w:sz w:val="24"/>
          <w:szCs w:val="24"/>
        </w:rPr>
        <w:t xml:space="preserve">FORMAR PARTE DEL </w:t>
      </w:r>
    </w:p>
    <w:p w:rsidR="006B20E6" w:rsidRDefault="006B20E6" w:rsidP="006B20E6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C7">
        <w:rPr>
          <w:rFonts w:ascii="Times New Roman" w:hAnsi="Times New Roman" w:cs="Times New Roman"/>
          <w:b/>
          <w:sz w:val="24"/>
          <w:szCs w:val="24"/>
        </w:rPr>
        <w:t>REGISTRO DE EMPRESAS PRESTA</w:t>
      </w:r>
      <w:r w:rsidR="007F6BA8">
        <w:rPr>
          <w:rFonts w:ascii="Times New Roman" w:hAnsi="Times New Roman" w:cs="Times New Roman"/>
          <w:b/>
          <w:sz w:val="24"/>
          <w:szCs w:val="24"/>
        </w:rPr>
        <w:t xml:space="preserve">DORAS DE SERVICIOS DE MEDICION </w:t>
      </w:r>
      <w:r w:rsidR="009820BE">
        <w:rPr>
          <w:rFonts w:ascii="Times New Roman" w:hAnsi="Times New Roman" w:cs="Times New Roman"/>
          <w:b/>
          <w:sz w:val="24"/>
          <w:szCs w:val="24"/>
        </w:rPr>
        <w:t xml:space="preserve">REFERIDOS </w:t>
      </w:r>
      <w:r w:rsidR="00106E8D">
        <w:rPr>
          <w:rFonts w:ascii="Times New Roman" w:hAnsi="Times New Roman" w:cs="Times New Roman"/>
          <w:b/>
          <w:sz w:val="24"/>
          <w:szCs w:val="24"/>
        </w:rPr>
        <w:t xml:space="preserve">A INSTALACIONES </w:t>
      </w:r>
      <w:r w:rsidRPr="00C146C7">
        <w:rPr>
          <w:rFonts w:ascii="Times New Roman" w:hAnsi="Times New Roman" w:cs="Times New Roman"/>
          <w:b/>
          <w:sz w:val="24"/>
          <w:szCs w:val="24"/>
        </w:rPr>
        <w:t>DE SERVICIOS DE TELECOMUNICACIONES QUE GENERAN ONDAS ELECTROMAGNÉTICAS</w:t>
      </w:r>
    </w:p>
    <w:p w:rsidR="006B20E6" w:rsidRDefault="006B20E6" w:rsidP="00CA5C2D">
      <w:pPr>
        <w:pStyle w:val="HTMLconformatoprevio"/>
        <w:tabs>
          <w:tab w:val="clear" w:pos="3664"/>
          <w:tab w:val="left" w:pos="2977"/>
        </w:tabs>
        <w:ind w:left="3119" w:hanging="7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BFC" w:rsidRPr="00973B73" w:rsidRDefault="000C742D" w:rsidP="000C742D">
      <w:pPr>
        <w:pStyle w:val="HTMLconformatoprevio"/>
        <w:ind w:left="-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981A2F" w:rsidRPr="00973B73">
        <w:rPr>
          <w:rFonts w:ascii="Times New Roman" w:hAnsi="Times New Roman" w:cs="Times New Roman"/>
          <w:b/>
          <w:sz w:val="24"/>
          <w:szCs w:val="24"/>
        </w:rPr>
        <w:t>Requisitos y antecedentes que deben cumplir y/o presentar las empresas  postulantes al registro</w:t>
      </w:r>
      <w:r w:rsidR="00E24BFC" w:rsidRPr="00973B73">
        <w:rPr>
          <w:rFonts w:ascii="Times New Roman" w:hAnsi="Times New Roman" w:cs="Times New Roman"/>
          <w:b/>
          <w:sz w:val="24"/>
          <w:szCs w:val="24"/>
        </w:rPr>
        <w:t>:</w:t>
      </w:r>
    </w:p>
    <w:p w:rsidR="006B20E6" w:rsidRPr="00E24BFC" w:rsidRDefault="00981A2F" w:rsidP="00E24BFC">
      <w:pPr>
        <w:pStyle w:val="HTMLconformatoprevio"/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E24B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5C2D" w:rsidRDefault="000F0C9B" w:rsidP="006B20E6">
      <w:pPr>
        <w:pStyle w:val="HTMLconformatoprevio"/>
        <w:tabs>
          <w:tab w:val="clear" w:pos="916"/>
          <w:tab w:val="clear" w:pos="1832"/>
          <w:tab w:val="clear" w:pos="2748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empresas interesadas en incorporarse al </w:t>
      </w:r>
      <w:r w:rsidR="00E35DA5">
        <w:rPr>
          <w:rFonts w:ascii="Times New Roman" w:hAnsi="Times New Roman" w:cs="Times New Roman"/>
          <w:sz w:val="24"/>
          <w:szCs w:val="24"/>
        </w:rPr>
        <w:t>R</w:t>
      </w:r>
      <w:r w:rsidR="00BA02CE">
        <w:rPr>
          <w:rFonts w:ascii="Times New Roman" w:hAnsi="Times New Roman" w:cs="Times New Roman"/>
          <w:sz w:val="24"/>
          <w:szCs w:val="24"/>
        </w:rPr>
        <w:t>egistro de empresas p</w:t>
      </w:r>
      <w:r>
        <w:rPr>
          <w:rFonts w:ascii="Times New Roman" w:hAnsi="Times New Roman" w:cs="Times New Roman"/>
          <w:sz w:val="24"/>
          <w:szCs w:val="24"/>
        </w:rPr>
        <w:t>restadoras</w:t>
      </w:r>
      <w:r w:rsidR="00BA02CE">
        <w:rPr>
          <w:rFonts w:ascii="Times New Roman" w:hAnsi="Times New Roman" w:cs="Times New Roman"/>
          <w:sz w:val="24"/>
          <w:szCs w:val="24"/>
        </w:rPr>
        <w:t xml:space="preserve"> de servicios de mediciones de densidad de p</w:t>
      </w:r>
      <w:r>
        <w:rPr>
          <w:rFonts w:ascii="Times New Roman" w:hAnsi="Times New Roman" w:cs="Times New Roman"/>
          <w:sz w:val="24"/>
          <w:szCs w:val="24"/>
        </w:rPr>
        <w:t>otencia</w:t>
      </w:r>
      <w:r w:rsidR="00BA02CE">
        <w:rPr>
          <w:rFonts w:ascii="Times New Roman" w:hAnsi="Times New Roman" w:cs="Times New Roman"/>
          <w:sz w:val="24"/>
          <w:szCs w:val="24"/>
        </w:rPr>
        <w:t xml:space="preserve"> y otros parámetros técnicos </w:t>
      </w:r>
      <w:r w:rsidR="00AC3B80">
        <w:rPr>
          <w:rFonts w:ascii="Times New Roman" w:hAnsi="Times New Roman" w:cs="Times New Roman"/>
          <w:sz w:val="24"/>
          <w:szCs w:val="24"/>
        </w:rPr>
        <w:t xml:space="preserve">relacionados </w:t>
      </w:r>
      <w:r w:rsidR="00BA02CE">
        <w:rPr>
          <w:rFonts w:ascii="Times New Roman" w:hAnsi="Times New Roman" w:cs="Times New Roman"/>
          <w:sz w:val="24"/>
          <w:szCs w:val="24"/>
        </w:rPr>
        <w:t>con el espectro radioeléctrico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0521">
        <w:rPr>
          <w:rFonts w:ascii="Times New Roman" w:hAnsi="Times New Roman" w:cs="Times New Roman"/>
          <w:sz w:val="24"/>
          <w:szCs w:val="24"/>
        </w:rPr>
        <w:t xml:space="preserve">en adelante también el Registro, </w:t>
      </w:r>
      <w:r>
        <w:rPr>
          <w:rFonts w:ascii="Times New Roman" w:hAnsi="Times New Roman" w:cs="Times New Roman"/>
          <w:sz w:val="24"/>
          <w:szCs w:val="24"/>
        </w:rPr>
        <w:t xml:space="preserve">deberán cumplir con los </w:t>
      </w:r>
      <w:r w:rsidR="006B20E6">
        <w:rPr>
          <w:rFonts w:ascii="Times New Roman" w:hAnsi="Times New Roman" w:cs="Times New Roman"/>
          <w:sz w:val="24"/>
          <w:szCs w:val="24"/>
        </w:rPr>
        <w:t xml:space="preserve">siguientes </w:t>
      </w:r>
      <w:r>
        <w:rPr>
          <w:rFonts w:ascii="Times New Roman" w:hAnsi="Times New Roman" w:cs="Times New Roman"/>
          <w:sz w:val="24"/>
          <w:szCs w:val="24"/>
        </w:rPr>
        <w:t>requisitos, plazos y procedimientos de inscripción que se indican a continuación</w:t>
      </w:r>
      <w:r w:rsidR="00E154D3">
        <w:rPr>
          <w:rFonts w:ascii="Times New Roman" w:hAnsi="Times New Roman" w:cs="Times New Roman"/>
          <w:sz w:val="24"/>
          <w:szCs w:val="24"/>
        </w:rPr>
        <w:t>:</w:t>
      </w:r>
    </w:p>
    <w:p w:rsidR="000F0C9B" w:rsidRDefault="000F0C9B" w:rsidP="00CA5C2D">
      <w:pPr>
        <w:pStyle w:val="HTMLconformatoprevio"/>
        <w:tabs>
          <w:tab w:val="clear" w:pos="916"/>
          <w:tab w:val="clear" w:pos="1832"/>
          <w:tab w:val="clear" w:pos="2748"/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C2D" w:rsidRDefault="00CA5C2D" w:rsidP="00CA5C2D">
      <w:pPr>
        <w:pStyle w:val="HTMLconformatoprevi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Tener personalidad jurídica vigente a la fecha de postulación.</w:t>
      </w:r>
      <w:r w:rsidR="00492E7E">
        <w:rPr>
          <w:rFonts w:ascii="Times New Roman" w:hAnsi="Times New Roman" w:cs="Times New Roman"/>
          <w:sz w:val="24"/>
          <w:szCs w:val="24"/>
        </w:rPr>
        <w:t xml:space="preserve"> Lo anterior, deberá ser acreditado mediante el respectivo Certificado con una vigencia de, al menos, 60 días a la fecha de postulación.</w:t>
      </w:r>
    </w:p>
    <w:p w:rsidR="00CA5C2D" w:rsidRDefault="00CA5C2D" w:rsidP="00FD6C93">
      <w:pPr>
        <w:pStyle w:val="HTMLconformatoprevio"/>
        <w:tabs>
          <w:tab w:val="clear" w:pos="916"/>
          <w:tab w:val="clear" w:pos="1832"/>
          <w:tab w:val="clear" w:pos="2748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5C2D" w:rsidRDefault="00FD6C93" w:rsidP="00CA5C2D">
      <w:pPr>
        <w:pStyle w:val="HTMLconformatoprevi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20E6">
        <w:rPr>
          <w:rFonts w:ascii="Times New Roman" w:hAnsi="Times New Roman" w:cs="Times New Roman"/>
          <w:sz w:val="24"/>
          <w:szCs w:val="24"/>
        </w:rPr>
        <w:t xml:space="preserve">Demostrar </w:t>
      </w:r>
      <w:r w:rsidR="00CA5C2D" w:rsidRPr="006B20E6">
        <w:rPr>
          <w:rFonts w:ascii="Times New Roman" w:hAnsi="Times New Roman" w:cs="Times New Roman"/>
          <w:sz w:val="24"/>
          <w:szCs w:val="24"/>
        </w:rPr>
        <w:t>experiencia comprobada en la prestación de servicios y/o proyectos relacionados con mediciones del espectro radioeléctrico</w:t>
      </w:r>
      <w:r w:rsidR="00C074E9">
        <w:rPr>
          <w:rFonts w:ascii="Times New Roman" w:hAnsi="Times New Roman" w:cs="Times New Roman"/>
          <w:sz w:val="24"/>
          <w:szCs w:val="24"/>
        </w:rPr>
        <w:t xml:space="preserve"> y aplicación de parámetros asociados</w:t>
      </w:r>
      <w:r w:rsidR="00CA5C2D" w:rsidRPr="006B20E6">
        <w:rPr>
          <w:rFonts w:ascii="Times New Roman" w:hAnsi="Times New Roman" w:cs="Times New Roman"/>
          <w:sz w:val="24"/>
          <w:szCs w:val="24"/>
        </w:rPr>
        <w:t>, en especial con medici</w:t>
      </w:r>
      <w:r w:rsidR="00CD4228" w:rsidRPr="006B20E6">
        <w:rPr>
          <w:rFonts w:ascii="Times New Roman" w:hAnsi="Times New Roman" w:cs="Times New Roman"/>
          <w:sz w:val="24"/>
          <w:szCs w:val="24"/>
        </w:rPr>
        <w:t xml:space="preserve">ones en terreno </w:t>
      </w:r>
      <w:r w:rsidR="00CA5C2D" w:rsidRPr="006B20E6">
        <w:rPr>
          <w:rFonts w:ascii="Times New Roman" w:hAnsi="Times New Roman" w:cs="Times New Roman"/>
          <w:sz w:val="24"/>
          <w:szCs w:val="24"/>
        </w:rPr>
        <w:t>de la densidad de potencia de estaciones base y procesamient</w:t>
      </w:r>
      <w:r w:rsidR="006B20E6">
        <w:rPr>
          <w:rFonts w:ascii="Times New Roman" w:hAnsi="Times New Roman" w:cs="Times New Roman"/>
          <w:sz w:val="24"/>
          <w:szCs w:val="24"/>
        </w:rPr>
        <w:t>o de la información recopilada</w:t>
      </w:r>
      <w:r w:rsidR="001F0521">
        <w:rPr>
          <w:rFonts w:ascii="Times New Roman" w:hAnsi="Times New Roman" w:cs="Times New Roman"/>
          <w:sz w:val="24"/>
          <w:szCs w:val="24"/>
        </w:rPr>
        <w:t>. Lo anterior,</w:t>
      </w:r>
      <w:r w:rsidR="006B20E6">
        <w:rPr>
          <w:rFonts w:ascii="Times New Roman" w:hAnsi="Times New Roman" w:cs="Times New Roman"/>
          <w:sz w:val="24"/>
          <w:szCs w:val="24"/>
        </w:rPr>
        <w:t xml:space="preserve"> en los términos previstos en el procedimiento de postulación</w:t>
      </w:r>
      <w:r w:rsidR="00C074E9">
        <w:rPr>
          <w:rFonts w:ascii="Times New Roman" w:hAnsi="Times New Roman" w:cs="Times New Roman"/>
          <w:sz w:val="24"/>
          <w:szCs w:val="24"/>
        </w:rPr>
        <w:t xml:space="preserve"> contemplado en la presente convocatoria</w:t>
      </w:r>
      <w:r w:rsidR="006B20E6">
        <w:rPr>
          <w:rFonts w:ascii="Times New Roman" w:hAnsi="Times New Roman" w:cs="Times New Roman"/>
          <w:sz w:val="24"/>
          <w:szCs w:val="24"/>
        </w:rPr>
        <w:t>,</w:t>
      </w:r>
      <w:r w:rsidR="006B20E6" w:rsidRPr="006B20E6">
        <w:rPr>
          <w:rFonts w:ascii="Times New Roman" w:hAnsi="Times New Roman" w:cs="Times New Roman"/>
          <w:sz w:val="24"/>
          <w:szCs w:val="24"/>
        </w:rPr>
        <w:t xml:space="preserve"> </w:t>
      </w:r>
      <w:r w:rsidR="00112D29" w:rsidRPr="006B20E6">
        <w:rPr>
          <w:rFonts w:ascii="Times New Roman" w:hAnsi="Times New Roman" w:cs="Times New Roman"/>
          <w:sz w:val="24"/>
          <w:szCs w:val="24"/>
        </w:rPr>
        <w:t xml:space="preserve">debiendo </w:t>
      </w:r>
      <w:r w:rsidR="00CA5C2D" w:rsidRPr="006B20E6">
        <w:rPr>
          <w:rFonts w:ascii="Times New Roman" w:hAnsi="Times New Roman" w:cs="Times New Roman"/>
          <w:sz w:val="24"/>
          <w:szCs w:val="24"/>
        </w:rPr>
        <w:t xml:space="preserve">para ello </w:t>
      </w:r>
      <w:r w:rsidR="001F0521">
        <w:rPr>
          <w:rFonts w:ascii="Times New Roman" w:hAnsi="Times New Roman" w:cs="Times New Roman"/>
          <w:sz w:val="24"/>
          <w:szCs w:val="24"/>
        </w:rPr>
        <w:t xml:space="preserve">(para la acreditación del presente requisito) </w:t>
      </w:r>
      <w:r w:rsidR="00CA5C2D" w:rsidRPr="006B20E6">
        <w:rPr>
          <w:rFonts w:ascii="Times New Roman" w:hAnsi="Times New Roman" w:cs="Times New Roman"/>
          <w:sz w:val="24"/>
          <w:szCs w:val="24"/>
        </w:rPr>
        <w:t>utilizar</w:t>
      </w:r>
      <w:r w:rsidR="001F0521">
        <w:rPr>
          <w:rFonts w:ascii="Times New Roman" w:hAnsi="Times New Roman" w:cs="Times New Roman"/>
          <w:sz w:val="24"/>
          <w:szCs w:val="24"/>
        </w:rPr>
        <w:t>se</w:t>
      </w:r>
      <w:r w:rsidR="006A2321">
        <w:rPr>
          <w:rFonts w:ascii="Times New Roman" w:hAnsi="Times New Roman" w:cs="Times New Roman"/>
          <w:sz w:val="24"/>
          <w:szCs w:val="24"/>
        </w:rPr>
        <w:t>, de forma obligatoria,</w:t>
      </w:r>
      <w:r w:rsidR="00CA5C2D" w:rsidRPr="006B20E6">
        <w:rPr>
          <w:rFonts w:ascii="Times New Roman" w:hAnsi="Times New Roman" w:cs="Times New Roman"/>
          <w:sz w:val="24"/>
          <w:szCs w:val="24"/>
        </w:rPr>
        <w:t xml:space="preserve"> </w:t>
      </w:r>
      <w:r w:rsidRPr="006B20E6">
        <w:rPr>
          <w:rFonts w:ascii="Times New Roman" w:hAnsi="Times New Roman" w:cs="Times New Roman"/>
          <w:sz w:val="24"/>
          <w:szCs w:val="24"/>
        </w:rPr>
        <w:t xml:space="preserve">el </w:t>
      </w:r>
      <w:r w:rsidR="00CA5C2D" w:rsidRPr="006B20E6">
        <w:rPr>
          <w:rFonts w:ascii="Times New Roman" w:hAnsi="Times New Roman" w:cs="Times New Roman"/>
          <w:sz w:val="24"/>
          <w:szCs w:val="24"/>
        </w:rPr>
        <w:t xml:space="preserve">formato </w:t>
      </w:r>
      <w:r w:rsidRPr="006B20E6">
        <w:rPr>
          <w:rFonts w:ascii="Times New Roman" w:hAnsi="Times New Roman" w:cs="Times New Roman"/>
          <w:sz w:val="24"/>
          <w:szCs w:val="24"/>
        </w:rPr>
        <w:t xml:space="preserve">contemplado </w:t>
      </w:r>
      <w:r w:rsidR="00CA5C2D" w:rsidRPr="006B20E6">
        <w:rPr>
          <w:rFonts w:ascii="Times New Roman" w:hAnsi="Times New Roman" w:cs="Times New Roman"/>
          <w:sz w:val="24"/>
          <w:szCs w:val="24"/>
        </w:rPr>
        <w:t xml:space="preserve">en </w:t>
      </w:r>
      <w:r w:rsidRPr="006B20E6">
        <w:rPr>
          <w:rFonts w:ascii="Times New Roman" w:hAnsi="Times New Roman" w:cs="Times New Roman"/>
          <w:sz w:val="24"/>
          <w:szCs w:val="24"/>
        </w:rPr>
        <w:t xml:space="preserve">el </w:t>
      </w:r>
      <w:r w:rsidR="00CA5C2D" w:rsidRPr="006B20E6">
        <w:rPr>
          <w:rFonts w:ascii="Times New Roman" w:hAnsi="Times New Roman" w:cs="Times New Roman"/>
          <w:sz w:val="24"/>
          <w:szCs w:val="24"/>
        </w:rPr>
        <w:t>Anexo Nº 1</w:t>
      </w:r>
      <w:r w:rsidR="006B20E6">
        <w:rPr>
          <w:rFonts w:ascii="Times New Roman" w:hAnsi="Times New Roman" w:cs="Times New Roman"/>
          <w:sz w:val="24"/>
          <w:szCs w:val="24"/>
        </w:rPr>
        <w:t>.</w:t>
      </w:r>
    </w:p>
    <w:p w:rsidR="006B20E6" w:rsidRPr="006B20E6" w:rsidRDefault="006B20E6" w:rsidP="006B20E6">
      <w:pPr>
        <w:pStyle w:val="HTMLconformatoprevio"/>
        <w:tabs>
          <w:tab w:val="clear" w:pos="916"/>
          <w:tab w:val="clear" w:pos="1832"/>
          <w:tab w:val="clear" w:pos="2748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5C2D" w:rsidRPr="008E7C52" w:rsidRDefault="00CA5C2D" w:rsidP="00CA5C2D">
      <w:pPr>
        <w:pStyle w:val="HTMLconformatoprevio"/>
        <w:numPr>
          <w:ilvl w:val="0"/>
          <w:numId w:val="2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7C52">
        <w:rPr>
          <w:rFonts w:ascii="Times New Roman" w:hAnsi="Times New Roman" w:cs="Times New Roman"/>
          <w:sz w:val="24"/>
          <w:szCs w:val="24"/>
        </w:rPr>
        <w:t xml:space="preserve">Contar con personal competente y calificado, </w:t>
      </w:r>
      <w:r w:rsidR="00FD6C93" w:rsidRPr="008E7C52">
        <w:rPr>
          <w:rFonts w:ascii="Times New Roman" w:hAnsi="Times New Roman" w:cs="Times New Roman"/>
          <w:sz w:val="24"/>
          <w:szCs w:val="24"/>
        </w:rPr>
        <w:t xml:space="preserve">condiciones que deberán estar </w:t>
      </w:r>
      <w:r w:rsidRPr="008E7C52">
        <w:rPr>
          <w:rFonts w:ascii="Times New Roman" w:hAnsi="Times New Roman" w:cs="Times New Roman"/>
          <w:sz w:val="24"/>
          <w:szCs w:val="24"/>
        </w:rPr>
        <w:t>debidamente documentad</w:t>
      </w:r>
      <w:r w:rsidR="00FD6C93" w:rsidRPr="008E7C52">
        <w:rPr>
          <w:rFonts w:ascii="Times New Roman" w:hAnsi="Times New Roman" w:cs="Times New Roman"/>
          <w:sz w:val="24"/>
          <w:szCs w:val="24"/>
        </w:rPr>
        <w:t>as</w:t>
      </w:r>
      <w:r w:rsidRPr="008E7C52">
        <w:rPr>
          <w:rFonts w:ascii="Times New Roman" w:hAnsi="Times New Roman" w:cs="Times New Roman"/>
          <w:sz w:val="24"/>
          <w:szCs w:val="24"/>
        </w:rPr>
        <w:t xml:space="preserve">. Para estos efectos, </w:t>
      </w:r>
      <w:r w:rsidR="00FD6C93" w:rsidRPr="008E7C52">
        <w:rPr>
          <w:rFonts w:ascii="Times New Roman" w:hAnsi="Times New Roman" w:cs="Times New Roman"/>
          <w:sz w:val="24"/>
          <w:szCs w:val="24"/>
        </w:rPr>
        <w:t xml:space="preserve">se </w:t>
      </w:r>
      <w:r w:rsidRPr="008E7C52">
        <w:rPr>
          <w:rFonts w:ascii="Times New Roman" w:hAnsi="Times New Roman" w:cs="Times New Roman"/>
          <w:sz w:val="24"/>
          <w:szCs w:val="24"/>
        </w:rPr>
        <w:t xml:space="preserve">deberá </w:t>
      </w:r>
      <w:r w:rsidR="00FD6C93" w:rsidRPr="008E7C52">
        <w:rPr>
          <w:rFonts w:ascii="Times New Roman" w:hAnsi="Times New Roman" w:cs="Times New Roman"/>
          <w:sz w:val="24"/>
          <w:szCs w:val="24"/>
        </w:rPr>
        <w:t xml:space="preserve">acompañar a la postulación </w:t>
      </w:r>
      <w:r w:rsidRPr="008E7C52">
        <w:rPr>
          <w:rFonts w:ascii="Times New Roman" w:hAnsi="Times New Roman" w:cs="Times New Roman"/>
          <w:sz w:val="24"/>
          <w:szCs w:val="24"/>
        </w:rPr>
        <w:t xml:space="preserve">el currículum de cada uno de los ejecutivos, profesionales </w:t>
      </w:r>
      <w:r w:rsidR="00FD6C93" w:rsidRPr="008E7C52">
        <w:rPr>
          <w:rFonts w:ascii="Times New Roman" w:hAnsi="Times New Roman" w:cs="Times New Roman"/>
          <w:sz w:val="24"/>
          <w:szCs w:val="24"/>
        </w:rPr>
        <w:t>y/o técnicos</w:t>
      </w:r>
      <w:r w:rsidRPr="008E7C52">
        <w:rPr>
          <w:rFonts w:ascii="Times New Roman" w:hAnsi="Times New Roman" w:cs="Times New Roman"/>
          <w:sz w:val="24"/>
          <w:szCs w:val="24"/>
        </w:rPr>
        <w:t xml:space="preserve"> relacionados con el desarrollo de las actividades </w:t>
      </w:r>
      <w:r w:rsidR="001F0521">
        <w:rPr>
          <w:rFonts w:ascii="Times New Roman" w:hAnsi="Times New Roman" w:cs="Times New Roman"/>
          <w:sz w:val="24"/>
          <w:szCs w:val="24"/>
        </w:rPr>
        <w:t xml:space="preserve">que establece el numeral precedente, fundamentalmente </w:t>
      </w:r>
      <w:r w:rsidRPr="008E7C52">
        <w:rPr>
          <w:rFonts w:ascii="Times New Roman" w:hAnsi="Times New Roman" w:cs="Times New Roman"/>
          <w:sz w:val="24"/>
          <w:szCs w:val="24"/>
        </w:rPr>
        <w:t>los proyectos</w:t>
      </w:r>
      <w:r w:rsidRPr="00FF2AF8">
        <w:rPr>
          <w:rFonts w:ascii="Times New Roman" w:hAnsi="Times New Roman" w:cs="Times New Roman"/>
          <w:sz w:val="24"/>
          <w:szCs w:val="24"/>
        </w:rPr>
        <w:t xml:space="preserve">, consultorías o asesorías en que ha participado, en materias </w:t>
      </w:r>
      <w:r w:rsidR="00F6030D">
        <w:rPr>
          <w:rFonts w:ascii="Times New Roman" w:hAnsi="Times New Roman" w:cs="Times New Roman"/>
          <w:sz w:val="24"/>
          <w:szCs w:val="24"/>
        </w:rPr>
        <w:t>tales como</w:t>
      </w:r>
      <w:r w:rsidRPr="00FF2AF8">
        <w:rPr>
          <w:rFonts w:ascii="Times New Roman" w:hAnsi="Times New Roman" w:cs="Times New Roman"/>
          <w:sz w:val="24"/>
          <w:szCs w:val="24"/>
        </w:rPr>
        <w:t xml:space="preserve"> desarrollo de servicios de medición de densidad de potencia</w:t>
      </w:r>
      <w:r w:rsidR="00BA02CE">
        <w:rPr>
          <w:rFonts w:ascii="Times New Roman" w:hAnsi="Times New Roman" w:cs="Times New Roman"/>
          <w:sz w:val="24"/>
          <w:szCs w:val="24"/>
        </w:rPr>
        <w:t xml:space="preserve"> y otras mediciones relacionadas con el espectro radioeléctrico</w:t>
      </w:r>
      <w:r w:rsidR="00F6030D">
        <w:rPr>
          <w:rFonts w:ascii="Times New Roman" w:hAnsi="Times New Roman" w:cs="Times New Roman"/>
          <w:sz w:val="24"/>
          <w:szCs w:val="24"/>
        </w:rPr>
        <w:t>,</w:t>
      </w:r>
      <w:r w:rsidRPr="00FF2AF8">
        <w:rPr>
          <w:rFonts w:ascii="Times New Roman" w:hAnsi="Times New Roman" w:cs="Times New Roman"/>
          <w:sz w:val="24"/>
          <w:szCs w:val="24"/>
        </w:rPr>
        <w:t xml:space="preserve"> levantamiento de datos para la industria de telecomunicaciones</w:t>
      </w:r>
      <w:r w:rsidR="00FD6C93">
        <w:rPr>
          <w:rFonts w:ascii="Times New Roman" w:hAnsi="Times New Roman" w:cs="Times New Roman"/>
          <w:sz w:val="24"/>
          <w:szCs w:val="24"/>
        </w:rPr>
        <w:t xml:space="preserve">, </w:t>
      </w:r>
      <w:r w:rsidRPr="00FF2AF8">
        <w:rPr>
          <w:rFonts w:ascii="Times New Roman" w:hAnsi="Times New Roman" w:cs="Times New Roman"/>
          <w:sz w:val="24"/>
          <w:szCs w:val="24"/>
        </w:rPr>
        <w:t>manejo de instrumentos asociados a mediciones de densidad de potencia, aplicación de procedimientos y metodologías de medición</w:t>
      </w:r>
      <w:r w:rsidR="00F6030D">
        <w:rPr>
          <w:rFonts w:ascii="Times New Roman" w:hAnsi="Times New Roman" w:cs="Times New Roman"/>
          <w:sz w:val="24"/>
          <w:szCs w:val="24"/>
        </w:rPr>
        <w:t xml:space="preserve"> y</w:t>
      </w:r>
      <w:r w:rsidRPr="00FF2AF8">
        <w:rPr>
          <w:rFonts w:ascii="Times New Roman" w:hAnsi="Times New Roman" w:cs="Times New Roman"/>
          <w:sz w:val="24"/>
          <w:szCs w:val="24"/>
        </w:rPr>
        <w:t xml:space="preserve"> procesamiento de datos. En síntesis, en cada currículum se deberá incluir el listado de los proyectos, consultorías o asesorías en que ha participado</w:t>
      </w:r>
      <w:r w:rsidR="005722BD">
        <w:rPr>
          <w:rFonts w:ascii="Times New Roman" w:hAnsi="Times New Roman" w:cs="Times New Roman"/>
          <w:sz w:val="24"/>
          <w:szCs w:val="24"/>
        </w:rPr>
        <w:t xml:space="preserve"> cada uno de los integrantes del equipo</w:t>
      </w:r>
      <w:r w:rsidRPr="00FF2AF8">
        <w:rPr>
          <w:rFonts w:ascii="Times New Roman" w:hAnsi="Times New Roman" w:cs="Times New Roman"/>
          <w:sz w:val="24"/>
          <w:szCs w:val="24"/>
        </w:rPr>
        <w:t xml:space="preserve">, </w:t>
      </w:r>
      <w:r w:rsidR="00011F30">
        <w:rPr>
          <w:rFonts w:ascii="Times New Roman" w:hAnsi="Times New Roman" w:cs="Times New Roman"/>
          <w:sz w:val="24"/>
          <w:szCs w:val="24"/>
        </w:rPr>
        <w:t>en los términos</w:t>
      </w:r>
      <w:r w:rsidR="006B20E6">
        <w:rPr>
          <w:rFonts w:ascii="Times New Roman" w:hAnsi="Times New Roman" w:cs="Times New Roman"/>
          <w:sz w:val="24"/>
          <w:szCs w:val="24"/>
        </w:rPr>
        <w:t xml:space="preserve"> previstos en el procedimiento de postulación, debiendo para ello utilizar</w:t>
      </w:r>
      <w:r w:rsidR="001F0521">
        <w:rPr>
          <w:rFonts w:ascii="Times New Roman" w:hAnsi="Times New Roman" w:cs="Times New Roman"/>
          <w:sz w:val="24"/>
          <w:szCs w:val="24"/>
        </w:rPr>
        <w:t>se</w:t>
      </w:r>
      <w:r w:rsidR="006A2321">
        <w:rPr>
          <w:rFonts w:ascii="Times New Roman" w:hAnsi="Times New Roman" w:cs="Times New Roman"/>
          <w:sz w:val="24"/>
          <w:szCs w:val="24"/>
        </w:rPr>
        <w:t>, de forma obligatoria,</w:t>
      </w:r>
      <w:r w:rsidR="006B20E6">
        <w:rPr>
          <w:rFonts w:ascii="Times New Roman" w:hAnsi="Times New Roman" w:cs="Times New Roman"/>
          <w:sz w:val="24"/>
          <w:szCs w:val="24"/>
        </w:rPr>
        <w:t xml:space="preserve"> el Anexo N°2. </w:t>
      </w:r>
      <w:r w:rsidR="00011F30">
        <w:rPr>
          <w:rFonts w:ascii="Times New Roman" w:hAnsi="Times New Roman" w:cs="Times New Roman"/>
          <w:sz w:val="24"/>
          <w:szCs w:val="24"/>
        </w:rPr>
        <w:t xml:space="preserve"> </w:t>
      </w:r>
      <w:r w:rsidRPr="008E7C52">
        <w:rPr>
          <w:rFonts w:ascii="Times New Roman" w:hAnsi="Times New Roman" w:cs="Times New Roman"/>
          <w:sz w:val="24"/>
          <w:szCs w:val="24"/>
        </w:rPr>
        <w:t>Cada currículum debe ser adjuntado en un formato tipo</w:t>
      </w:r>
      <w:r w:rsidR="005722BD" w:rsidRPr="008E7C52">
        <w:rPr>
          <w:rFonts w:ascii="Times New Roman" w:hAnsi="Times New Roman" w:cs="Times New Roman"/>
          <w:sz w:val="24"/>
          <w:szCs w:val="24"/>
        </w:rPr>
        <w:t xml:space="preserve"> (común),</w:t>
      </w:r>
      <w:r w:rsidRPr="008E7C52">
        <w:rPr>
          <w:rFonts w:ascii="Times New Roman" w:hAnsi="Times New Roman" w:cs="Times New Roman"/>
          <w:sz w:val="24"/>
          <w:szCs w:val="24"/>
        </w:rPr>
        <w:t xml:space="preserve"> de fácil lectura. </w:t>
      </w:r>
      <w:r w:rsidR="009B2055" w:rsidRPr="008E7C52">
        <w:rPr>
          <w:rFonts w:ascii="Times New Roman" w:hAnsi="Times New Roman" w:cs="Times New Roman"/>
          <w:sz w:val="24"/>
          <w:szCs w:val="24"/>
        </w:rPr>
        <w:t>En el caso de cambios en el equipo profesional y/o técnico presentado inicialmente, el reemplazo de cualquier miembro debe efectuarse con algún profesional y/o técnico, según sea el caso, de similares competencias, experiencia y capacidades.</w:t>
      </w:r>
    </w:p>
    <w:p w:rsidR="00E154D3" w:rsidRPr="00FF2AF8" w:rsidRDefault="00E154D3" w:rsidP="005722BD">
      <w:pPr>
        <w:pStyle w:val="HTMLconformatoprevio"/>
        <w:tabs>
          <w:tab w:val="clear" w:pos="916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707BEC" w:rsidRPr="00BA02CE" w:rsidRDefault="00CA5C2D" w:rsidP="009B2055">
      <w:pPr>
        <w:pStyle w:val="HTMLconformatoprevio"/>
        <w:numPr>
          <w:ilvl w:val="0"/>
          <w:numId w:val="2"/>
        </w:numPr>
        <w:tabs>
          <w:tab w:val="clear" w:pos="916"/>
          <w:tab w:val="left" w:pos="284"/>
        </w:tabs>
        <w:jc w:val="both"/>
        <w:rPr>
          <w:sz w:val="24"/>
          <w:szCs w:val="24"/>
        </w:rPr>
      </w:pPr>
      <w:r w:rsidRPr="00106E8D">
        <w:rPr>
          <w:rFonts w:ascii="Times New Roman" w:hAnsi="Times New Roman" w:cs="Times New Roman"/>
          <w:sz w:val="24"/>
          <w:szCs w:val="24"/>
        </w:rPr>
        <w:t xml:space="preserve">Disponer de la infraestructura física y técnica adecuada, entendiendo por esto oficina, laboratorios, equipos, instrumentos, dispositivos y tecnología, </w:t>
      </w:r>
      <w:r w:rsidR="00224AAC" w:rsidRPr="00106E8D">
        <w:rPr>
          <w:rFonts w:ascii="Times New Roman" w:hAnsi="Times New Roman" w:cs="Times New Roman"/>
          <w:sz w:val="24"/>
          <w:szCs w:val="24"/>
        </w:rPr>
        <w:t xml:space="preserve">asociados a la medición de los servicios correspondientes, </w:t>
      </w:r>
      <w:r w:rsidRPr="00106E8D">
        <w:rPr>
          <w:rFonts w:ascii="Times New Roman" w:hAnsi="Times New Roman" w:cs="Times New Roman"/>
          <w:sz w:val="24"/>
          <w:szCs w:val="24"/>
        </w:rPr>
        <w:t>debiendo identificar y acreditar el número de equipos disponibles, marca, modelo, versión de hardware y software de equipos de medición en terreno</w:t>
      </w:r>
      <w:r w:rsidR="00224AAC" w:rsidRPr="00106E8D">
        <w:rPr>
          <w:rFonts w:ascii="Times New Roman" w:hAnsi="Times New Roman" w:cs="Times New Roman"/>
          <w:sz w:val="24"/>
          <w:szCs w:val="24"/>
        </w:rPr>
        <w:t xml:space="preserve">, de conformidad a lo señalado en el </w:t>
      </w:r>
      <w:r w:rsidR="006B20E6" w:rsidRPr="00106E8D">
        <w:rPr>
          <w:rFonts w:ascii="Times New Roman" w:hAnsi="Times New Roman" w:cs="Times New Roman"/>
          <w:sz w:val="24"/>
          <w:szCs w:val="24"/>
        </w:rPr>
        <w:t>procedimiento de postulación</w:t>
      </w:r>
      <w:r w:rsidR="001F0521">
        <w:rPr>
          <w:rFonts w:ascii="Times New Roman" w:hAnsi="Times New Roman" w:cs="Times New Roman"/>
          <w:sz w:val="24"/>
          <w:szCs w:val="24"/>
        </w:rPr>
        <w:t xml:space="preserve"> contemplado en la presente convocatoria</w:t>
      </w:r>
      <w:r w:rsidR="006B20E6" w:rsidRPr="00106E8D">
        <w:rPr>
          <w:rFonts w:ascii="Times New Roman" w:hAnsi="Times New Roman" w:cs="Times New Roman"/>
          <w:sz w:val="24"/>
          <w:szCs w:val="24"/>
        </w:rPr>
        <w:t>.</w:t>
      </w:r>
    </w:p>
    <w:p w:rsidR="00492E7E" w:rsidRDefault="00492E7E">
      <w:pPr>
        <w:rPr>
          <w:rFonts w:ascii="Courier New" w:hAnsi="Courier New" w:cs="Courier New"/>
        </w:rPr>
      </w:pPr>
      <w:r>
        <w:br w:type="page"/>
      </w:r>
    </w:p>
    <w:p w:rsidR="00BA02CE" w:rsidRDefault="00BA02CE" w:rsidP="00BA02CE">
      <w:pPr>
        <w:pStyle w:val="HTMLconformatoprevio"/>
        <w:tabs>
          <w:tab w:val="clear" w:pos="916"/>
          <w:tab w:val="left" w:pos="284"/>
        </w:tabs>
        <w:ind w:left="720"/>
        <w:jc w:val="both"/>
        <w:rPr>
          <w:sz w:val="24"/>
          <w:szCs w:val="24"/>
        </w:rPr>
      </w:pPr>
    </w:p>
    <w:p w:rsidR="00492E7E" w:rsidRDefault="00492E7E" w:rsidP="00BA02CE">
      <w:pPr>
        <w:pStyle w:val="HTMLconformatoprevio"/>
        <w:tabs>
          <w:tab w:val="clear" w:pos="916"/>
          <w:tab w:val="left" w:pos="284"/>
        </w:tabs>
        <w:ind w:left="720"/>
        <w:jc w:val="both"/>
        <w:rPr>
          <w:sz w:val="24"/>
          <w:szCs w:val="24"/>
        </w:rPr>
      </w:pPr>
    </w:p>
    <w:p w:rsidR="00492E7E" w:rsidRDefault="00492E7E" w:rsidP="00BA02CE">
      <w:pPr>
        <w:pStyle w:val="HTMLconformatoprevio"/>
        <w:tabs>
          <w:tab w:val="clear" w:pos="916"/>
          <w:tab w:val="left" w:pos="284"/>
        </w:tabs>
        <w:ind w:left="720"/>
        <w:jc w:val="both"/>
        <w:rPr>
          <w:sz w:val="24"/>
          <w:szCs w:val="24"/>
        </w:rPr>
      </w:pPr>
    </w:p>
    <w:p w:rsidR="00492E7E" w:rsidRPr="00106E8D" w:rsidRDefault="00492E7E" w:rsidP="00BA02CE">
      <w:pPr>
        <w:pStyle w:val="HTMLconformatoprevio"/>
        <w:tabs>
          <w:tab w:val="clear" w:pos="916"/>
          <w:tab w:val="left" w:pos="284"/>
        </w:tabs>
        <w:ind w:left="720"/>
        <w:jc w:val="both"/>
        <w:rPr>
          <w:sz w:val="24"/>
          <w:szCs w:val="24"/>
        </w:rPr>
      </w:pPr>
    </w:p>
    <w:p w:rsidR="00CA5C2D" w:rsidRDefault="00CA5C2D" w:rsidP="005722BD">
      <w:pPr>
        <w:pStyle w:val="HTMLconformatoprevio"/>
        <w:numPr>
          <w:ilvl w:val="0"/>
          <w:numId w:val="2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02CE">
        <w:rPr>
          <w:rFonts w:ascii="Times New Roman" w:hAnsi="Times New Roman" w:cs="Times New Roman"/>
          <w:sz w:val="24"/>
          <w:szCs w:val="24"/>
        </w:rPr>
        <w:t>Disponer de instrumental de medición en terreno</w:t>
      </w:r>
      <w:r w:rsidR="00224AAC" w:rsidRPr="00BA02CE">
        <w:rPr>
          <w:rFonts w:ascii="Times New Roman" w:hAnsi="Times New Roman" w:cs="Times New Roman"/>
          <w:sz w:val="24"/>
          <w:szCs w:val="24"/>
        </w:rPr>
        <w:t xml:space="preserve"> adecuado</w:t>
      </w:r>
      <w:r w:rsidRPr="00BA02CE">
        <w:rPr>
          <w:rFonts w:ascii="Times New Roman" w:hAnsi="Times New Roman" w:cs="Times New Roman"/>
          <w:sz w:val="24"/>
          <w:szCs w:val="24"/>
        </w:rPr>
        <w:t xml:space="preserve">, con </w:t>
      </w:r>
      <w:r w:rsidR="00BA02CE" w:rsidRPr="00BA02CE">
        <w:rPr>
          <w:rFonts w:ascii="Times New Roman" w:hAnsi="Times New Roman" w:cs="Times New Roman"/>
          <w:sz w:val="24"/>
          <w:szCs w:val="24"/>
        </w:rPr>
        <w:t>los</w:t>
      </w:r>
      <w:r w:rsidRPr="00BA02CE">
        <w:rPr>
          <w:rFonts w:ascii="Times New Roman" w:hAnsi="Times New Roman" w:cs="Times New Roman"/>
          <w:sz w:val="24"/>
          <w:szCs w:val="24"/>
        </w:rPr>
        <w:t xml:space="preserve"> respectivo</w:t>
      </w:r>
      <w:r w:rsidR="00BA02CE" w:rsidRPr="00BA02CE">
        <w:rPr>
          <w:rFonts w:ascii="Times New Roman" w:hAnsi="Times New Roman" w:cs="Times New Roman"/>
          <w:sz w:val="24"/>
          <w:szCs w:val="24"/>
        </w:rPr>
        <w:t>s</w:t>
      </w:r>
      <w:r w:rsidRPr="00BA02CE">
        <w:rPr>
          <w:rFonts w:ascii="Times New Roman" w:hAnsi="Times New Roman" w:cs="Times New Roman"/>
          <w:sz w:val="24"/>
          <w:szCs w:val="24"/>
        </w:rPr>
        <w:t xml:space="preserve"> certificado</w:t>
      </w:r>
      <w:r w:rsidR="00BA02CE" w:rsidRPr="00BA02CE">
        <w:rPr>
          <w:rFonts w:ascii="Times New Roman" w:hAnsi="Times New Roman" w:cs="Times New Roman"/>
          <w:sz w:val="24"/>
          <w:szCs w:val="24"/>
        </w:rPr>
        <w:t>s</w:t>
      </w:r>
      <w:r w:rsidRPr="00BA02CE">
        <w:rPr>
          <w:rFonts w:ascii="Times New Roman" w:hAnsi="Times New Roman" w:cs="Times New Roman"/>
          <w:sz w:val="24"/>
          <w:szCs w:val="24"/>
        </w:rPr>
        <w:t xml:space="preserve"> de calibración al día entregado</w:t>
      </w:r>
      <w:r w:rsidR="001F0521">
        <w:rPr>
          <w:rFonts w:ascii="Times New Roman" w:hAnsi="Times New Roman" w:cs="Times New Roman"/>
          <w:sz w:val="24"/>
          <w:szCs w:val="24"/>
        </w:rPr>
        <w:t>s</w:t>
      </w:r>
      <w:r w:rsidRPr="00BA02CE">
        <w:rPr>
          <w:rFonts w:ascii="Times New Roman" w:hAnsi="Times New Roman" w:cs="Times New Roman"/>
          <w:sz w:val="24"/>
          <w:szCs w:val="24"/>
        </w:rPr>
        <w:t xml:space="preserve"> por el fabricante. La postulante deberá entregar copia de cada certificado asociado a cada equipo y/o instrumento, al momento de presentar su postulación.</w:t>
      </w:r>
      <w:r w:rsidR="00BA02CE" w:rsidRPr="00BA02CE">
        <w:rPr>
          <w:rFonts w:ascii="Times New Roman" w:hAnsi="Times New Roman" w:cs="Times New Roman"/>
          <w:sz w:val="24"/>
          <w:szCs w:val="24"/>
        </w:rPr>
        <w:t xml:space="preserve"> </w:t>
      </w:r>
      <w:r w:rsidR="00BA02CE">
        <w:rPr>
          <w:rFonts w:ascii="Times New Roman" w:hAnsi="Times New Roman" w:cs="Times New Roman"/>
          <w:sz w:val="24"/>
          <w:szCs w:val="24"/>
        </w:rPr>
        <w:t>Si la postulante utiliza equipos de medición arrendados, deberá indicarlo claramente</w:t>
      </w:r>
      <w:r w:rsidR="001F0521">
        <w:rPr>
          <w:rFonts w:ascii="Times New Roman" w:hAnsi="Times New Roman" w:cs="Times New Roman"/>
          <w:sz w:val="24"/>
          <w:szCs w:val="24"/>
        </w:rPr>
        <w:t>,</w:t>
      </w:r>
      <w:r w:rsidR="00BA02CE">
        <w:rPr>
          <w:rFonts w:ascii="Times New Roman" w:hAnsi="Times New Roman" w:cs="Times New Roman"/>
          <w:sz w:val="24"/>
          <w:szCs w:val="24"/>
        </w:rPr>
        <w:t xml:space="preserve"> señalando sus proveedores</w:t>
      </w:r>
      <w:r w:rsidR="00E24BFC">
        <w:rPr>
          <w:rFonts w:ascii="Times New Roman" w:hAnsi="Times New Roman" w:cs="Times New Roman"/>
          <w:sz w:val="24"/>
          <w:szCs w:val="24"/>
        </w:rPr>
        <w:t xml:space="preserve"> </w:t>
      </w:r>
      <w:r w:rsidR="001F0521">
        <w:rPr>
          <w:rFonts w:ascii="Times New Roman" w:hAnsi="Times New Roman" w:cs="Times New Roman"/>
          <w:sz w:val="24"/>
          <w:szCs w:val="24"/>
        </w:rPr>
        <w:t xml:space="preserve">y </w:t>
      </w:r>
      <w:r w:rsidR="007F6BA8">
        <w:rPr>
          <w:rFonts w:ascii="Times New Roman" w:hAnsi="Times New Roman" w:cs="Times New Roman"/>
          <w:sz w:val="24"/>
          <w:szCs w:val="24"/>
        </w:rPr>
        <w:t>acompañando</w:t>
      </w:r>
      <w:r w:rsidR="00BA02CE">
        <w:rPr>
          <w:rFonts w:ascii="Times New Roman" w:hAnsi="Times New Roman" w:cs="Times New Roman"/>
          <w:sz w:val="24"/>
          <w:szCs w:val="24"/>
        </w:rPr>
        <w:t xml:space="preserve"> los respectivos certificados de calibración vigentes. </w:t>
      </w:r>
    </w:p>
    <w:p w:rsidR="00BA02CE" w:rsidRDefault="00BA02CE" w:rsidP="00BA02CE">
      <w:pPr>
        <w:pStyle w:val="Prrafodelista"/>
      </w:pPr>
    </w:p>
    <w:p w:rsidR="00057F22" w:rsidRDefault="00057F22" w:rsidP="00BA02CE">
      <w:pPr>
        <w:pStyle w:val="Prrafodelista"/>
      </w:pPr>
    </w:p>
    <w:p w:rsidR="00973B73" w:rsidRPr="00973B73" w:rsidRDefault="00CA5C2D" w:rsidP="00973B73">
      <w:pPr>
        <w:pStyle w:val="HTMLconformatoprevio"/>
        <w:numPr>
          <w:ilvl w:val="0"/>
          <w:numId w:val="2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2AF8">
        <w:rPr>
          <w:rFonts w:ascii="Times New Roman" w:hAnsi="Times New Roman" w:cs="Times New Roman"/>
          <w:sz w:val="24"/>
          <w:szCs w:val="24"/>
        </w:rPr>
        <w:t xml:space="preserve">Las empresas postulantes </w:t>
      </w:r>
      <w:r w:rsidR="00011F30">
        <w:rPr>
          <w:rFonts w:ascii="Times New Roman" w:hAnsi="Times New Roman" w:cs="Times New Roman"/>
          <w:sz w:val="24"/>
          <w:szCs w:val="24"/>
        </w:rPr>
        <w:t>y</w:t>
      </w:r>
      <w:r w:rsidRPr="00FF2AF8">
        <w:rPr>
          <w:rFonts w:ascii="Times New Roman" w:hAnsi="Times New Roman" w:cs="Times New Roman"/>
          <w:sz w:val="24"/>
          <w:szCs w:val="24"/>
        </w:rPr>
        <w:t xml:space="preserve"> sus </w:t>
      </w:r>
      <w:r w:rsidR="00894EB2">
        <w:rPr>
          <w:rFonts w:ascii="Times New Roman" w:hAnsi="Times New Roman" w:cs="Times New Roman"/>
          <w:sz w:val="24"/>
          <w:szCs w:val="24"/>
        </w:rPr>
        <w:t xml:space="preserve">socios, ejecutivos, miembros del directorio, </w:t>
      </w:r>
      <w:r w:rsidRPr="00FF2AF8">
        <w:rPr>
          <w:rFonts w:ascii="Times New Roman" w:hAnsi="Times New Roman" w:cs="Times New Roman"/>
          <w:sz w:val="24"/>
          <w:szCs w:val="24"/>
        </w:rPr>
        <w:t>profesionales</w:t>
      </w:r>
      <w:r w:rsidR="00894EB2">
        <w:rPr>
          <w:rFonts w:ascii="Times New Roman" w:hAnsi="Times New Roman" w:cs="Times New Roman"/>
          <w:sz w:val="24"/>
          <w:szCs w:val="24"/>
        </w:rPr>
        <w:t>,</w:t>
      </w:r>
      <w:r w:rsidR="00F81A07">
        <w:rPr>
          <w:rFonts w:ascii="Times New Roman" w:hAnsi="Times New Roman" w:cs="Times New Roman"/>
          <w:sz w:val="24"/>
          <w:szCs w:val="24"/>
        </w:rPr>
        <w:t xml:space="preserve"> </w:t>
      </w:r>
      <w:r w:rsidRPr="00FF2AF8">
        <w:rPr>
          <w:rFonts w:ascii="Times New Roman" w:hAnsi="Times New Roman" w:cs="Times New Roman"/>
          <w:sz w:val="24"/>
          <w:szCs w:val="24"/>
        </w:rPr>
        <w:t xml:space="preserve">técnicos, </w:t>
      </w:r>
      <w:r w:rsidR="00011F30">
        <w:rPr>
          <w:rFonts w:ascii="Times New Roman" w:hAnsi="Times New Roman" w:cs="Times New Roman"/>
          <w:sz w:val="24"/>
          <w:szCs w:val="24"/>
        </w:rPr>
        <w:t xml:space="preserve">no </w:t>
      </w:r>
      <w:r w:rsidRPr="00FF2AF8">
        <w:rPr>
          <w:rFonts w:ascii="Times New Roman" w:hAnsi="Times New Roman" w:cs="Times New Roman"/>
          <w:sz w:val="24"/>
          <w:szCs w:val="24"/>
        </w:rPr>
        <w:t>podrá</w:t>
      </w:r>
      <w:r w:rsidR="00011F30">
        <w:rPr>
          <w:rFonts w:ascii="Times New Roman" w:hAnsi="Times New Roman" w:cs="Times New Roman"/>
          <w:sz w:val="24"/>
          <w:szCs w:val="24"/>
        </w:rPr>
        <w:t>n</w:t>
      </w:r>
      <w:r w:rsidRPr="00FF2AF8">
        <w:rPr>
          <w:rFonts w:ascii="Times New Roman" w:hAnsi="Times New Roman" w:cs="Times New Roman"/>
          <w:sz w:val="24"/>
          <w:szCs w:val="24"/>
        </w:rPr>
        <w:t xml:space="preserve"> tener participación mayoritaria en la propiedad o formar parte del directorio de alguna concesionaria </w:t>
      </w:r>
      <w:r w:rsidR="0048393F">
        <w:rPr>
          <w:rFonts w:ascii="Times New Roman" w:hAnsi="Times New Roman" w:cs="Times New Roman"/>
          <w:sz w:val="24"/>
          <w:szCs w:val="24"/>
        </w:rPr>
        <w:t xml:space="preserve">o permisionaria </w:t>
      </w:r>
      <w:r w:rsidRPr="00FF2AF8">
        <w:rPr>
          <w:rFonts w:ascii="Times New Roman" w:hAnsi="Times New Roman" w:cs="Times New Roman"/>
          <w:sz w:val="24"/>
          <w:szCs w:val="24"/>
        </w:rPr>
        <w:t xml:space="preserve">de servicio </w:t>
      </w:r>
      <w:r w:rsidR="0048393F">
        <w:rPr>
          <w:rFonts w:ascii="Times New Roman" w:hAnsi="Times New Roman" w:cs="Times New Roman"/>
          <w:sz w:val="24"/>
          <w:szCs w:val="24"/>
        </w:rPr>
        <w:t xml:space="preserve">de telecomunicaciones </w:t>
      </w:r>
      <w:r w:rsidRPr="00FF2AF8">
        <w:rPr>
          <w:rFonts w:ascii="Times New Roman" w:hAnsi="Times New Roman" w:cs="Times New Roman"/>
          <w:sz w:val="24"/>
          <w:szCs w:val="24"/>
        </w:rPr>
        <w:t xml:space="preserve">Dicha condición deberá ser acreditada a través de </w:t>
      </w:r>
      <w:r w:rsidR="00011F30">
        <w:rPr>
          <w:rFonts w:ascii="Times New Roman" w:hAnsi="Times New Roman" w:cs="Times New Roman"/>
          <w:sz w:val="24"/>
          <w:szCs w:val="24"/>
        </w:rPr>
        <w:t>declaración jurada</w:t>
      </w:r>
      <w:r w:rsidRPr="00FF2AF8">
        <w:rPr>
          <w:rFonts w:ascii="Times New Roman" w:hAnsi="Times New Roman" w:cs="Times New Roman"/>
          <w:sz w:val="24"/>
          <w:szCs w:val="24"/>
        </w:rPr>
        <w:t xml:space="preserve"> ante Notario Público que acredite dicha condición. Esta prohibición, regirá du</w:t>
      </w:r>
      <w:r w:rsidR="00973B73">
        <w:rPr>
          <w:rFonts w:ascii="Times New Roman" w:hAnsi="Times New Roman" w:cs="Times New Roman"/>
          <w:sz w:val="24"/>
          <w:szCs w:val="24"/>
        </w:rPr>
        <w:t xml:space="preserve">rante toda </w:t>
      </w:r>
      <w:r w:rsidR="001F0521">
        <w:rPr>
          <w:rFonts w:ascii="Times New Roman" w:hAnsi="Times New Roman" w:cs="Times New Roman"/>
          <w:sz w:val="24"/>
          <w:szCs w:val="24"/>
        </w:rPr>
        <w:t xml:space="preserve">la </w:t>
      </w:r>
      <w:r w:rsidR="00973B73">
        <w:rPr>
          <w:rFonts w:ascii="Times New Roman" w:hAnsi="Times New Roman" w:cs="Times New Roman"/>
          <w:sz w:val="24"/>
          <w:szCs w:val="24"/>
        </w:rPr>
        <w:t xml:space="preserve">permanencia </w:t>
      </w:r>
      <w:r w:rsidR="001F0521">
        <w:rPr>
          <w:rFonts w:ascii="Times New Roman" w:hAnsi="Times New Roman" w:cs="Times New Roman"/>
          <w:sz w:val="24"/>
          <w:szCs w:val="24"/>
        </w:rPr>
        <w:t xml:space="preserve">de la empresa </w:t>
      </w:r>
      <w:r w:rsidR="00973B73">
        <w:rPr>
          <w:rFonts w:ascii="Times New Roman" w:hAnsi="Times New Roman" w:cs="Times New Roman"/>
          <w:sz w:val="24"/>
          <w:szCs w:val="24"/>
        </w:rPr>
        <w:t>en el R</w:t>
      </w:r>
      <w:r w:rsidR="00973B73" w:rsidRPr="00973B73">
        <w:rPr>
          <w:rFonts w:ascii="Times New Roman" w:hAnsi="Times New Roman" w:cs="Times New Roman"/>
          <w:sz w:val="24"/>
          <w:szCs w:val="24"/>
        </w:rPr>
        <w:t>egistro</w:t>
      </w:r>
      <w:r w:rsidR="00973B73">
        <w:rPr>
          <w:rFonts w:ascii="Times New Roman" w:hAnsi="Times New Roman" w:cs="Times New Roman"/>
          <w:sz w:val="24"/>
          <w:szCs w:val="24"/>
        </w:rPr>
        <w:t>.</w:t>
      </w:r>
    </w:p>
    <w:p w:rsidR="00973B73" w:rsidRDefault="00973B73" w:rsidP="00CA5C2D">
      <w:pPr>
        <w:pStyle w:val="HTMLconformatoprevio"/>
        <w:tabs>
          <w:tab w:val="clear" w:pos="916"/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CA5C2D" w:rsidRDefault="00CA5C2D" w:rsidP="00CA5C2D">
      <w:pPr>
        <w:pStyle w:val="HTMLconformatoprevio"/>
        <w:tabs>
          <w:tab w:val="clear" w:pos="916"/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F2AF8">
        <w:rPr>
          <w:rFonts w:ascii="Times New Roman" w:hAnsi="Times New Roman" w:cs="Times New Roman"/>
          <w:sz w:val="24"/>
          <w:szCs w:val="24"/>
        </w:rPr>
        <w:t>No obstante, tratándose de personas jurídicas sin fines de lucro, como las Universidades, esta limitación recaerá exclusivamente sobre los profesionales asignados al desarrollo de los trabajos.</w:t>
      </w:r>
    </w:p>
    <w:p w:rsidR="00CA5C2D" w:rsidRPr="00FF2AF8" w:rsidRDefault="00CA5C2D" w:rsidP="00CA5C2D">
      <w:pPr>
        <w:pStyle w:val="HTMLconformatoprevio"/>
        <w:tabs>
          <w:tab w:val="clear" w:pos="916"/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CA5C2D" w:rsidRPr="00973B73" w:rsidRDefault="00CA5C2D" w:rsidP="00973B73">
      <w:pPr>
        <w:pStyle w:val="HTMLconformatoprevio"/>
        <w:numPr>
          <w:ilvl w:val="0"/>
          <w:numId w:val="2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empresas postulantes </w:t>
      </w:r>
      <w:r w:rsidR="00E35DA5">
        <w:rPr>
          <w:rFonts w:ascii="Times New Roman" w:hAnsi="Times New Roman" w:cs="Times New Roman"/>
          <w:sz w:val="24"/>
          <w:szCs w:val="24"/>
        </w:rPr>
        <w:t xml:space="preserve">para formar parte </w:t>
      </w:r>
      <w:r w:rsidR="002C4E31">
        <w:rPr>
          <w:rFonts w:ascii="Times New Roman" w:hAnsi="Times New Roman" w:cs="Times New Roman"/>
          <w:sz w:val="24"/>
          <w:szCs w:val="24"/>
        </w:rPr>
        <w:t>de</w:t>
      </w:r>
      <w:r w:rsidR="00E35DA5">
        <w:rPr>
          <w:rFonts w:ascii="Times New Roman" w:hAnsi="Times New Roman" w:cs="Times New Roman"/>
          <w:sz w:val="24"/>
          <w:szCs w:val="24"/>
        </w:rPr>
        <w:t>l</w:t>
      </w:r>
      <w:r w:rsidR="002C4E31">
        <w:rPr>
          <w:rFonts w:ascii="Times New Roman" w:hAnsi="Times New Roman" w:cs="Times New Roman"/>
          <w:sz w:val="24"/>
          <w:szCs w:val="24"/>
        </w:rPr>
        <w:t xml:space="preserve"> </w:t>
      </w:r>
      <w:r w:rsidR="00973B73">
        <w:rPr>
          <w:rFonts w:ascii="Times New Roman" w:hAnsi="Times New Roman" w:cs="Times New Roman"/>
          <w:sz w:val="24"/>
          <w:szCs w:val="24"/>
        </w:rPr>
        <w:t>R</w:t>
      </w:r>
      <w:r w:rsidR="00973B73" w:rsidRPr="00973B73">
        <w:rPr>
          <w:rFonts w:ascii="Times New Roman" w:hAnsi="Times New Roman" w:cs="Times New Roman"/>
          <w:sz w:val="24"/>
          <w:szCs w:val="24"/>
        </w:rPr>
        <w:t>egistro</w:t>
      </w:r>
      <w:r w:rsidRPr="00973B73">
        <w:rPr>
          <w:rFonts w:ascii="Times New Roman" w:hAnsi="Times New Roman" w:cs="Times New Roman"/>
          <w:sz w:val="24"/>
          <w:szCs w:val="24"/>
        </w:rPr>
        <w:t xml:space="preserve">, deberán </w:t>
      </w:r>
      <w:r w:rsidR="00AA324F">
        <w:rPr>
          <w:rFonts w:ascii="Times New Roman" w:hAnsi="Times New Roman" w:cs="Times New Roman"/>
          <w:sz w:val="24"/>
          <w:szCs w:val="24"/>
        </w:rPr>
        <w:t xml:space="preserve">acreditar que </w:t>
      </w:r>
      <w:r w:rsidR="00AA324F" w:rsidRPr="006025B7">
        <w:rPr>
          <w:rFonts w:ascii="Times New Roman" w:hAnsi="Times New Roman" w:cs="Times New Roman"/>
          <w:sz w:val="24"/>
          <w:szCs w:val="24"/>
        </w:rPr>
        <w:t>cuentan</w:t>
      </w:r>
      <w:r w:rsidR="00AA324F">
        <w:rPr>
          <w:rFonts w:ascii="Times New Roman" w:hAnsi="Times New Roman" w:cs="Times New Roman"/>
          <w:sz w:val="24"/>
          <w:szCs w:val="24"/>
        </w:rPr>
        <w:t xml:space="preserve"> </w:t>
      </w:r>
      <w:r w:rsidR="00E35DA5">
        <w:rPr>
          <w:rFonts w:ascii="Times New Roman" w:hAnsi="Times New Roman" w:cs="Times New Roman"/>
          <w:sz w:val="24"/>
          <w:szCs w:val="24"/>
        </w:rPr>
        <w:t xml:space="preserve">todos los medios para prestar </w:t>
      </w:r>
      <w:r w:rsidR="002B6397">
        <w:rPr>
          <w:rFonts w:ascii="Times New Roman" w:hAnsi="Times New Roman" w:cs="Times New Roman"/>
          <w:sz w:val="24"/>
          <w:szCs w:val="24"/>
        </w:rPr>
        <w:t xml:space="preserve">un </w:t>
      </w:r>
      <w:r w:rsidRPr="00973B73">
        <w:rPr>
          <w:rFonts w:ascii="Times New Roman" w:hAnsi="Times New Roman" w:cs="Times New Roman"/>
          <w:sz w:val="24"/>
          <w:szCs w:val="24"/>
        </w:rPr>
        <w:t xml:space="preserve">servicio de </w:t>
      </w:r>
      <w:r w:rsidRPr="003A6820">
        <w:rPr>
          <w:rFonts w:ascii="Times New Roman" w:hAnsi="Times New Roman" w:cs="Times New Roman"/>
          <w:b/>
          <w:sz w:val="24"/>
          <w:szCs w:val="24"/>
          <w:u w:val="single"/>
        </w:rPr>
        <w:t>medición a nivel nacional</w:t>
      </w:r>
      <w:r w:rsidR="002C4E31">
        <w:rPr>
          <w:rFonts w:ascii="Times New Roman" w:hAnsi="Times New Roman" w:cs="Times New Roman"/>
          <w:b/>
          <w:sz w:val="24"/>
          <w:szCs w:val="24"/>
          <w:u w:val="single"/>
        </w:rPr>
        <w:t>, a través de una declaración jurada simple</w:t>
      </w:r>
      <w:r w:rsidR="001E6433" w:rsidRPr="00973B73">
        <w:rPr>
          <w:rFonts w:ascii="Times New Roman" w:hAnsi="Times New Roman" w:cs="Times New Roman"/>
          <w:sz w:val="24"/>
          <w:szCs w:val="24"/>
        </w:rPr>
        <w:t xml:space="preserve">. </w:t>
      </w:r>
      <w:r w:rsidRPr="00973B73">
        <w:rPr>
          <w:rFonts w:ascii="Times New Roman" w:hAnsi="Times New Roman" w:cs="Times New Roman"/>
          <w:sz w:val="24"/>
          <w:szCs w:val="24"/>
        </w:rPr>
        <w:t>Dicha condición deberá ser especificada en el proceso de postulación y será requisito para entrar al proceso de selección y evaluación. Esto</w:t>
      </w:r>
      <w:r w:rsidR="00011F30" w:rsidRPr="00973B73">
        <w:rPr>
          <w:rFonts w:ascii="Times New Roman" w:hAnsi="Times New Roman" w:cs="Times New Roman"/>
          <w:sz w:val="24"/>
          <w:szCs w:val="24"/>
        </w:rPr>
        <w:t>,</w:t>
      </w:r>
      <w:r w:rsidRPr="00973B73">
        <w:rPr>
          <w:rFonts w:ascii="Times New Roman" w:hAnsi="Times New Roman" w:cs="Times New Roman"/>
          <w:sz w:val="24"/>
          <w:szCs w:val="24"/>
        </w:rPr>
        <w:t xml:space="preserve"> sin perjuicio que en el futuro se efectúen procesos de selección para regiones determinadas.</w:t>
      </w:r>
    </w:p>
    <w:p w:rsidR="00CA5C2D" w:rsidRDefault="00CA5C2D" w:rsidP="00CA5C2D">
      <w:pPr>
        <w:pStyle w:val="HTMLconformatoprevio"/>
        <w:jc w:val="both"/>
        <w:rPr>
          <w:rFonts w:ascii="Times New Roman" w:hAnsi="Times New Roman" w:cs="Times New Roman"/>
          <w:sz w:val="24"/>
          <w:szCs w:val="24"/>
        </w:rPr>
      </w:pPr>
    </w:p>
    <w:p w:rsidR="00CA5C2D" w:rsidRDefault="00CA5C2D" w:rsidP="000C742D">
      <w:pPr>
        <w:pStyle w:val="HTMLconformatoprevi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falta u omisión de alguno de los requisitos y/o antecedentes indicados precedentemente implicará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inadmisiblidad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postulación</w:t>
      </w:r>
      <w:r w:rsidR="00011F30">
        <w:rPr>
          <w:rFonts w:ascii="Times New Roman" w:hAnsi="Times New Roman" w:cs="Times New Roman"/>
          <w:sz w:val="24"/>
          <w:szCs w:val="24"/>
        </w:rPr>
        <w:t xml:space="preserve"> de la empresa respectiva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11F30">
        <w:rPr>
          <w:rFonts w:ascii="Times New Roman" w:hAnsi="Times New Roman" w:cs="Times New Roman"/>
          <w:sz w:val="24"/>
          <w:szCs w:val="24"/>
        </w:rPr>
        <w:t xml:space="preserve">la cual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011F30">
        <w:rPr>
          <w:rFonts w:ascii="Times New Roman" w:hAnsi="Times New Roman" w:cs="Times New Roman"/>
          <w:sz w:val="24"/>
          <w:szCs w:val="24"/>
        </w:rPr>
        <w:t xml:space="preserve">entrará </w:t>
      </w:r>
      <w:r>
        <w:rPr>
          <w:rFonts w:ascii="Times New Roman" w:hAnsi="Times New Roman" w:cs="Times New Roman"/>
          <w:sz w:val="24"/>
          <w:szCs w:val="24"/>
        </w:rPr>
        <w:t>al proceso de evaluación de las</w:t>
      </w:r>
      <w:r w:rsidR="001E6433">
        <w:rPr>
          <w:rFonts w:ascii="Times New Roman" w:hAnsi="Times New Roman" w:cs="Times New Roman"/>
          <w:sz w:val="24"/>
          <w:szCs w:val="24"/>
        </w:rPr>
        <w:t xml:space="preserve"> postulaciones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6A70" w:rsidRPr="00A229DE">
        <w:rPr>
          <w:rFonts w:ascii="Times New Roman" w:hAnsi="Times New Roman" w:cs="Times New Roman"/>
          <w:sz w:val="24"/>
          <w:szCs w:val="24"/>
        </w:rPr>
        <w:t>Sin perjuicio de lo anterior, la Subsecretaría podrá requerir que se complementen antecedentes faltantes y/o la rectificación de omisiones meramente de forma, siempre y cuando correspondan a elementos formales y que no incidan bajo ningún respecto en la evaluación técnica de la postulante.</w:t>
      </w:r>
    </w:p>
    <w:p w:rsidR="00CA5C2D" w:rsidRDefault="00CA5C2D" w:rsidP="00CA5C2D">
      <w:pPr>
        <w:pStyle w:val="HTMLconformatoprevio"/>
        <w:ind w:left="1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B73" w:rsidRPr="00973B73" w:rsidRDefault="000C742D" w:rsidP="000C742D">
      <w:pPr>
        <w:pStyle w:val="HTMLconformatoprevio"/>
        <w:ind w:left="-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011F30" w:rsidRPr="00973B73">
        <w:rPr>
          <w:rFonts w:ascii="Times New Roman" w:hAnsi="Times New Roman" w:cs="Times New Roman"/>
          <w:b/>
          <w:sz w:val="24"/>
          <w:szCs w:val="24"/>
        </w:rPr>
        <w:t>Procedimiento de postulación y selec</w:t>
      </w:r>
      <w:bookmarkStart w:id="0" w:name="_GoBack"/>
      <w:bookmarkEnd w:id="0"/>
      <w:r w:rsidR="00011F30" w:rsidRPr="00973B73">
        <w:rPr>
          <w:rFonts w:ascii="Times New Roman" w:hAnsi="Times New Roman" w:cs="Times New Roman"/>
          <w:b/>
          <w:sz w:val="24"/>
          <w:szCs w:val="24"/>
        </w:rPr>
        <w:t xml:space="preserve">ción para la conformación del </w:t>
      </w:r>
      <w:r w:rsidR="000C64D3">
        <w:rPr>
          <w:rFonts w:ascii="Times New Roman" w:hAnsi="Times New Roman" w:cs="Times New Roman"/>
          <w:b/>
          <w:sz w:val="24"/>
          <w:szCs w:val="24"/>
        </w:rPr>
        <w:t>R</w:t>
      </w:r>
      <w:r w:rsidR="00973B73" w:rsidRPr="00973B73">
        <w:rPr>
          <w:rFonts w:ascii="Times New Roman" w:hAnsi="Times New Roman" w:cs="Times New Roman"/>
          <w:b/>
          <w:sz w:val="24"/>
          <w:szCs w:val="24"/>
        </w:rPr>
        <w:t xml:space="preserve">egistro de empresas prestadoras de servicios de mediciones de densidad de potencia y otros parámetros técnicos </w:t>
      </w:r>
      <w:r w:rsidR="00AC3B80">
        <w:rPr>
          <w:rFonts w:ascii="Times New Roman" w:hAnsi="Times New Roman" w:cs="Times New Roman"/>
          <w:b/>
          <w:sz w:val="24"/>
          <w:szCs w:val="24"/>
        </w:rPr>
        <w:t xml:space="preserve">relacionados con </w:t>
      </w:r>
      <w:r w:rsidR="00973B73" w:rsidRPr="00973B73">
        <w:rPr>
          <w:rFonts w:ascii="Times New Roman" w:hAnsi="Times New Roman" w:cs="Times New Roman"/>
          <w:b/>
          <w:sz w:val="24"/>
          <w:szCs w:val="24"/>
        </w:rPr>
        <w:t>el espectro radioeléctrico.</w:t>
      </w:r>
    </w:p>
    <w:p w:rsidR="00973B73" w:rsidRDefault="00973B73" w:rsidP="001E6433">
      <w:pPr>
        <w:pStyle w:val="HTMLconformatoprevio"/>
        <w:tabs>
          <w:tab w:val="clear" w:pos="916"/>
          <w:tab w:val="clear" w:pos="1832"/>
          <w:tab w:val="clear" w:pos="27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64BE" w:rsidRDefault="009964BE" w:rsidP="009964BE">
      <w:pPr>
        <w:pStyle w:val="HTMLconformatoprevio"/>
        <w:tabs>
          <w:tab w:val="clear" w:pos="916"/>
          <w:tab w:val="clear" w:pos="1832"/>
          <w:tab w:val="clear" w:pos="27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176D">
        <w:rPr>
          <w:rFonts w:ascii="Times New Roman" w:hAnsi="Times New Roman" w:cs="Times New Roman"/>
          <w:sz w:val="24"/>
          <w:szCs w:val="24"/>
        </w:rPr>
        <w:t>Para la postulación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E31">
        <w:rPr>
          <w:rFonts w:ascii="Times New Roman" w:hAnsi="Times New Roman" w:cs="Times New Roman"/>
          <w:sz w:val="24"/>
          <w:szCs w:val="24"/>
        </w:rPr>
        <w:t xml:space="preserve">referido </w:t>
      </w:r>
      <w:r>
        <w:rPr>
          <w:rFonts w:ascii="Times New Roman" w:hAnsi="Times New Roman" w:cs="Times New Roman"/>
          <w:sz w:val="24"/>
          <w:szCs w:val="24"/>
        </w:rPr>
        <w:t>Registro</w:t>
      </w:r>
      <w:r w:rsidRPr="00F5176D">
        <w:rPr>
          <w:rFonts w:ascii="Times New Roman" w:hAnsi="Times New Roman" w:cs="Times New Roman"/>
          <w:sz w:val="24"/>
          <w:szCs w:val="24"/>
        </w:rPr>
        <w:t xml:space="preserve">, las empresas interesadas deberán presentar los antecedentes requeridos por la Subsecretaría desde la publicación </w:t>
      </w:r>
      <w:r>
        <w:rPr>
          <w:rFonts w:ascii="Times New Roman" w:hAnsi="Times New Roman" w:cs="Times New Roman"/>
          <w:sz w:val="24"/>
          <w:szCs w:val="24"/>
        </w:rPr>
        <w:t xml:space="preserve">de esta convocatoria </w:t>
      </w:r>
      <w:r w:rsidRPr="00F5176D">
        <w:rPr>
          <w:rFonts w:ascii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hAnsi="Times New Roman" w:cs="Times New Roman"/>
          <w:sz w:val="24"/>
          <w:szCs w:val="24"/>
        </w:rPr>
        <w:t>sitio web de la Subsecretaría de Telecomunicaciones</w:t>
      </w:r>
      <w:r w:rsidR="004C2CEA">
        <w:rPr>
          <w:rFonts w:ascii="Times New Roman" w:hAnsi="Times New Roman" w:cs="Times New Roman"/>
          <w:sz w:val="24"/>
          <w:szCs w:val="24"/>
        </w:rPr>
        <w:t xml:space="preserve">, </w:t>
      </w:r>
      <w:r w:rsidR="004C2CEA" w:rsidRPr="004C2CEA">
        <w:rPr>
          <w:rFonts w:ascii="Times New Roman" w:hAnsi="Times New Roman" w:cs="Times New Roman"/>
          <w:b/>
          <w:sz w:val="24"/>
          <w:szCs w:val="24"/>
          <w:u w:val="single"/>
        </w:rPr>
        <w:t>esto</w:t>
      </w:r>
      <w:r w:rsidR="00E33A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(postulaciones) </w:t>
      </w:r>
      <w:r w:rsidR="004C2CEA" w:rsidRPr="004C2CEA">
        <w:rPr>
          <w:rFonts w:ascii="Times New Roman" w:hAnsi="Times New Roman" w:cs="Times New Roman"/>
          <w:b/>
          <w:sz w:val="24"/>
          <w:szCs w:val="24"/>
          <w:u w:val="single"/>
        </w:rPr>
        <w:t xml:space="preserve">es hasta el </w:t>
      </w:r>
      <w:r w:rsidR="00175377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4C2CEA" w:rsidRPr="004C2CE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175377">
        <w:rPr>
          <w:rFonts w:ascii="Times New Roman" w:hAnsi="Times New Roman" w:cs="Times New Roman"/>
          <w:b/>
          <w:sz w:val="24"/>
          <w:szCs w:val="24"/>
          <w:u w:val="single"/>
        </w:rPr>
        <w:t>mayo</w:t>
      </w:r>
      <w:r w:rsidR="007D6B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C2CEA" w:rsidRPr="004C2CEA">
        <w:rPr>
          <w:rFonts w:ascii="Times New Roman" w:hAnsi="Times New Roman" w:cs="Times New Roman"/>
          <w:b/>
          <w:sz w:val="24"/>
          <w:szCs w:val="24"/>
          <w:u w:val="single"/>
        </w:rPr>
        <w:t>de 20</w:t>
      </w:r>
      <w:r w:rsidR="001A25EC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4C2CEA" w:rsidRPr="004C2CE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964BE" w:rsidRDefault="009964BE" w:rsidP="009964BE">
      <w:pPr>
        <w:pStyle w:val="HTMLconformatoprevio"/>
        <w:tabs>
          <w:tab w:val="clear" w:pos="916"/>
          <w:tab w:val="clear" w:pos="1832"/>
          <w:tab w:val="clear" w:pos="2748"/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964BE" w:rsidRDefault="009964BE" w:rsidP="009964BE">
      <w:pPr>
        <w:pStyle w:val="HTMLconformatoprevio"/>
        <w:tabs>
          <w:tab w:val="clear" w:pos="916"/>
          <w:tab w:val="clear" w:pos="1832"/>
          <w:tab w:val="clear" w:pos="27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Pr="008E7C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interesadas</w:t>
      </w:r>
      <w:r w:rsidRPr="008E7C52">
        <w:rPr>
          <w:rFonts w:ascii="Times New Roman" w:hAnsi="Times New Roman" w:cs="Times New Roman"/>
          <w:sz w:val="24"/>
          <w:szCs w:val="24"/>
        </w:rPr>
        <w:t xml:space="preserve"> podrán efectuar sus consultas respecto de los requisitos de postulación y criterios</w:t>
      </w:r>
      <w:r>
        <w:rPr>
          <w:rFonts w:ascii="Times New Roman" w:hAnsi="Times New Roman" w:cs="Times New Roman"/>
          <w:sz w:val="24"/>
          <w:szCs w:val="24"/>
        </w:rPr>
        <w:t xml:space="preserve"> de evaluación una vez publicada</w:t>
      </w:r>
      <w:r w:rsidRPr="008E7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 convocatoria</w:t>
      </w:r>
      <w:r w:rsidRPr="008E7C52">
        <w:rPr>
          <w:rFonts w:ascii="Times New Roman" w:hAnsi="Times New Roman" w:cs="Times New Roman"/>
          <w:sz w:val="24"/>
          <w:szCs w:val="24"/>
        </w:rPr>
        <w:t xml:space="preserve">, dentro de los primeros </w:t>
      </w:r>
      <w:r w:rsidR="001A25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C52">
        <w:rPr>
          <w:rFonts w:ascii="Times New Roman" w:hAnsi="Times New Roman" w:cs="Times New Roman"/>
          <w:sz w:val="24"/>
          <w:szCs w:val="24"/>
        </w:rPr>
        <w:t>días hábiles al correo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F4A" w:rsidRPr="00B52F4A">
        <w:rPr>
          <w:rStyle w:val="Hipervnculo"/>
          <w:rFonts w:ascii="Times New Roman" w:hAnsi="Times New Roman" w:cs="Times New Roman"/>
          <w:sz w:val="24"/>
          <w:szCs w:val="24"/>
        </w:rPr>
        <w:t>postulacion.</w:t>
      </w:r>
      <w:hyperlink r:id="rId7" w:history="1">
        <w:r w:rsidR="00E35DA5" w:rsidRPr="00B52F4A">
          <w:rPr>
            <w:rStyle w:val="Hipervnculo"/>
            <w:rFonts w:ascii="Times New Roman" w:hAnsi="Times New Roman" w:cs="Times New Roman"/>
            <w:sz w:val="24"/>
            <w:szCs w:val="24"/>
          </w:rPr>
          <w:t>registro@subtel.gob.cl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E7C52">
        <w:rPr>
          <w:rFonts w:ascii="Times New Roman" w:hAnsi="Times New Roman" w:cs="Times New Roman"/>
          <w:sz w:val="24"/>
          <w:szCs w:val="24"/>
        </w:rPr>
        <w:t xml:space="preserve">las cuales serán respondidas en el sitio web </w:t>
      </w:r>
      <w:r>
        <w:rPr>
          <w:rFonts w:ascii="Times New Roman" w:hAnsi="Times New Roman" w:cs="Times New Roman"/>
          <w:sz w:val="24"/>
          <w:szCs w:val="24"/>
        </w:rPr>
        <w:t xml:space="preserve">institucional, </w:t>
      </w:r>
      <w:hyperlink r:id="rId8" w:history="1">
        <w:r w:rsidRPr="008E7C52">
          <w:rPr>
            <w:rStyle w:val="Hipervnculo"/>
            <w:rFonts w:ascii="Times New Roman" w:hAnsi="Times New Roman" w:cs="Times New Roman"/>
            <w:sz w:val="24"/>
            <w:szCs w:val="24"/>
          </w:rPr>
          <w:t>www.subtel.cl</w:t>
        </w:r>
      </w:hyperlink>
      <w:r w:rsidRPr="008E7C52">
        <w:rPr>
          <w:rFonts w:ascii="Times New Roman" w:hAnsi="Times New Roman" w:cs="Times New Roman"/>
          <w:sz w:val="24"/>
          <w:szCs w:val="24"/>
        </w:rPr>
        <w:t xml:space="preserve">, dentro de los </w:t>
      </w:r>
      <w:r w:rsidR="001A25EC">
        <w:rPr>
          <w:rFonts w:ascii="Times New Roman" w:hAnsi="Times New Roman" w:cs="Times New Roman"/>
          <w:sz w:val="24"/>
          <w:szCs w:val="24"/>
        </w:rPr>
        <w:t>5</w:t>
      </w:r>
      <w:r w:rsidRPr="008E7C52">
        <w:rPr>
          <w:rFonts w:ascii="Times New Roman" w:hAnsi="Times New Roman" w:cs="Times New Roman"/>
          <w:sz w:val="24"/>
          <w:szCs w:val="24"/>
        </w:rPr>
        <w:t xml:space="preserve"> días hábiles siguientes.</w:t>
      </w:r>
    </w:p>
    <w:p w:rsidR="009964BE" w:rsidRDefault="009964BE" w:rsidP="001E6433">
      <w:pPr>
        <w:pStyle w:val="HTMLconformatoprevio"/>
        <w:tabs>
          <w:tab w:val="clear" w:pos="916"/>
          <w:tab w:val="clear" w:pos="1832"/>
          <w:tab w:val="clear" w:pos="27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5C2D" w:rsidRPr="00CA0588" w:rsidRDefault="00CA5C2D" w:rsidP="007F6BA8">
      <w:pPr>
        <w:pStyle w:val="HTMLconformatoprevio"/>
        <w:tabs>
          <w:tab w:val="clear" w:pos="916"/>
          <w:tab w:val="clear" w:pos="1832"/>
          <w:tab w:val="clear" w:pos="2748"/>
          <w:tab w:val="clear" w:pos="36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0588">
        <w:rPr>
          <w:rFonts w:ascii="Times New Roman" w:hAnsi="Times New Roman" w:cs="Times New Roman"/>
          <w:sz w:val="24"/>
          <w:szCs w:val="24"/>
        </w:rPr>
        <w:t xml:space="preserve">Todos los antecedentes solicitados </w:t>
      </w:r>
      <w:r w:rsidRPr="00CA0588">
        <w:rPr>
          <w:rFonts w:ascii="Times New Roman" w:hAnsi="Times New Roman" w:cs="Times New Roman"/>
          <w:sz w:val="24"/>
          <w:szCs w:val="24"/>
          <w:u w:val="single"/>
        </w:rPr>
        <w:t xml:space="preserve">deberán ser ingresados </w:t>
      </w:r>
      <w:r w:rsidR="00A229DE" w:rsidRPr="00CA0588">
        <w:rPr>
          <w:rFonts w:ascii="Times New Roman" w:hAnsi="Times New Roman" w:cs="Times New Roman"/>
          <w:sz w:val="24"/>
          <w:szCs w:val="24"/>
          <w:u w:val="single"/>
        </w:rPr>
        <w:t xml:space="preserve">a través de </w:t>
      </w:r>
      <w:r w:rsidRPr="00CA0588"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r w:rsidR="00492E7E" w:rsidRPr="00CA0588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CA0588">
        <w:rPr>
          <w:rFonts w:ascii="Times New Roman" w:hAnsi="Times New Roman" w:cs="Times New Roman"/>
          <w:sz w:val="24"/>
          <w:szCs w:val="24"/>
          <w:u w:val="single"/>
        </w:rPr>
        <w:t xml:space="preserve">ficina de </w:t>
      </w:r>
      <w:r w:rsidR="00492E7E" w:rsidRPr="00CA0588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CA0588">
        <w:rPr>
          <w:rFonts w:ascii="Times New Roman" w:hAnsi="Times New Roman" w:cs="Times New Roman"/>
          <w:sz w:val="24"/>
          <w:szCs w:val="24"/>
          <w:u w:val="single"/>
        </w:rPr>
        <w:t xml:space="preserve">artes de la Subsecretaría de Telecomunicaciones, ubicada en </w:t>
      </w:r>
      <w:r w:rsidR="001A25EC" w:rsidRPr="00CA0588">
        <w:rPr>
          <w:rFonts w:ascii="Times New Roman" w:hAnsi="Times New Roman" w:cs="Times New Roman"/>
          <w:sz w:val="24"/>
          <w:szCs w:val="24"/>
          <w:u w:val="single"/>
        </w:rPr>
        <w:t>Catedral N°1</w:t>
      </w:r>
      <w:r w:rsidR="00CA058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A25EC" w:rsidRPr="00CA058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A0588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CA0588">
        <w:rPr>
          <w:rFonts w:ascii="Times New Roman" w:hAnsi="Times New Roman" w:cs="Times New Roman"/>
          <w:sz w:val="24"/>
          <w:szCs w:val="24"/>
          <w:u w:val="single"/>
        </w:rPr>
        <w:t xml:space="preserve">, Santiago, Región Metropolitana, </w:t>
      </w:r>
      <w:r w:rsidR="001A25EC" w:rsidRPr="00CA0588">
        <w:rPr>
          <w:rFonts w:ascii="Times New Roman" w:hAnsi="Times New Roman" w:cs="Times New Roman"/>
          <w:sz w:val="24"/>
          <w:szCs w:val="24"/>
          <w:u w:val="single"/>
        </w:rPr>
        <w:t xml:space="preserve">o bien a través de </w:t>
      </w:r>
      <w:proofErr w:type="spellStart"/>
      <w:r w:rsidR="001A25EC" w:rsidRPr="00CA0588">
        <w:rPr>
          <w:rFonts w:ascii="Times New Roman" w:hAnsi="Times New Roman" w:cs="Times New Roman"/>
          <w:sz w:val="24"/>
          <w:szCs w:val="24"/>
          <w:u w:val="single"/>
        </w:rPr>
        <w:t>de</w:t>
      </w:r>
      <w:proofErr w:type="spellEnd"/>
      <w:r w:rsidR="001A25EC" w:rsidRPr="00CA0588">
        <w:rPr>
          <w:rFonts w:ascii="Times New Roman" w:hAnsi="Times New Roman" w:cs="Times New Roman"/>
          <w:sz w:val="24"/>
          <w:szCs w:val="24"/>
          <w:u w:val="single"/>
        </w:rPr>
        <w:t xml:space="preserve"> la Oficina de Partes Virtual </w:t>
      </w:r>
      <w:hyperlink r:id="rId9" w:history="1">
        <w:r w:rsidR="001A25EC" w:rsidRPr="00CA0588">
          <w:rPr>
            <w:rStyle w:val="Hipervnculo"/>
            <w:rFonts w:ascii="Times New Roman" w:hAnsi="Times New Roman" w:cs="Times New Roman"/>
            <w:sz w:val="24"/>
            <w:szCs w:val="24"/>
          </w:rPr>
          <w:t>https://tramites.subtel.gob.cl/oficinadepartes-web/recepcionDocumento.html</w:t>
        </w:r>
      </w:hyperlink>
      <w:r w:rsidR="001A25EC" w:rsidRPr="00CA058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A0588">
        <w:rPr>
          <w:rFonts w:ascii="Times New Roman" w:hAnsi="Times New Roman" w:cs="Times New Roman"/>
          <w:sz w:val="24"/>
          <w:szCs w:val="24"/>
          <w:u w:val="single"/>
        </w:rPr>
        <w:t xml:space="preserve">en el plazo </w:t>
      </w:r>
      <w:r w:rsidR="00106E8D" w:rsidRPr="00CA0588">
        <w:rPr>
          <w:rFonts w:ascii="Times New Roman" w:hAnsi="Times New Roman" w:cs="Times New Roman"/>
          <w:sz w:val="24"/>
          <w:szCs w:val="24"/>
          <w:u w:val="single"/>
        </w:rPr>
        <w:t>antes señalado</w:t>
      </w:r>
      <w:r w:rsidRPr="00CA0588">
        <w:rPr>
          <w:rFonts w:ascii="Times New Roman" w:hAnsi="Times New Roman" w:cs="Times New Roman"/>
          <w:sz w:val="24"/>
          <w:szCs w:val="24"/>
          <w:u w:val="single"/>
        </w:rPr>
        <w:t>, en un sobre cerrado identificando</w:t>
      </w:r>
      <w:r w:rsidR="004C2CEA" w:rsidRPr="00CA0588">
        <w:rPr>
          <w:rFonts w:ascii="Times New Roman" w:hAnsi="Times New Roman" w:cs="Times New Roman"/>
          <w:sz w:val="24"/>
          <w:szCs w:val="24"/>
          <w:u w:val="single"/>
        </w:rPr>
        <w:t xml:space="preserve"> la postulación a la Convocatoria,</w:t>
      </w:r>
      <w:r w:rsidRPr="00CA0588">
        <w:rPr>
          <w:rFonts w:ascii="Times New Roman" w:hAnsi="Times New Roman" w:cs="Times New Roman"/>
          <w:sz w:val="24"/>
          <w:szCs w:val="24"/>
          <w:u w:val="single"/>
        </w:rPr>
        <w:t xml:space="preserve"> el </w:t>
      </w:r>
      <w:r w:rsidR="004C2CEA" w:rsidRPr="00CA058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CA0588">
        <w:rPr>
          <w:rFonts w:ascii="Times New Roman" w:hAnsi="Times New Roman" w:cs="Times New Roman"/>
          <w:sz w:val="24"/>
          <w:szCs w:val="24"/>
          <w:u w:val="single"/>
        </w:rPr>
        <w:t>ombre y RUT de la empresa postulante.</w:t>
      </w:r>
    </w:p>
    <w:p w:rsidR="00CA5C2D" w:rsidRPr="00CA0588" w:rsidRDefault="00CA5C2D" w:rsidP="00CA5C2D">
      <w:pPr>
        <w:pStyle w:val="HTMLconformatoprevio"/>
        <w:tabs>
          <w:tab w:val="clear" w:pos="916"/>
          <w:tab w:val="clear" w:pos="1832"/>
          <w:tab w:val="clear" w:pos="2748"/>
          <w:tab w:val="left" w:pos="284"/>
        </w:tabs>
        <w:ind w:left="43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65EAD" w:rsidRPr="00CA0588" w:rsidRDefault="007F6BA8" w:rsidP="007F6BA8">
      <w:pPr>
        <w:pStyle w:val="HTMLconformatoprevio"/>
        <w:tabs>
          <w:tab w:val="clear" w:pos="916"/>
          <w:tab w:val="clear" w:pos="1832"/>
          <w:tab w:val="clear" w:pos="2748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CA0588">
        <w:rPr>
          <w:rFonts w:ascii="Times New Roman" w:hAnsi="Times New Roman" w:cs="Times New Roman"/>
          <w:sz w:val="24"/>
          <w:szCs w:val="24"/>
        </w:rPr>
        <w:tab/>
      </w:r>
    </w:p>
    <w:p w:rsidR="00A65EAD" w:rsidRDefault="00A65EAD" w:rsidP="007F6BA8">
      <w:pPr>
        <w:pStyle w:val="HTMLconformatoprevio"/>
        <w:tabs>
          <w:tab w:val="clear" w:pos="916"/>
          <w:tab w:val="clear" w:pos="1832"/>
          <w:tab w:val="clear" w:pos="2748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65EAD" w:rsidRDefault="00A65EAD" w:rsidP="007F6BA8">
      <w:pPr>
        <w:pStyle w:val="HTMLconformatoprevio"/>
        <w:tabs>
          <w:tab w:val="clear" w:pos="916"/>
          <w:tab w:val="clear" w:pos="1832"/>
          <w:tab w:val="clear" w:pos="2748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65EAD" w:rsidRDefault="00A65EAD" w:rsidP="007F6BA8">
      <w:pPr>
        <w:pStyle w:val="HTMLconformatoprevio"/>
        <w:tabs>
          <w:tab w:val="clear" w:pos="916"/>
          <w:tab w:val="clear" w:pos="1832"/>
          <w:tab w:val="clear" w:pos="2748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F6BA8" w:rsidRDefault="00A65EAD" w:rsidP="007F6BA8">
      <w:pPr>
        <w:pStyle w:val="HTMLconformatoprevio"/>
        <w:tabs>
          <w:tab w:val="clear" w:pos="916"/>
          <w:tab w:val="clear" w:pos="1832"/>
          <w:tab w:val="clear" w:pos="2748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C2D" w:rsidRPr="00F5176D">
        <w:rPr>
          <w:rFonts w:ascii="Times New Roman" w:hAnsi="Times New Roman" w:cs="Times New Roman"/>
          <w:sz w:val="24"/>
          <w:szCs w:val="24"/>
        </w:rPr>
        <w:t>La Subsecretaría de Telecomunicaciones evaluará los antecedentes pr</w:t>
      </w:r>
      <w:r w:rsidR="00CA5C2D">
        <w:rPr>
          <w:rFonts w:ascii="Times New Roman" w:hAnsi="Times New Roman" w:cs="Times New Roman"/>
          <w:sz w:val="24"/>
          <w:szCs w:val="24"/>
        </w:rPr>
        <w:t>es</w:t>
      </w:r>
      <w:r w:rsidR="00CA5C2D" w:rsidRPr="00F5176D">
        <w:rPr>
          <w:rFonts w:ascii="Times New Roman" w:hAnsi="Times New Roman" w:cs="Times New Roman"/>
          <w:sz w:val="24"/>
          <w:szCs w:val="24"/>
        </w:rPr>
        <w:t xml:space="preserve">entados por las </w:t>
      </w:r>
      <w:r w:rsidR="007F6BA8">
        <w:rPr>
          <w:rFonts w:ascii="Times New Roman" w:hAnsi="Times New Roman" w:cs="Times New Roman"/>
          <w:sz w:val="24"/>
          <w:szCs w:val="24"/>
        </w:rPr>
        <w:t xml:space="preserve"> </w:t>
      </w:r>
      <w:r w:rsidR="00CA5C2D" w:rsidRPr="00F5176D">
        <w:rPr>
          <w:rFonts w:ascii="Times New Roman" w:hAnsi="Times New Roman" w:cs="Times New Roman"/>
          <w:sz w:val="24"/>
          <w:szCs w:val="24"/>
        </w:rPr>
        <w:t xml:space="preserve">empresas postulantes en un plazo máximo de </w:t>
      </w:r>
      <w:r w:rsidR="00175377">
        <w:rPr>
          <w:rFonts w:ascii="Times New Roman" w:hAnsi="Times New Roman" w:cs="Times New Roman"/>
          <w:sz w:val="24"/>
          <w:szCs w:val="24"/>
        </w:rPr>
        <w:t>10</w:t>
      </w:r>
      <w:r w:rsidR="00CA5C2D" w:rsidRPr="00F5176D">
        <w:rPr>
          <w:rFonts w:ascii="Times New Roman" w:hAnsi="Times New Roman" w:cs="Times New Roman"/>
          <w:sz w:val="24"/>
          <w:szCs w:val="24"/>
        </w:rPr>
        <w:t xml:space="preserve"> días hábiles siguientes contados desde la recepción de los antecedentes</w:t>
      </w:r>
      <w:r w:rsidR="00D05C74">
        <w:rPr>
          <w:rFonts w:ascii="Times New Roman" w:hAnsi="Times New Roman" w:cs="Times New Roman"/>
          <w:sz w:val="24"/>
          <w:szCs w:val="24"/>
        </w:rPr>
        <w:t>.</w:t>
      </w:r>
      <w:r w:rsidR="00CA5C2D" w:rsidRPr="00F51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BA8" w:rsidRDefault="007F6BA8" w:rsidP="007F6BA8">
      <w:pPr>
        <w:pStyle w:val="HTMLconformatoprevio"/>
        <w:tabs>
          <w:tab w:val="clear" w:pos="916"/>
          <w:tab w:val="clear" w:pos="1832"/>
          <w:tab w:val="clear" w:pos="2748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F6BA8" w:rsidRDefault="007F6BA8" w:rsidP="007F6BA8">
      <w:pPr>
        <w:pStyle w:val="HTMLconformatoprevio"/>
        <w:tabs>
          <w:tab w:val="clear" w:pos="916"/>
          <w:tab w:val="clear" w:pos="1832"/>
          <w:tab w:val="clear" w:pos="2748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Los plazos antes indicados, podrán ser ampliados por la Subsecretaría de Telecomunicaciones previo aviso en el sitio web institucional.</w:t>
      </w:r>
    </w:p>
    <w:p w:rsidR="007F6BA8" w:rsidRDefault="007F6BA8" w:rsidP="007F6BA8">
      <w:pPr>
        <w:pStyle w:val="HTMLconformatoprevio"/>
        <w:tabs>
          <w:tab w:val="clear" w:pos="916"/>
          <w:tab w:val="clear" w:pos="1832"/>
          <w:tab w:val="clear" w:pos="2748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A5C2D" w:rsidRDefault="007F6BA8" w:rsidP="007F6BA8">
      <w:pPr>
        <w:pStyle w:val="HTMLconformatoprevio"/>
        <w:tabs>
          <w:tab w:val="clear" w:pos="916"/>
          <w:tab w:val="clear" w:pos="1832"/>
          <w:tab w:val="clear" w:pos="2748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C2D" w:rsidRPr="00F5176D">
        <w:rPr>
          <w:rFonts w:ascii="Times New Roman" w:hAnsi="Times New Roman" w:cs="Times New Roman"/>
          <w:sz w:val="24"/>
          <w:szCs w:val="24"/>
        </w:rPr>
        <w:t xml:space="preserve">La calificación de las distintas propuestas y el correspondiente proceso de selección de las empresas postulantes, se realizará en atención a los criterios de evaluación indicados en la siguiente tabla: </w:t>
      </w:r>
    </w:p>
    <w:p w:rsidR="00C40168" w:rsidRDefault="00A65EAD" w:rsidP="00A65EAD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65"/>
        </w:tabs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1198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4677"/>
        <w:gridCol w:w="992"/>
        <w:gridCol w:w="1417"/>
        <w:gridCol w:w="1276"/>
      </w:tblGrid>
      <w:tr w:rsidR="00CA5C2D" w:rsidTr="005A0394">
        <w:trPr>
          <w:trHeight w:val="106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DE0114" w:rsidRDefault="00CA5C2D" w:rsidP="00CA5C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0114">
              <w:rPr>
                <w:b/>
                <w:bCs/>
                <w:color w:val="000000"/>
                <w:sz w:val="22"/>
                <w:szCs w:val="22"/>
                <w:lang w:val="es-ES_tradnl"/>
              </w:rPr>
              <w:t>Criterios de Evaluación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DE0114" w:rsidRDefault="00CA5C2D" w:rsidP="00CA5C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0114">
              <w:rPr>
                <w:b/>
                <w:bCs/>
                <w:color w:val="000000"/>
                <w:sz w:val="22"/>
                <w:szCs w:val="22"/>
                <w:lang w:val="es-ES_tradnl"/>
              </w:rPr>
              <w:t>Detalle de Criterio de Evaluación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DE0114" w:rsidRDefault="00CA5C2D" w:rsidP="00CA5C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0114">
              <w:rPr>
                <w:b/>
                <w:bCs/>
                <w:color w:val="000000"/>
                <w:sz w:val="22"/>
                <w:szCs w:val="22"/>
                <w:lang w:val="es-ES_tradnl"/>
              </w:rPr>
              <w:t xml:space="preserve">Puntaje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DE0114" w:rsidRDefault="00CA5C2D" w:rsidP="00CA5C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0114">
              <w:rPr>
                <w:b/>
                <w:bCs/>
                <w:color w:val="000000"/>
                <w:sz w:val="22"/>
                <w:szCs w:val="22"/>
                <w:lang w:val="es-ES_tradnl"/>
              </w:rPr>
              <w:t>Ponderación del Criterio de Evaluación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DE0114" w:rsidRDefault="00CA5C2D" w:rsidP="00CA5C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0114">
              <w:rPr>
                <w:b/>
                <w:bCs/>
                <w:color w:val="000000"/>
                <w:sz w:val="22"/>
                <w:szCs w:val="22"/>
                <w:lang w:val="es-ES_tradnl"/>
              </w:rPr>
              <w:t>Puntaje Ponderado</w:t>
            </w:r>
          </w:p>
        </w:tc>
      </w:tr>
      <w:tr w:rsidR="00CA5C2D" w:rsidRPr="009E0FA5" w:rsidTr="005A0394">
        <w:trPr>
          <w:trHeight w:val="315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/>
              </w:rPr>
              <w:t xml:space="preserve">1. Experiencia </w:t>
            </w:r>
            <w:r w:rsidR="00CD4228" w:rsidRPr="009E0FA5">
              <w:rPr>
                <w:color w:val="000000"/>
                <w:sz w:val="20"/>
                <w:szCs w:val="22"/>
                <w:lang w:val="es-ES_tradnl"/>
              </w:rPr>
              <w:t xml:space="preserve">en terreno </w:t>
            </w:r>
            <w:r w:rsidRPr="009E0FA5">
              <w:rPr>
                <w:color w:val="000000"/>
                <w:sz w:val="20"/>
                <w:szCs w:val="22"/>
                <w:lang w:val="es-ES_tradnl"/>
              </w:rPr>
              <w:t xml:space="preserve">del </w:t>
            </w:r>
            <w:r w:rsidR="00CD4228" w:rsidRPr="009E0FA5">
              <w:rPr>
                <w:color w:val="000000"/>
                <w:sz w:val="20"/>
                <w:szCs w:val="22"/>
                <w:lang w:val="es-ES_tradnl"/>
              </w:rPr>
              <w:t>o</w:t>
            </w:r>
            <w:r w:rsidRPr="009E0FA5">
              <w:rPr>
                <w:color w:val="000000"/>
                <w:sz w:val="20"/>
                <w:szCs w:val="22"/>
                <w:lang w:val="es-ES_tradnl"/>
              </w:rPr>
              <w:t>ferente en servicios y/o proyectos relacionados con medic</w:t>
            </w:r>
            <w:r w:rsidR="007F6BA8">
              <w:rPr>
                <w:color w:val="000000"/>
                <w:sz w:val="20"/>
                <w:szCs w:val="22"/>
                <w:lang w:val="es-ES_tradnl"/>
              </w:rPr>
              <w:t>iones de densidad de potencia así como de otros parámetros del espectro radioeléctrico.</w:t>
            </w:r>
            <w:r w:rsidRPr="009E0FA5">
              <w:rPr>
                <w:color w:val="000000"/>
                <w:sz w:val="20"/>
                <w:szCs w:val="22"/>
                <w:lang w:val="es-ES_tradnl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D4228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>4 o más servicios y/o proyectos</w:t>
            </w:r>
            <w:r w:rsidR="00CD4228" w:rsidRPr="009E0FA5">
              <w:rPr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30%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 </w:t>
            </w:r>
          </w:p>
        </w:tc>
      </w:tr>
      <w:tr w:rsidR="00CA5C2D" w:rsidRPr="009E0FA5" w:rsidTr="005A0394">
        <w:trPr>
          <w:trHeight w:val="315"/>
        </w:trPr>
        <w:tc>
          <w:tcPr>
            <w:tcW w:w="283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>3 servicios y/o proyectos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80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  <w:tr w:rsidR="00CA5C2D" w:rsidRPr="009E0FA5" w:rsidTr="005A0394">
        <w:trPr>
          <w:trHeight w:val="315"/>
        </w:trPr>
        <w:tc>
          <w:tcPr>
            <w:tcW w:w="283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175377" w:rsidP="00CA5C2D">
            <w:pPr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Entre </w:t>
            </w:r>
            <w:r w:rsidR="00CA5C2D" w:rsidRPr="009E0FA5">
              <w:rPr>
                <w:color w:val="000000"/>
                <w:sz w:val="20"/>
                <w:szCs w:val="22"/>
              </w:rPr>
              <w:t>1</w:t>
            </w:r>
            <w:r>
              <w:rPr>
                <w:color w:val="000000"/>
                <w:sz w:val="20"/>
                <w:szCs w:val="22"/>
              </w:rPr>
              <w:t xml:space="preserve"> -2 </w:t>
            </w:r>
            <w:r w:rsidR="00CA5C2D" w:rsidRPr="009E0FA5">
              <w:rPr>
                <w:color w:val="000000"/>
                <w:sz w:val="20"/>
                <w:szCs w:val="22"/>
              </w:rPr>
              <w:t xml:space="preserve"> servicio</w:t>
            </w:r>
            <w:r>
              <w:rPr>
                <w:color w:val="000000"/>
                <w:sz w:val="20"/>
                <w:szCs w:val="22"/>
              </w:rPr>
              <w:t>s</w:t>
            </w:r>
            <w:r w:rsidR="00CA5C2D" w:rsidRPr="009E0FA5">
              <w:rPr>
                <w:color w:val="000000"/>
                <w:sz w:val="20"/>
                <w:szCs w:val="22"/>
              </w:rPr>
              <w:t xml:space="preserve"> y/o proyecto</w:t>
            </w:r>
            <w:r>
              <w:rPr>
                <w:color w:val="000000"/>
                <w:sz w:val="20"/>
                <w:szCs w:val="22"/>
              </w:rPr>
              <w:t>s</w:t>
            </w:r>
            <w:r w:rsidR="00CA5C2D" w:rsidRPr="009E0FA5">
              <w:rPr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60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  <w:tr w:rsidR="00CA5C2D" w:rsidRPr="009E0FA5" w:rsidTr="005A0394">
        <w:trPr>
          <w:trHeight w:val="713"/>
        </w:trPr>
        <w:tc>
          <w:tcPr>
            <w:tcW w:w="283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 xml:space="preserve">Ningún servicio y/o proyecto o no informa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  <w:tr w:rsidR="00CA5C2D" w:rsidRPr="009E0FA5" w:rsidTr="005A0394">
        <w:trPr>
          <w:trHeight w:val="21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B9710E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 w:themeColor="text1"/>
                <w:sz w:val="20"/>
                <w:szCs w:val="22"/>
                <w:lang w:val="es-ES_tradnl"/>
              </w:rPr>
              <w:t>2. Currículum Vitae de todos los ejecutivos</w:t>
            </w:r>
            <w:r w:rsidR="00054D16" w:rsidRPr="009E0FA5">
              <w:rPr>
                <w:color w:val="000000" w:themeColor="text1"/>
                <w:sz w:val="20"/>
                <w:szCs w:val="22"/>
                <w:lang w:val="es-ES_tradnl"/>
              </w:rPr>
              <w:t>, técnicos</w:t>
            </w:r>
            <w:r w:rsidRPr="009E0FA5">
              <w:rPr>
                <w:color w:val="000000" w:themeColor="text1"/>
                <w:sz w:val="20"/>
                <w:szCs w:val="22"/>
                <w:lang w:val="es-ES_tradnl"/>
              </w:rPr>
              <w:t xml:space="preserve"> y</w:t>
            </w:r>
            <w:r w:rsidR="00913EB8" w:rsidRPr="009E0FA5">
              <w:rPr>
                <w:color w:val="000000" w:themeColor="text1"/>
                <w:sz w:val="20"/>
                <w:szCs w:val="22"/>
                <w:lang w:val="es-ES_tradnl"/>
              </w:rPr>
              <w:t>/o</w:t>
            </w:r>
            <w:r w:rsidRPr="009E0FA5">
              <w:rPr>
                <w:color w:val="000000" w:themeColor="text1"/>
                <w:sz w:val="20"/>
                <w:szCs w:val="22"/>
                <w:lang w:val="es-ES_tradnl"/>
              </w:rPr>
              <w:t xml:space="preserve">  profesionales que participarán </w:t>
            </w:r>
            <w:r w:rsidRPr="009E0FA5">
              <w:rPr>
                <w:color w:val="000000"/>
                <w:sz w:val="20"/>
                <w:szCs w:val="22"/>
                <w:lang w:val="es-ES_tradnl"/>
              </w:rPr>
              <w:t>en el equipo de trabajo que será destinado a la ejecución de las labores del servicio de medi</w:t>
            </w:r>
            <w:r w:rsidR="007F6BA8">
              <w:rPr>
                <w:color w:val="000000"/>
                <w:sz w:val="20"/>
                <w:szCs w:val="22"/>
                <w:lang w:val="es-ES_tradnl"/>
              </w:rPr>
              <w:t xml:space="preserve">ciones de densidad de potencia así como de otros parámetros </w:t>
            </w:r>
            <w:r w:rsidR="00B963D7">
              <w:rPr>
                <w:color w:val="000000"/>
                <w:sz w:val="20"/>
                <w:szCs w:val="22"/>
                <w:lang w:val="es-ES_tradnl"/>
              </w:rPr>
              <w:t xml:space="preserve">relacionados con </w:t>
            </w:r>
            <w:r w:rsidR="007F6BA8">
              <w:rPr>
                <w:color w:val="000000"/>
                <w:sz w:val="20"/>
                <w:szCs w:val="22"/>
                <w:lang w:val="es-ES_tradnl"/>
              </w:rPr>
              <w:t>el espectro radioeléctrico.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F6030D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 xml:space="preserve">El 100% de los integrantes permanentes del equipo de trabajo cuentan con más de 2 (dos) años de experiencia comprobable en el desarrollo de proyectos, </w:t>
            </w:r>
            <w:r w:rsidR="00F6030D" w:rsidRPr="009E0FA5">
              <w:rPr>
                <w:color w:val="000000"/>
                <w:sz w:val="20"/>
                <w:szCs w:val="22"/>
              </w:rPr>
              <w:t xml:space="preserve">tales como </w:t>
            </w:r>
            <w:r w:rsidRPr="009E0FA5">
              <w:rPr>
                <w:color w:val="000000"/>
                <w:sz w:val="20"/>
                <w:szCs w:val="22"/>
              </w:rPr>
              <w:t xml:space="preserve">consultorías  o asesorías en desarrollo de servicios de medición </w:t>
            </w:r>
            <w:r w:rsidR="00CD4228" w:rsidRPr="009E0FA5">
              <w:rPr>
                <w:color w:val="000000"/>
                <w:sz w:val="20"/>
                <w:szCs w:val="22"/>
              </w:rPr>
              <w:t xml:space="preserve">en terreno </w:t>
            </w:r>
            <w:r w:rsidRPr="009E0FA5">
              <w:rPr>
                <w:color w:val="000000"/>
                <w:sz w:val="20"/>
                <w:szCs w:val="22"/>
              </w:rPr>
              <w:t>de densidad de potencia</w:t>
            </w:r>
            <w:r w:rsidR="007F6BA8">
              <w:t xml:space="preserve"> </w:t>
            </w:r>
            <w:r w:rsidR="007F6BA8" w:rsidRPr="007F6BA8">
              <w:rPr>
                <w:color w:val="000000"/>
                <w:sz w:val="20"/>
                <w:szCs w:val="22"/>
              </w:rPr>
              <w:t>y otras mediciones relacionadas con el espectro radioeléctrico</w:t>
            </w:r>
            <w:r w:rsidR="007F6BA8">
              <w:rPr>
                <w:color w:val="000000"/>
                <w:sz w:val="20"/>
                <w:szCs w:val="22"/>
              </w:rPr>
              <w:t>,</w:t>
            </w:r>
            <w:r w:rsidRPr="009E0FA5">
              <w:rPr>
                <w:color w:val="000000"/>
                <w:sz w:val="20"/>
                <w:szCs w:val="22"/>
              </w:rPr>
              <w:t xml:space="preserve"> levantamiento de datos para la industria de telecomunicaciones, en el manejo de instrumentos asociados a mediciones de densidad de potencia, aplicación de procedimientos y metodologías de medición o procesamiento de datos</w:t>
            </w:r>
            <w:r w:rsidR="00F6030D" w:rsidRPr="009E0FA5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20%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 </w:t>
            </w:r>
          </w:p>
        </w:tc>
      </w:tr>
      <w:tr w:rsidR="00CA5C2D" w:rsidRPr="009E0FA5" w:rsidTr="005A0394">
        <w:trPr>
          <w:trHeight w:val="21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 xml:space="preserve">El 50% de los integrantes permanentes del equipo de trabajo cuentan con más de 2 (dos) años de experiencia comprobable en el desarrollo de proyectos, </w:t>
            </w:r>
            <w:r w:rsidR="00D05C74" w:rsidRPr="009E0FA5">
              <w:rPr>
                <w:color w:val="000000"/>
                <w:sz w:val="20"/>
                <w:szCs w:val="22"/>
              </w:rPr>
              <w:t xml:space="preserve">tales como </w:t>
            </w:r>
            <w:r w:rsidRPr="009E0FA5">
              <w:rPr>
                <w:color w:val="000000"/>
                <w:sz w:val="20"/>
                <w:szCs w:val="22"/>
              </w:rPr>
              <w:t xml:space="preserve">consultorías  o asesorías en desarrollo de servicios de medición </w:t>
            </w:r>
            <w:r w:rsidR="00CD4228" w:rsidRPr="009E0FA5">
              <w:rPr>
                <w:color w:val="000000"/>
                <w:sz w:val="20"/>
                <w:szCs w:val="22"/>
              </w:rPr>
              <w:t xml:space="preserve">en terreno </w:t>
            </w:r>
            <w:r w:rsidRPr="009E0FA5">
              <w:rPr>
                <w:color w:val="000000"/>
                <w:sz w:val="20"/>
                <w:szCs w:val="22"/>
              </w:rPr>
              <w:t>de densidad de potencia</w:t>
            </w:r>
            <w:r w:rsidR="007F6BA8">
              <w:rPr>
                <w:color w:val="000000"/>
                <w:sz w:val="20"/>
                <w:szCs w:val="22"/>
              </w:rPr>
              <w:t xml:space="preserve"> </w:t>
            </w:r>
            <w:r w:rsidR="007F6BA8" w:rsidRPr="007F6BA8">
              <w:rPr>
                <w:color w:val="000000"/>
                <w:sz w:val="20"/>
                <w:szCs w:val="22"/>
              </w:rPr>
              <w:t>y otras mediciones relacionadas con el espectro radioeléctrico</w:t>
            </w:r>
            <w:r w:rsidR="00D05C74" w:rsidRPr="009E0FA5">
              <w:rPr>
                <w:color w:val="000000"/>
                <w:sz w:val="20"/>
                <w:szCs w:val="22"/>
              </w:rPr>
              <w:t>,</w:t>
            </w:r>
            <w:r w:rsidRPr="009E0FA5">
              <w:rPr>
                <w:color w:val="000000"/>
                <w:sz w:val="20"/>
                <w:szCs w:val="22"/>
              </w:rPr>
              <w:t xml:space="preserve"> levantamiento de datos para la industria de telecomunicaciones, en el manejo de instrumentos asociados a mediciones de densidad de potencia, aplicación de procedimientos y metodologías de medición o procesamiento de datos</w:t>
            </w:r>
            <w:r w:rsidR="00D05C74" w:rsidRPr="009E0FA5">
              <w:rPr>
                <w:color w:val="000000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60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  <w:tr w:rsidR="00CA5C2D" w:rsidRPr="009E0FA5" w:rsidTr="005A0394">
        <w:trPr>
          <w:trHeight w:val="21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D05C74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 xml:space="preserve">Menos del 50% de los integrantes permanentes del equipo de trabajo cuentan con más de 2 (dos) años de experiencia comprobable en el desarrollo de proyectos, </w:t>
            </w:r>
            <w:r w:rsidR="00D05C74" w:rsidRPr="009E0FA5">
              <w:rPr>
                <w:color w:val="000000"/>
                <w:sz w:val="20"/>
                <w:szCs w:val="22"/>
              </w:rPr>
              <w:t xml:space="preserve">tales como </w:t>
            </w:r>
            <w:r w:rsidRPr="009E0FA5">
              <w:rPr>
                <w:color w:val="000000"/>
                <w:sz w:val="20"/>
                <w:szCs w:val="22"/>
              </w:rPr>
              <w:t xml:space="preserve">consultorías  o asesorías en desarrollo de servicios de medición </w:t>
            </w:r>
            <w:r w:rsidR="00CD4228" w:rsidRPr="009E0FA5">
              <w:rPr>
                <w:color w:val="000000"/>
                <w:sz w:val="20"/>
                <w:szCs w:val="22"/>
              </w:rPr>
              <w:t xml:space="preserve">en terreno </w:t>
            </w:r>
            <w:r w:rsidRPr="009E0FA5">
              <w:rPr>
                <w:color w:val="000000"/>
                <w:sz w:val="20"/>
                <w:szCs w:val="22"/>
              </w:rPr>
              <w:t>de densidad de potencia</w:t>
            </w:r>
            <w:r w:rsidR="007F6BA8">
              <w:rPr>
                <w:color w:val="000000"/>
                <w:sz w:val="20"/>
                <w:szCs w:val="22"/>
              </w:rPr>
              <w:t xml:space="preserve"> </w:t>
            </w:r>
            <w:r w:rsidR="007F6BA8" w:rsidRPr="007F6BA8">
              <w:rPr>
                <w:color w:val="000000"/>
                <w:sz w:val="20"/>
                <w:szCs w:val="22"/>
              </w:rPr>
              <w:t>y otras mediciones relacionadas con el espectro radioeléctrico</w:t>
            </w:r>
            <w:r w:rsidR="007F6BA8">
              <w:rPr>
                <w:color w:val="000000"/>
                <w:sz w:val="20"/>
                <w:szCs w:val="22"/>
              </w:rPr>
              <w:t>,</w:t>
            </w:r>
            <w:r w:rsidRPr="009E0FA5">
              <w:rPr>
                <w:color w:val="000000"/>
                <w:sz w:val="20"/>
                <w:szCs w:val="22"/>
              </w:rPr>
              <w:t xml:space="preserve"> levantamiento de datos para la industria de telecomunicaciones, en el manejo de instrumentos asociados a mediciones de densidad de potencia, aplicación de procedimientos y metodologías de medición o procesamiento de datos.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  <w:tr w:rsidR="00CA5C2D" w:rsidRPr="009E0FA5" w:rsidTr="005A0394">
        <w:trPr>
          <w:trHeight w:val="2850"/>
        </w:trPr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D05C74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 xml:space="preserve">Todos los integrantes permanentes del equipo de trabajo cuentan con 2 (dos) años o menos años de experiencia en el desarrollo de proyectos, </w:t>
            </w:r>
            <w:r w:rsidR="00D05C74" w:rsidRPr="009E0FA5">
              <w:rPr>
                <w:color w:val="000000"/>
                <w:sz w:val="20"/>
                <w:szCs w:val="22"/>
              </w:rPr>
              <w:t xml:space="preserve">tales como </w:t>
            </w:r>
            <w:r w:rsidRPr="009E0FA5">
              <w:rPr>
                <w:color w:val="000000"/>
                <w:sz w:val="20"/>
                <w:szCs w:val="22"/>
              </w:rPr>
              <w:t>consultorías o asesorías en desarrollo de servicios de medición de densidad de potencia</w:t>
            </w:r>
            <w:r w:rsidR="007F6BA8">
              <w:rPr>
                <w:color w:val="000000"/>
                <w:sz w:val="20"/>
                <w:szCs w:val="22"/>
              </w:rPr>
              <w:t xml:space="preserve"> </w:t>
            </w:r>
            <w:r w:rsidR="007F6BA8" w:rsidRPr="007F6BA8">
              <w:rPr>
                <w:color w:val="000000"/>
                <w:sz w:val="20"/>
                <w:szCs w:val="22"/>
              </w:rPr>
              <w:t>y otras mediciones relacionadas con el espectro radioeléctrico</w:t>
            </w:r>
            <w:r w:rsidR="007F6BA8">
              <w:rPr>
                <w:color w:val="000000"/>
                <w:sz w:val="20"/>
                <w:szCs w:val="22"/>
              </w:rPr>
              <w:t>,</w:t>
            </w:r>
            <w:r w:rsidRPr="009E0FA5">
              <w:rPr>
                <w:color w:val="000000"/>
                <w:sz w:val="20"/>
                <w:szCs w:val="22"/>
              </w:rPr>
              <w:t xml:space="preserve"> levantamiento de datos para la industria de telecomunicaciones, en el manejo de instrumentos asociados a mediciones de densidad de potencia, aplicación de procedimientos y metodologías de medición o procesamiento de datos.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  <w:tr w:rsidR="00CA5C2D" w:rsidRPr="009E0FA5" w:rsidTr="00961146">
        <w:trPr>
          <w:trHeight w:val="15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43624E">
            <w:pPr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lastRenderedPageBreak/>
              <w:t>3.- Describe y acredita  infraestructura física y técnica adecuada: oficina, laboratorios,   equipos, instrumentos, dispositivos y tecnología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C2D" w:rsidRPr="009E0FA5" w:rsidRDefault="00CA5C2D" w:rsidP="00AA324F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>Identifica y acredita: oficina, laboratorios, equipos, instrumentos, dispositivos y tecnología, el número de equipos disponibles, marca, modelo versión de hardware y software de equipos de terreno.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20%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 </w:t>
            </w:r>
          </w:p>
        </w:tc>
      </w:tr>
      <w:tr w:rsidR="00CA5C2D" w:rsidRPr="009E0FA5" w:rsidTr="00961146">
        <w:trPr>
          <w:trHeight w:val="300"/>
        </w:trPr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5C2D" w:rsidRPr="009E0FA5" w:rsidRDefault="00CA5C2D" w:rsidP="00CA5C2D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/>
              </w:rPr>
              <w:t xml:space="preserve">Identifica y </w:t>
            </w:r>
            <w:r w:rsidRPr="009E0FA5">
              <w:rPr>
                <w:color w:val="000000"/>
                <w:sz w:val="20"/>
                <w:szCs w:val="22"/>
              </w:rPr>
              <w:t>acredita: oficina, laboratorios, equipos</w:t>
            </w:r>
            <w:r w:rsidR="00913EB8" w:rsidRPr="009E0FA5">
              <w:rPr>
                <w:color w:val="000000"/>
                <w:sz w:val="20"/>
                <w:szCs w:val="22"/>
              </w:rPr>
              <w:t xml:space="preserve"> de medición</w:t>
            </w:r>
            <w:r w:rsidRPr="009E0FA5">
              <w:rPr>
                <w:color w:val="000000"/>
                <w:sz w:val="20"/>
                <w:szCs w:val="22"/>
              </w:rPr>
              <w:t>, instrumentos, dispositivos y tecnología, pero falta claridad y completitud respecto del  número de equipos disponibles, marca, modelo versión de hardware y software de equipos de terreno.</w:t>
            </w:r>
          </w:p>
          <w:p w:rsidR="009B2055" w:rsidRPr="009E0FA5" w:rsidRDefault="009B2055" w:rsidP="009B2055">
            <w:pPr>
              <w:jc w:val="both"/>
              <w:rPr>
                <w:color w:val="000000"/>
                <w:sz w:val="20"/>
                <w:szCs w:val="22"/>
              </w:rPr>
            </w:pPr>
          </w:p>
          <w:p w:rsidR="009B2055" w:rsidRPr="009E0FA5" w:rsidRDefault="009B2055" w:rsidP="009B2055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60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  <w:tr w:rsidR="00CA5C2D" w:rsidRPr="009E0FA5" w:rsidTr="00961146">
        <w:trPr>
          <w:trHeight w:val="2055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  <w:tr w:rsidR="00CA5C2D" w:rsidRPr="009E0FA5" w:rsidTr="00961146">
        <w:trPr>
          <w:trHeight w:val="1278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5C2D" w:rsidRPr="009E0FA5" w:rsidRDefault="00CA5C2D" w:rsidP="00AA324F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>No identifica ni acredita: oficina, laboratorios, equipos, instrumentos, dispositivos y tecnología, el número de equipos disponibles, marca, modelo versión de hardware y software de equipos de terreno.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  <w:tr w:rsidR="00CA5C2D" w:rsidRPr="009E0FA5" w:rsidTr="00961146">
        <w:trPr>
          <w:trHeight w:val="6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/>
              </w:rPr>
              <w:t>4.- Certificado de Calibración de Equipos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055" w:rsidRPr="009E0FA5" w:rsidRDefault="00CA5C2D" w:rsidP="009B2055">
            <w:pPr>
              <w:jc w:val="both"/>
              <w:rPr>
                <w:color w:val="000000"/>
                <w:sz w:val="20"/>
                <w:szCs w:val="22"/>
                <w:lang w:val="es-ES_tradnl" w:eastAsia="es-ES_tradnl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Todos los equipos cuentan con certificado de calibración al día emitido por el fabricante</w:t>
            </w:r>
            <w:r w:rsidR="009B2055" w:rsidRPr="009E0FA5">
              <w:rPr>
                <w:color w:val="000000"/>
                <w:sz w:val="20"/>
                <w:szCs w:val="22"/>
                <w:lang w:val="es-ES_tradnl" w:eastAsia="es-ES_tradnl"/>
              </w:rPr>
              <w:t>, e</w:t>
            </w:r>
            <w:r w:rsidR="009B2055" w:rsidRPr="009E0FA5">
              <w:rPr>
                <w:color w:val="000000"/>
                <w:sz w:val="20"/>
                <w:szCs w:val="22"/>
              </w:rPr>
              <w:t>l cual deberá indicar, a lo menos:</w:t>
            </w:r>
          </w:p>
          <w:p w:rsidR="009B2055" w:rsidRPr="009E0FA5" w:rsidRDefault="009B2055" w:rsidP="009B2055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>-Marca-</w:t>
            </w:r>
          </w:p>
          <w:p w:rsidR="009B2055" w:rsidRPr="009E0FA5" w:rsidRDefault="009B2055" w:rsidP="009B2055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>-Modelo</w:t>
            </w:r>
          </w:p>
          <w:p w:rsidR="009B2055" w:rsidRPr="009E0FA5" w:rsidRDefault="009B2055" w:rsidP="009B2055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>-Número de serie, y</w:t>
            </w:r>
          </w:p>
          <w:p w:rsidR="009B2055" w:rsidRPr="009E0FA5" w:rsidRDefault="009B2055" w:rsidP="009B2055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</w:rPr>
              <w:t>-Vigencia de la certificación</w:t>
            </w:r>
            <w:r w:rsidR="000C742D">
              <w:rPr>
                <w:color w:val="000000"/>
                <w:sz w:val="20"/>
                <w:szCs w:val="22"/>
              </w:rPr>
              <w:t xml:space="preserve"> y fabricante.</w:t>
            </w:r>
          </w:p>
          <w:p w:rsidR="009B2055" w:rsidRPr="009E0FA5" w:rsidRDefault="009B2055" w:rsidP="00CA5C2D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30%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 </w:t>
            </w:r>
          </w:p>
        </w:tc>
      </w:tr>
      <w:tr w:rsidR="00CA5C2D" w:rsidRPr="009E0FA5" w:rsidTr="00961146">
        <w:trPr>
          <w:trHeight w:val="6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both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Los equipos identificados no cuentan con certificado de calibración al día emitido por el fabricante</w:t>
            </w:r>
            <w:r w:rsidR="009B2055" w:rsidRPr="009E0FA5">
              <w:rPr>
                <w:color w:val="000000"/>
                <w:sz w:val="20"/>
                <w:szCs w:val="22"/>
                <w:lang w:val="es-ES_tradnl" w:eastAsia="es-ES_tradnl"/>
              </w:rPr>
              <w:t>, y/o éste no cumple los requisitos antes indicados.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2D" w:rsidRPr="009E0FA5" w:rsidRDefault="00CA5C2D" w:rsidP="00CA5C2D">
            <w:pPr>
              <w:jc w:val="center"/>
              <w:rPr>
                <w:color w:val="000000"/>
                <w:sz w:val="20"/>
                <w:szCs w:val="22"/>
              </w:rPr>
            </w:pPr>
            <w:r w:rsidRPr="009E0FA5">
              <w:rPr>
                <w:color w:val="000000"/>
                <w:sz w:val="20"/>
                <w:szCs w:val="22"/>
                <w:lang w:val="es-ES_tradnl" w:eastAsia="es-ES_tradnl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2D" w:rsidRPr="009E0FA5" w:rsidRDefault="00CA5C2D" w:rsidP="00CA5C2D">
            <w:pPr>
              <w:rPr>
                <w:color w:val="000000"/>
                <w:sz w:val="20"/>
                <w:szCs w:val="22"/>
              </w:rPr>
            </w:pPr>
          </w:p>
        </w:tc>
      </w:tr>
    </w:tbl>
    <w:p w:rsidR="00CA5C2D" w:rsidRDefault="00CA5C2D" w:rsidP="009E0FA5">
      <w:pPr>
        <w:jc w:val="center"/>
        <w:rPr>
          <w:color w:val="000000"/>
        </w:rPr>
      </w:pPr>
    </w:p>
    <w:p w:rsidR="001E6433" w:rsidRDefault="001E6433" w:rsidP="001E6433">
      <w:pPr>
        <w:jc w:val="both"/>
        <w:rPr>
          <w:color w:val="000000"/>
        </w:rPr>
      </w:pPr>
    </w:p>
    <w:p w:rsidR="00CA5C2D" w:rsidRPr="00525B9E" w:rsidRDefault="00CA5C2D" w:rsidP="001E6433">
      <w:pPr>
        <w:jc w:val="both"/>
        <w:rPr>
          <w:color w:val="000000"/>
        </w:rPr>
      </w:pPr>
      <w:r w:rsidRPr="00525B9E">
        <w:rPr>
          <w:color w:val="000000"/>
        </w:rPr>
        <w:t xml:space="preserve">Los antecedentes presentados por cada empresa postulante al </w:t>
      </w:r>
      <w:r w:rsidR="00B963D7">
        <w:t>R</w:t>
      </w:r>
      <w:r>
        <w:t>egistro</w:t>
      </w:r>
      <w:r w:rsidR="00ED7CB7">
        <w:t xml:space="preserve">, </w:t>
      </w:r>
      <w:r w:rsidRPr="00525B9E">
        <w:rPr>
          <w:color w:val="000000"/>
        </w:rPr>
        <w:t>serán revisados y evaluados, técnica y administrativamente, por una Comisión</w:t>
      </w:r>
      <w:r w:rsidR="00D05C74">
        <w:rPr>
          <w:color w:val="000000"/>
        </w:rPr>
        <w:t xml:space="preserve"> Evaluadora</w:t>
      </w:r>
      <w:r w:rsidR="00ED7CB7">
        <w:rPr>
          <w:color w:val="000000"/>
        </w:rPr>
        <w:t xml:space="preserve">, </w:t>
      </w:r>
      <w:r w:rsidR="00B963D7">
        <w:rPr>
          <w:color w:val="000000"/>
        </w:rPr>
        <w:t xml:space="preserve">cuyos integrantes </w:t>
      </w:r>
      <w:r w:rsidR="00ED7CB7">
        <w:rPr>
          <w:color w:val="000000"/>
        </w:rPr>
        <w:t>será</w:t>
      </w:r>
      <w:r w:rsidR="00B963D7">
        <w:rPr>
          <w:color w:val="000000"/>
        </w:rPr>
        <w:t>n</w:t>
      </w:r>
      <w:r w:rsidRPr="00525B9E">
        <w:rPr>
          <w:color w:val="000000"/>
        </w:rPr>
        <w:t xml:space="preserve"> </w:t>
      </w:r>
      <w:r w:rsidRPr="00525B9E">
        <w:rPr>
          <w:bCs/>
          <w:iCs/>
          <w:color w:val="000000"/>
        </w:rPr>
        <w:t>designad</w:t>
      </w:r>
      <w:r w:rsidR="00B963D7">
        <w:rPr>
          <w:bCs/>
          <w:iCs/>
          <w:color w:val="000000"/>
        </w:rPr>
        <w:t>os</w:t>
      </w:r>
      <w:r w:rsidRPr="00525B9E">
        <w:rPr>
          <w:bCs/>
          <w:iCs/>
          <w:color w:val="000000"/>
        </w:rPr>
        <w:t xml:space="preserve"> </w:t>
      </w:r>
      <w:r w:rsidR="00ED7CB7">
        <w:rPr>
          <w:bCs/>
          <w:iCs/>
          <w:color w:val="000000"/>
        </w:rPr>
        <w:t xml:space="preserve">mediante </w:t>
      </w:r>
      <w:r w:rsidRPr="00525B9E">
        <w:rPr>
          <w:bCs/>
          <w:iCs/>
          <w:color w:val="000000"/>
        </w:rPr>
        <w:t xml:space="preserve">resolución </w:t>
      </w:r>
      <w:r w:rsidR="00ED7CB7">
        <w:rPr>
          <w:bCs/>
          <w:iCs/>
          <w:color w:val="000000"/>
        </w:rPr>
        <w:t xml:space="preserve">de la </w:t>
      </w:r>
      <w:r w:rsidRPr="00525B9E">
        <w:rPr>
          <w:bCs/>
          <w:iCs/>
          <w:color w:val="000000"/>
        </w:rPr>
        <w:t>Subsecretar</w:t>
      </w:r>
      <w:r w:rsidR="00ED7CB7">
        <w:rPr>
          <w:bCs/>
          <w:iCs/>
          <w:color w:val="000000"/>
        </w:rPr>
        <w:t>ía</w:t>
      </w:r>
      <w:r w:rsidRPr="00525B9E">
        <w:rPr>
          <w:bCs/>
          <w:iCs/>
          <w:color w:val="000000"/>
        </w:rPr>
        <w:t xml:space="preserve"> de Telecomunicaciones</w:t>
      </w:r>
      <w:r w:rsidR="00ED7CB7">
        <w:rPr>
          <w:color w:val="000000"/>
        </w:rPr>
        <w:t>.</w:t>
      </w:r>
    </w:p>
    <w:p w:rsidR="00CA5C2D" w:rsidRPr="00605CCB" w:rsidRDefault="00CA5C2D" w:rsidP="00CA5C2D">
      <w:pPr>
        <w:tabs>
          <w:tab w:val="right" w:pos="709"/>
          <w:tab w:val="left" w:pos="1418"/>
        </w:tabs>
        <w:ind w:left="709"/>
        <w:jc w:val="both"/>
      </w:pPr>
    </w:p>
    <w:p w:rsidR="00CA5C2D" w:rsidRDefault="00CA5C2D" w:rsidP="00106E8D">
      <w:pPr>
        <w:jc w:val="both"/>
        <w:rPr>
          <w:color w:val="000000"/>
        </w:rPr>
      </w:pPr>
      <w:r>
        <w:rPr>
          <w:color w:val="000000"/>
        </w:rPr>
        <w:t>La referida resolución será publicada en el sitio web de la Subsecretaría</w:t>
      </w:r>
      <w:r w:rsidR="00ED7CB7">
        <w:rPr>
          <w:color w:val="000000"/>
        </w:rPr>
        <w:t>,</w:t>
      </w:r>
      <w:r>
        <w:rPr>
          <w:color w:val="000000"/>
        </w:rPr>
        <w:t xml:space="preserve"> </w:t>
      </w:r>
      <w:hyperlink r:id="rId10" w:history="1">
        <w:r w:rsidRPr="007E69AC">
          <w:rPr>
            <w:rStyle w:val="Hipervnculo"/>
          </w:rPr>
          <w:t>www.subtel.cl</w:t>
        </w:r>
      </w:hyperlink>
      <w:r w:rsidR="00913EB8">
        <w:rPr>
          <w:rStyle w:val="Hipervnculo"/>
        </w:rPr>
        <w:t>,</w:t>
      </w:r>
      <w:r>
        <w:rPr>
          <w:color w:val="000000"/>
        </w:rPr>
        <w:t xml:space="preserve"> en el plazo que medie entre </w:t>
      </w:r>
      <w:r w:rsidR="001E6433">
        <w:rPr>
          <w:color w:val="000000"/>
        </w:rPr>
        <w:t xml:space="preserve">esta </w:t>
      </w:r>
      <w:r w:rsidR="00B963D7">
        <w:rPr>
          <w:color w:val="000000"/>
        </w:rPr>
        <w:t>c</w:t>
      </w:r>
      <w:r w:rsidR="001E6433">
        <w:rPr>
          <w:color w:val="000000"/>
        </w:rPr>
        <w:t xml:space="preserve">onvocatoria </w:t>
      </w:r>
      <w:r>
        <w:rPr>
          <w:color w:val="000000"/>
        </w:rPr>
        <w:t>y el cierre de la postulación.</w:t>
      </w:r>
    </w:p>
    <w:p w:rsidR="00CA5C2D" w:rsidRDefault="00CA5C2D" w:rsidP="00CA5C2D">
      <w:pPr>
        <w:tabs>
          <w:tab w:val="left" w:pos="1418"/>
        </w:tabs>
        <w:ind w:left="708" w:hanging="709"/>
        <w:jc w:val="both"/>
      </w:pPr>
      <w:r>
        <w:tab/>
      </w:r>
    </w:p>
    <w:p w:rsidR="00CA5C2D" w:rsidRDefault="00CA5C2D" w:rsidP="00106E8D">
      <w:pPr>
        <w:jc w:val="both"/>
      </w:pPr>
      <w:r>
        <w:t>La Comisión levantará un acta con la evaluación de los postulantes</w:t>
      </w:r>
      <w:r w:rsidR="00D05C74">
        <w:t>,</w:t>
      </w:r>
      <w:r>
        <w:t xml:space="preserve"> en la cual consignará los puntajes obtenidos por cada proponente en los criterios a evaluar consignados. Dicha acta será suscrita por </w:t>
      </w:r>
      <w:r w:rsidR="00D05C74">
        <w:t xml:space="preserve">los integrantes de </w:t>
      </w:r>
      <w:r>
        <w:t xml:space="preserve">la referida Comisión y publicada en el sitio web de la Subsecretaría junto a la </w:t>
      </w:r>
      <w:r w:rsidR="00CA0588">
        <w:t>R</w:t>
      </w:r>
      <w:r>
        <w:t xml:space="preserve">esolución </w:t>
      </w:r>
      <w:r w:rsidR="00CA0588">
        <w:t>E</w:t>
      </w:r>
      <w:r w:rsidR="002C4E31">
        <w:t xml:space="preserve">xenta </w:t>
      </w:r>
      <w:r>
        <w:t xml:space="preserve">que dé cuenta del resultado del proceso de selección. </w:t>
      </w:r>
    </w:p>
    <w:p w:rsidR="00CA5C2D" w:rsidRDefault="00CA5C2D" w:rsidP="00CA5C2D">
      <w:pPr>
        <w:tabs>
          <w:tab w:val="left" w:pos="1418"/>
        </w:tabs>
        <w:ind w:left="708" w:hanging="709"/>
        <w:jc w:val="both"/>
      </w:pPr>
    </w:p>
    <w:p w:rsidR="00CA5C2D" w:rsidRDefault="00CA5C2D" w:rsidP="00106E8D">
      <w:pPr>
        <w:pStyle w:val="Default"/>
        <w:tabs>
          <w:tab w:val="clear" w:pos="709"/>
        </w:tabs>
        <w:spacing w:after="0"/>
        <w:jc w:val="both"/>
      </w:pPr>
      <w:r w:rsidRPr="00F06D25">
        <w:rPr>
          <w:color w:val="000000"/>
        </w:rPr>
        <w:t xml:space="preserve">Corresponderá también a la Comisión Evaluadora dar respuesta a las consultas y observaciones que se formulen respecto de la </w:t>
      </w:r>
      <w:r w:rsidRPr="00492E7E">
        <w:rPr>
          <w:b/>
          <w:color w:val="000000"/>
          <w:u w:val="single"/>
        </w:rPr>
        <w:t>evaluación efectuada</w:t>
      </w:r>
      <w:r>
        <w:rPr>
          <w:color w:val="000000"/>
        </w:rPr>
        <w:t xml:space="preserve">, las cuales deberán ser dirigidas </w:t>
      </w:r>
      <w:r w:rsidR="00AC3B80">
        <w:rPr>
          <w:color w:val="000000"/>
        </w:rPr>
        <w:t xml:space="preserve">al correo </w:t>
      </w:r>
      <w:r w:rsidR="00B52F4A" w:rsidRPr="00B52F4A">
        <w:rPr>
          <w:rStyle w:val="Hipervnculo"/>
        </w:rPr>
        <w:t>postulaci</w:t>
      </w:r>
      <w:r w:rsidR="00B52F4A">
        <w:rPr>
          <w:rStyle w:val="Hipervnculo"/>
        </w:rPr>
        <w:t>o</w:t>
      </w:r>
      <w:r w:rsidR="00B52F4A" w:rsidRPr="00B52F4A">
        <w:rPr>
          <w:rStyle w:val="Hipervnculo"/>
        </w:rPr>
        <w:t>n.</w:t>
      </w:r>
      <w:hyperlink r:id="rId11" w:history="1">
        <w:r w:rsidR="00E35DA5" w:rsidRPr="00E35DA5">
          <w:rPr>
            <w:rStyle w:val="Hipervnculo"/>
          </w:rPr>
          <w:t>registro@subtel.gob.cl</w:t>
        </w:r>
      </w:hyperlink>
      <w:r w:rsidR="00AC3B80">
        <w:rPr>
          <w:color w:val="000000"/>
        </w:rPr>
        <w:t xml:space="preserve"> </w:t>
      </w:r>
      <w:r>
        <w:rPr>
          <w:color w:val="000000"/>
        </w:rPr>
        <w:t xml:space="preserve">dentro del plazo de </w:t>
      </w:r>
      <w:r w:rsidR="001A25EC">
        <w:rPr>
          <w:color w:val="000000"/>
        </w:rPr>
        <w:t>5</w:t>
      </w:r>
      <w:r>
        <w:rPr>
          <w:color w:val="000000"/>
        </w:rPr>
        <w:t xml:space="preserve"> días hábiles siguientes a la fecha de publicación de los resultados de la evaluación. Las consultas y/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observaciones serán respondidas en el portal </w:t>
      </w:r>
      <w:hyperlink r:id="rId12" w:history="1">
        <w:r w:rsidRPr="009C7187">
          <w:rPr>
            <w:rStyle w:val="Hipervnculo"/>
          </w:rPr>
          <w:t>www.subtel.cl</w:t>
        </w:r>
      </w:hyperlink>
      <w:r>
        <w:rPr>
          <w:color w:val="000000"/>
        </w:rPr>
        <w:t xml:space="preserve"> dentro de los </w:t>
      </w:r>
      <w:r w:rsidR="001A25EC">
        <w:rPr>
          <w:color w:val="000000"/>
        </w:rPr>
        <w:t>5</w:t>
      </w:r>
      <w:r>
        <w:rPr>
          <w:color w:val="000000"/>
        </w:rPr>
        <w:t xml:space="preserve"> días hábiles siguientes </w:t>
      </w:r>
      <w:r w:rsidR="00D05C74">
        <w:rPr>
          <w:color w:val="000000"/>
        </w:rPr>
        <w:t xml:space="preserve">a </w:t>
      </w:r>
      <w:r>
        <w:rPr>
          <w:color w:val="000000"/>
        </w:rPr>
        <w:t>su recepción.</w:t>
      </w:r>
    </w:p>
    <w:p w:rsidR="00CA5C2D" w:rsidRPr="00A012FF" w:rsidRDefault="00CA5C2D" w:rsidP="00CA5C2D">
      <w:pPr>
        <w:pStyle w:val="HTMLconformatoprevio"/>
        <w:tabs>
          <w:tab w:val="clear" w:pos="916"/>
          <w:tab w:val="left" w:pos="993"/>
        </w:tabs>
        <w:ind w:firstLine="993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:rsidR="00057F22" w:rsidRDefault="00057F22">
      <w:pPr>
        <w:rPr>
          <w:b/>
        </w:rPr>
      </w:pPr>
      <w:r>
        <w:rPr>
          <w:b/>
        </w:rPr>
        <w:br w:type="page"/>
      </w:r>
    </w:p>
    <w:p w:rsidR="00057F22" w:rsidRDefault="00057F22" w:rsidP="000C742D">
      <w:pPr>
        <w:pStyle w:val="HTMLconformatoprevio"/>
        <w:ind w:left="-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B73" w:rsidRPr="00973B73" w:rsidRDefault="000C742D" w:rsidP="000C742D">
      <w:pPr>
        <w:pStyle w:val="HTMLconformatoprevio"/>
        <w:ind w:left="-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013B78" w:rsidRPr="00973B73">
        <w:rPr>
          <w:rFonts w:ascii="Times New Roman" w:hAnsi="Times New Roman" w:cs="Times New Roman"/>
          <w:b/>
          <w:sz w:val="24"/>
          <w:szCs w:val="24"/>
        </w:rPr>
        <w:t xml:space="preserve">Elaboración del </w:t>
      </w:r>
      <w:r w:rsidR="00973B73" w:rsidRPr="00973B73">
        <w:rPr>
          <w:rFonts w:ascii="Times New Roman" w:hAnsi="Times New Roman" w:cs="Times New Roman"/>
          <w:b/>
          <w:sz w:val="24"/>
          <w:szCs w:val="24"/>
        </w:rPr>
        <w:t xml:space="preserve">Registro de empresas prestadoras de servicios de mediciones de densidad de potencia y otros parámetros técnicos </w:t>
      </w:r>
      <w:r w:rsidR="00AC3B80">
        <w:rPr>
          <w:rFonts w:ascii="Times New Roman" w:hAnsi="Times New Roman" w:cs="Times New Roman"/>
          <w:b/>
          <w:sz w:val="24"/>
          <w:szCs w:val="24"/>
        </w:rPr>
        <w:t xml:space="preserve">relacionados con </w:t>
      </w:r>
      <w:r w:rsidR="00973B73" w:rsidRPr="00973B73">
        <w:rPr>
          <w:rFonts w:ascii="Times New Roman" w:hAnsi="Times New Roman" w:cs="Times New Roman"/>
          <w:b/>
          <w:sz w:val="24"/>
          <w:szCs w:val="24"/>
        </w:rPr>
        <w:t>el espectro radioeléctrico.</w:t>
      </w:r>
    </w:p>
    <w:p w:rsidR="00973B73" w:rsidRDefault="00973B73" w:rsidP="00013B7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5C2D" w:rsidRDefault="0066573E" w:rsidP="00013B7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virtud del cumplimiento</w:t>
      </w:r>
      <w:r w:rsidR="00CA5C2D">
        <w:rPr>
          <w:rFonts w:ascii="Times New Roman" w:hAnsi="Times New Roman" w:cs="Times New Roman"/>
          <w:sz w:val="24"/>
          <w:szCs w:val="24"/>
        </w:rPr>
        <w:t xml:space="preserve"> de los criterios de evaluación, </w:t>
      </w:r>
      <w:r w:rsidR="00ED7CB7">
        <w:rPr>
          <w:rFonts w:ascii="Times New Roman" w:hAnsi="Times New Roman" w:cs="Times New Roman"/>
          <w:sz w:val="24"/>
          <w:szCs w:val="24"/>
        </w:rPr>
        <w:t xml:space="preserve">se incorporarán </w:t>
      </w:r>
      <w:r w:rsidR="00CA5C2D">
        <w:rPr>
          <w:rFonts w:ascii="Times New Roman" w:hAnsi="Times New Roman" w:cs="Times New Roman"/>
          <w:sz w:val="24"/>
          <w:szCs w:val="24"/>
        </w:rPr>
        <w:t xml:space="preserve">al </w:t>
      </w:r>
      <w:r w:rsidR="002C4E31">
        <w:rPr>
          <w:rFonts w:ascii="Times New Roman" w:hAnsi="Times New Roman" w:cs="Times New Roman"/>
          <w:sz w:val="24"/>
          <w:szCs w:val="24"/>
        </w:rPr>
        <w:t xml:space="preserve">referido </w:t>
      </w:r>
      <w:r w:rsidR="00973B73">
        <w:rPr>
          <w:rFonts w:ascii="Times New Roman" w:hAnsi="Times New Roman" w:cs="Times New Roman"/>
          <w:sz w:val="24"/>
          <w:szCs w:val="24"/>
        </w:rPr>
        <w:t>R</w:t>
      </w:r>
      <w:r w:rsidR="00973B73" w:rsidRPr="00973B73">
        <w:rPr>
          <w:rFonts w:ascii="Times New Roman" w:hAnsi="Times New Roman" w:cs="Times New Roman"/>
          <w:sz w:val="24"/>
          <w:szCs w:val="24"/>
        </w:rPr>
        <w:t>egistro</w:t>
      </w:r>
      <w:r w:rsidR="00973B73">
        <w:rPr>
          <w:rFonts w:ascii="Times New Roman" w:hAnsi="Times New Roman" w:cs="Times New Roman"/>
          <w:sz w:val="24"/>
          <w:szCs w:val="24"/>
        </w:rPr>
        <w:t xml:space="preserve">, </w:t>
      </w:r>
      <w:r w:rsidR="00CA5C2D">
        <w:rPr>
          <w:rFonts w:ascii="Times New Roman" w:hAnsi="Times New Roman" w:cs="Times New Roman"/>
          <w:sz w:val="24"/>
          <w:szCs w:val="24"/>
        </w:rPr>
        <w:t xml:space="preserve">aquellas empresas que obtengan un puntaje ponderado no inferior a  </w:t>
      </w:r>
      <w:r w:rsidR="0017537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13EB8" w:rsidRPr="00DC3935">
        <w:rPr>
          <w:rFonts w:ascii="Times New Roman" w:hAnsi="Times New Roman" w:cs="Times New Roman"/>
          <w:b/>
          <w:sz w:val="24"/>
          <w:szCs w:val="24"/>
          <w:u w:val="single"/>
        </w:rPr>
        <w:t xml:space="preserve">0 </w:t>
      </w:r>
      <w:r w:rsidR="00CA5C2D" w:rsidRPr="00DC3935">
        <w:rPr>
          <w:rFonts w:ascii="Times New Roman" w:hAnsi="Times New Roman" w:cs="Times New Roman"/>
          <w:b/>
          <w:sz w:val="24"/>
          <w:szCs w:val="24"/>
          <w:u w:val="single"/>
        </w:rPr>
        <w:t>puntos</w:t>
      </w:r>
      <w:r w:rsidR="00467DBA">
        <w:rPr>
          <w:rFonts w:ascii="Times New Roman" w:hAnsi="Times New Roman" w:cs="Times New Roman"/>
          <w:b/>
          <w:sz w:val="24"/>
          <w:szCs w:val="24"/>
          <w:u w:val="single"/>
        </w:rPr>
        <w:t>, ordenado de mayor a menor.</w:t>
      </w:r>
    </w:p>
    <w:p w:rsidR="00CA5C2D" w:rsidRDefault="00CA5C2D" w:rsidP="00913EB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0588" w:rsidRDefault="00CA5C2D" w:rsidP="00CA058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vigencia </w:t>
      </w:r>
      <w:r w:rsidR="00707BEC">
        <w:rPr>
          <w:rFonts w:ascii="Times New Roman" w:hAnsi="Times New Roman" w:cs="Times New Roman"/>
          <w:sz w:val="24"/>
          <w:szCs w:val="24"/>
        </w:rPr>
        <w:t xml:space="preserve">de la inscripción </w:t>
      </w:r>
      <w:r w:rsidR="00054D16">
        <w:rPr>
          <w:rFonts w:ascii="Times New Roman" w:hAnsi="Times New Roman" w:cs="Times New Roman"/>
          <w:sz w:val="24"/>
          <w:szCs w:val="24"/>
        </w:rPr>
        <w:t xml:space="preserve">en el </w:t>
      </w:r>
      <w:r w:rsidR="00E35DA5">
        <w:rPr>
          <w:rFonts w:ascii="Times New Roman" w:hAnsi="Times New Roman" w:cs="Times New Roman"/>
          <w:sz w:val="24"/>
          <w:szCs w:val="24"/>
        </w:rPr>
        <w:t>R</w:t>
      </w:r>
      <w:r w:rsidR="00054D16">
        <w:rPr>
          <w:rFonts w:ascii="Times New Roman" w:hAnsi="Times New Roman" w:cs="Times New Roman"/>
          <w:sz w:val="24"/>
          <w:szCs w:val="24"/>
        </w:rPr>
        <w:t>egistro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F8E">
        <w:rPr>
          <w:rFonts w:ascii="Times New Roman" w:hAnsi="Times New Roman" w:cs="Times New Roman"/>
          <w:sz w:val="24"/>
          <w:szCs w:val="24"/>
        </w:rPr>
        <w:t xml:space="preserve">durará </w:t>
      </w:r>
      <w:r w:rsidR="00AA324F">
        <w:rPr>
          <w:rFonts w:ascii="Times New Roman" w:hAnsi="Times New Roman" w:cs="Times New Roman"/>
          <w:sz w:val="24"/>
          <w:szCs w:val="24"/>
        </w:rPr>
        <w:t xml:space="preserve">tres </w:t>
      </w:r>
      <w:r>
        <w:rPr>
          <w:rFonts w:ascii="Times New Roman" w:hAnsi="Times New Roman" w:cs="Times New Roman"/>
          <w:sz w:val="24"/>
          <w:szCs w:val="24"/>
        </w:rPr>
        <w:t>años, contados desde la fecha de publicación de las empresas seleccionadas</w:t>
      </w:r>
      <w:r w:rsidR="00AF3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el sitio web de </w:t>
      </w:r>
      <w:r w:rsidR="00AF3F8E">
        <w:rPr>
          <w:rFonts w:ascii="Times New Roman" w:hAnsi="Times New Roman" w:cs="Times New Roman"/>
          <w:sz w:val="24"/>
          <w:szCs w:val="24"/>
        </w:rPr>
        <w:t xml:space="preserve">la </w:t>
      </w:r>
      <w:r w:rsidR="00AC3B80">
        <w:rPr>
          <w:rFonts w:ascii="Times New Roman" w:hAnsi="Times New Roman" w:cs="Times New Roman"/>
          <w:sz w:val="24"/>
          <w:szCs w:val="24"/>
        </w:rPr>
        <w:t>Subsecretaría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308E">
        <w:rPr>
          <w:rFonts w:ascii="Times New Roman" w:hAnsi="Times New Roman" w:cs="Times New Roman"/>
          <w:sz w:val="24"/>
          <w:szCs w:val="24"/>
        </w:rPr>
        <w:t>Dich</w:t>
      </w:r>
      <w:r w:rsidR="00707BEC">
        <w:rPr>
          <w:rFonts w:ascii="Times New Roman" w:hAnsi="Times New Roman" w:cs="Times New Roman"/>
          <w:sz w:val="24"/>
          <w:szCs w:val="24"/>
        </w:rPr>
        <w:t>a</w:t>
      </w:r>
      <w:r w:rsidR="00A8308E">
        <w:rPr>
          <w:rFonts w:ascii="Times New Roman" w:hAnsi="Times New Roman" w:cs="Times New Roman"/>
          <w:sz w:val="24"/>
          <w:szCs w:val="24"/>
        </w:rPr>
        <w:t xml:space="preserve"> </w:t>
      </w:r>
      <w:r w:rsidR="00707BEC">
        <w:rPr>
          <w:rFonts w:ascii="Times New Roman" w:hAnsi="Times New Roman" w:cs="Times New Roman"/>
          <w:sz w:val="24"/>
          <w:szCs w:val="24"/>
        </w:rPr>
        <w:t xml:space="preserve">inscripción </w:t>
      </w:r>
      <w:r w:rsidR="00A8308E">
        <w:rPr>
          <w:rFonts w:ascii="Times New Roman" w:hAnsi="Times New Roman" w:cs="Times New Roman"/>
          <w:sz w:val="24"/>
          <w:szCs w:val="24"/>
        </w:rPr>
        <w:t>será renovad</w:t>
      </w:r>
      <w:r w:rsidR="00707BEC">
        <w:rPr>
          <w:rFonts w:ascii="Times New Roman" w:hAnsi="Times New Roman" w:cs="Times New Roman"/>
          <w:sz w:val="24"/>
          <w:szCs w:val="24"/>
        </w:rPr>
        <w:t>a</w:t>
      </w:r>
      <w:r w:rsidR="00A8308E">
        <w:rPr>
          <w:rFonts w:ascii="Times New Roman" w:hAnsi="Times New Roman" w:cs="Times New Roman"/>
          <w:sz w:val="24"/>
          <w:szCs w:val="24"/>
        </w:rPr>
        <w:t xml:space="preserve"> mediante la </w:t>
      </w:r>
      <w:r w:rsidR="00707BEC">
        <w:rPr>
          <w:rFonts w:ascii="Times New Roman" w:hAnsi="Times New Roman" w:cs="Times New Roman"/>
          <w:sz w:val="24"/>
          <w:szCs w:val="24"/>
        </w:rPr>
        <w:t xml:space="preserve">acreditación </w:t>
      </w:r>
      <w:r w:rsidR="00A8308E">
        <w:rPr>
          <w:rFonts w:ascii="Times New Roman" w:hAnsi="Times New Roman" w:cs="Times New Roman"/>
          <w:sz w:val="24"/>
          <w:szCs w:val="24"/>
        </w:rPr>
        <w:t>de</w:t>
      </w:r>
      <w:r w:rsidR="00B963D7">
        <w:rPr>
          <w:rFonts w:ascii="Times New Roman" w:hAnsi="Times New Roman" w:cs="Times New Roman"/>
          <w:sz w:val="24"/>
          <w:szCs w:val="24"/>
        </w:rPr>
        <w:t>l cumplimiento</w:t>
      </w:r>
      <w:r w:rsidR="00A8308E">
        <w:rPr>
          <w:rFonts w:ascii="Times New Roman" w:hAnsi="Times New Roman" w:cs="Times New Roman"/>
          <w:sz w:val="24"/>
          <w:szCs w:val="24"/>
        </w:rPr>
        <w:t xml:space="preserve"> los requi</w:t>
      </w:r>
      <w:r w:rsidR="00707BEC">
        <w:rPr>
          <w:rFonts w:ascii="Times New Roman" w:hAnsi="Times New Roman" w:cs="Times New Roman"/>
          <w:sz w:val="24"/>
          <w:szCs w:val="24"/>
        </w:rPr>
        <w:t>si</w:t>
      </w:r>
      <w:r w:rsidR="00A8308E">
        <w:rPr>
          <w:rFonts w:ascii="Times New Roman" w:hAnsi="Times New Roman" w:cs="Times New Roman"/>
          <w:sz w:val="24"/>
          <w:szCs w:val="24"/>
        </w:rPr>
        <w:t xml:space="preserve">tos </w:t>
      </w:r>
      <w:r w:rsidR="00707BEC">
        <w:rPr>
          <w:rFonts w:ascii="Times New Roman" w:hAnsi="Times New Roman" w:cs="Times New Roman"/>
          <w:sz w:val="24"/>
          <w:szCs w:val="24"/>
        </w:rPr>
        <w:t xml:space="preserve">establecidos </w:t>
      </w:r>
      <w:r w:rsidR="00A8308E">
        <w:rPr>
          <w:rFonts w:ascii="Times New Roman" w:hAnsi="Times New Roman" w:cs="Times New Roman"/>
          <w:sz w:val="24"/>
          <w:szCs w:val="24"/>
        </w:rPr>
        <w:t xml:space="preserve">en el </w:t>
      </w:r>
      <w:r w:rsidR="00B963D7">
        <w:rPr>
          <w:rFonts w:ascii="Times New Roman" w:hAnsi="Times New Roman" w:cs="Times New Roman"/>
          <w:sz w:val="24"/>
          <w:szCs w:val="24"/>
        </w:rPr>
        <w:t xml:space="preserve">presente </w:t>
      </w:r>
      <w:r w:rsidR="00013B78">
        <w:rPr>
          <w:rFonts w:ascii="Times New Roman" w:hAnsi="Times New Roman" w:cs="Times New Roman"/>
          <w:sz w:val="24"/>
          <w:szCs w:val="24"/>
        </w:rPr>
        <w:t>procedimiento de postulación</w:t>
      </w:r>
      <w:r w:rsidR="00B963D7">
        <w:rPr>
          <w:rFonts w:ascii="Times New Roman" w:hAnsi="Times New Roman" w:cs="Times New Roman"/>
          <w:sz w:val="24"/>
          <w:szCs w:val="24"/>
        </w:rPr>
        <w:t>,</w:t>
      </w:r>
      <w:r w:rsidR="00013B78">
        <w:rPr>
          <w:rFonts w:ascii="Times New Roman" w:hAnsi="Times New Roman" w:cs="Times New Roman"/>
          <w:sz w:val="24"/>
          <w:szCs w:val="24"/>
        </w:rPr>
        <w:t xml:space="preserve"> así </w:t>
      </w:r>
      <w:r w:rsidR="00B963D7">
        <w:rPr>
          <w:rFonts w:ascii="Times New Roman" w:hAnsi="Times New Roman" w:cs="Times New Roman"/>
          <w:sz w:val="24"/>
          <w:szCs w:val="24"/>
        </w:rPr>
        <w:t xml:space="preserve">como </w:t>
      </w:r>
      <w:r w:rsidR="00013B78">
        <w:rPr>
          <w:rFonts w:ascii="Times New Roman" w:hAnsi="Times New Roman" w:cs="Times New Roman"/>
          <w:sz w:val="24"/>
          <w:szCs w:val="24"/>
        </w:rPr>
        <w:t xml:space="preserve">por la verificación de los </w:t>
      </w:r>
      <w:r w:rsidR="00A8308E">
        <w:rPr>
          <w:rFonts w:ascii="Times New Roman" w:hAnsi="Times New Roman" w:cs="Times New Roman"/>
          <w:sz w:val="24"/>
          <w:szCs w:val="24"/>
        </w:rPr>
        <w:t>procedimientos</w:t>
      </w:r>
      <w:r w:rsidR="00106E8D">
        <w:rPr>
          <w:rFonts w:ascii="Times New Roman" w:hAnsi="Times New Roman" w:cs="Times New Roman"/>
          <w:sz w:val="24"/>
          <w:szCs w:val="24"/>
        </w:rPr>
        <w:t xml:space="preserve"> de control </w:t>
      </w:r>
      <w:r w:rsidR="00A8308E">
        <w:rPr>
          <w:rFonts w:ascii="Times New Roman" w:hAnsi="Times New Roman" w:cs="Times New Roman"/>
          <w:sz w:val="24"/>
          <w:szCs w:val="24"/>
        </w:rPr>
        <w:t>de</w:t>
      </w:r>
      <w:r w:rsidR="00013B78">
        <w:rPr>
          <w:rFonts w:ascii="Times New Roman" w:hAnsi="Times New Roman" w:cs="Times New Roman"/>
          <w:sz w:val="24"/>
          <w:szCs w:val="24"/>
        </w:rPr>
        <w:t xml:space="preserve">finidos más adelante. </w:t>
      </w:r>
      <w:r w:rsidR="00A83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377" w:rsidRPr="00CA0588" w:rsidRDefault="00175377" w:rsidP="00CA058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0588" w:rsidRDefault="00CA0588" w:rsidP="00CA058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0588">
        <w:rPr>
          <w:rFonts w:ascii="Times New Roman" w:hAnsi="Times New Roman" w:cs="Times New Roman"/>
          <w:sz w:val="24"/>
          <w:szCs w:val="24"/>
        </w:rPr>
        <w:t>La Subsecretaria podrá ejecutar nuevas Convocatorias para que nuevas entidades formen parte del Registro.</w:t>
      </w:r>
    </w:p>
    <w:p w:rsidR="00CA5C2D" w:rsidRDefault="00CA5C2D" w:rsidP="00525B9E">
      <w:pPr>
        <w:pStyle w:val="HTMLconformatoprevio"/>
        <w:tabs>
          <w:tab w:val="clear" w:pos="916"/>
          <w:tab w:val="left" w:pos="284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A5C2D" w:rsidRPr="00013B78" w:rsidRDefault="000C742D" w:rsidP="000C742D">
      <w:pPr>
        <w:pStyle w:val="HTMLconformatoprevio"/>
        <w:tabs>
          <w:tab w:val="clear" w:pos="916"/>
          <w:tab w:val="left" w:pos="284"/>
        </w:tabs>
        <w:ind w:left="-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013B78">
        <w:rPr>
          <w:rFonts w:ascii="Times New Roman" w:hAnsi="Times New Roman" w:cs="Times New Roman"/>
          <w:b/>
          <w:sz w:val="24"/>
          <w:szCs w:val="24"/>
        </w:rPr>
        <w:t>P</w:t>
      </w:r>
      <w:r w:rsidR="00913EB8" w:rsidRPr="00013B78">
        <w:rPr>
          <w:rFonts w:ascii="Times New Roman" w:hAnsi="Times New Roman" w:cs="Times New Roman"/>
          <w:b/>
          <w:sz w:val="24"/>
          <w:szCs w:val="24"/>
        </w:rPr>
        <w:t>rocedimientos de control</w:t>
      </w:r>
    </w:p>
    <w:p w:rsidR="00CA5C2D" w:rsidRPr="00AD31BA" w:rsidRDefault="00CA5C2D" w:rsidP="00CA5C2D">
      <w:pPr>
        <w:pStyle w:val="HTMLconformatoprevio"/>
        <w:ind w:left="150"/>
        <w:rPr>
          <w:rFonts w:ascii="Times New Roman" w:hAnsi="Times New Roman" w:cs="Times New Roman"/>
          <w:b/>
          <w:sz w:val="24"/>
          <w:szCs w:val="24"/>
        </w:rPr>
      </w:pPr>
    </w:p>
    <w:p w:rsidR="00CA5C2D" w:rsidRDefault="00CA5C2D" w:rsidP="00013B7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24B8E">
        <w:rPr>
          <w:rFonts w:ascii="Times New Roman" w:hAnsi="Times New Roman" w:cs="Times New Roman"/>
          <w:sz w:val="24"/>
          <w:szCs w:val="24"/>
        </w:rPr>
        <w:t>a Subsecretaría</w:t>
      </w:r>
      <w:r>
        <w:rPr>
          <w:rFonts w:ascii="Times New Roman" w:hAnsi="Times New Roman" w:cs="Times New Roman"/>
          <w:sz w:val="24"/>
          <w:szCs w:val="24"/>
        </w:rPr>
        <w:t xml:space="preserve"> de Telecomunicaciones </w:t>
      </w:r>
      <w:r w:rsidRPr="00124B8E">
        <w:rPr>
          <w:rFonts w:ascii="Times New Roman" w:hAnsi="Times New Roman" w:cs="Times New Roman"/>
          <w:sz w:val="24"/>
          <w:szCs w:val="24"/>
        </w:rPr>
        <w:t>requerir</w:t>
      </w:r>
      <w:r w:rsidR="00AA324F">
        <w:rPr>
          <w:rFonts w:ascii="Times New Roman" w:hAnsi="Times New Roman" w:cs="Times New Roman"/>
          <w:sz w:val="24"/>
          <w:szCs w:val="24"/>
        </w:rPr>
        <w:t>á</w:t>
      </w:r>
      <w:r w:rsidRPr="00124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24B8E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s empresas </w:t>
      </w:r>
      <w:r w:rsidR="00722AC6">
        <w:rPr>
          <w:rFonts w:ascii="Times New Roman" w:hAnsi="Times New Roman" w:cs="Times New Roman"/>
          <w:sz w:val="24"/>
          <w:szCs w:val="24"/>
        </w:rPr>
        <w:t>incorporadas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B73">
        <w:rPr>
          <w:rFonts w:ascii="Times New Roman" w:hAnsi="Times New Roman" w:cs="Times New Roman"/>
          <w:sz w:val="24"/>
          <w:szCs w:val="24"/>
        </w:rPr>
        <w:t>R</w:t>
      </w:r>
      <w:r w:rsidR="00973B73" w:rsidRPr="00973B73">
        <w:rPr>
          <w:rFonts w:ascii="Times New Roman" w:hAnsi="Times New Roman" w:cs="Times New Roman"/>
          <w:sz w:val="24"/>
          <w:szCs w:val="24"/>
        </w:rPr>
        <w:t xml:space="preserve">egistro </w:t>
      </w:r>
      <w:r>
        <w:rPr>
          <w:rFonts w:ascii="Times New Roman" w:hAnsi="Times New Roman" w:cs="Times New Roman"/>
          <w:sz w:val="24"/>
          <w:szCs w:val="24"/>
        </w:rPr>
        <w:t xml:space="preserve">toda la </w:t>
      </w:r>
      <w:r w:rsidRPr="00124B8E">
        <w:rPr>
          <w:rFonts w:ascii="Times New Roman" w:hAnsi="Times New Roman" w:cs="Times New Roman"/>
          <w:sz w:val="24"/>
          <w:szCs w:val="24"/>
        </w:rPr>
        <w:t xml:space="preserve">documentación </w:t>
      </w:r>
      <w:r w:rsidR="00AA324F">
        <w:rPr>
          <w:rFonts w:ascii="Times New Roman" w:hAnsi="Times New Roman" w:cs="Times New Roman"/>
          <w:sz w:val="24"/>
          <w:szCs w:val="24"/>
        </w:rPr>
        <w:t>ne</w:t>
      </w:r>
      <w:r w:rsidR="009964BE">
        <w:rPr>
          <w:rFonts w:ascii="Times New Roman" w:hAnsi="Times New Roman" w:cs="Times New Roman"/>
          <w:sz w:val="24"/>
          <w:szCs w:val="24"/>
        </w:rPr>
        <w:t>c</w:t>
      </w:r>
      <w:r w:rsidR="00AA324F">
        <w:rPr>
          <w:rFonts w:ascii="Times New Roman" w:hAnsi="Times New Roman" w:cs="Times New Roman"/>
          <w:sz w:val="24"/>
          <w:szCs w:val="24"/>
        </w:rPr>
        <w:t xml:space="preserve">esaria que le </w:t>
      </w:r>
      <w:r w:rsidRPr="00124B8E">
        <w:rPr>
          <w:rFonts w:ascii="Times New Roman" w:hAnsi="Times New Roman" w:cs="Times New Roman"/>
          <w:sz w:val="24"/>
          <w:szCs w:val="24"/>
        </w:rPr>
        <w:t>permita verificar el cumplimiento</w:t>
      </w:r>
      <w:r w:rsidR="000C742D">
        <w:rPr>
          <w:rFonts w:ascii="Times New Roman" w:hAnsi="Times New Roman" w:cs="Times New Roman"/>
          <w:sz w:val="24"/>
          <w:szCs w:val="24"/>
        </w:rPr>
        <w:t xml:space="preserve"> permanente</w:t>
      </w:r>
      <w:r w:rsidRPr="00124B8E">
        <w:rPr>
          <w:rFonts w:ascii="Times New Roman" w:hAnsi="Times New Roman" w:cs="Times New Roman"/>
          <w:sz w:val="24"/>
          <w:szCs w:val="24"/>
        </w:rPr>
        <w:t xml:space="preserve"> de lo</w:t>
      </w:r>
      <w:r>
        <w:rPr>
          <w:rFonts w:ascii="Times New Roman" w:hAnsi="Times New Roman" w:cs="Times New Roman"/>
          <w:sz w:val="24"/>
          <w:szCs w:val="24"/>
        </w:rPr>
        <w:t>s antecedentes técnicos, jurídicos</w:t>
      </w:r>
      <w:r w:rsidR="00722AC6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 administrativos presentados en el proceso de postulación</w:t>
      </w:r>
      <w:r w:rsidR="00722AC6">
        <w:rPr>
          <w:rFonts w:ascii="Times New Roman" w:hAnsi="Times New Roman" w:cs="Times New Roman"/>
          <w:sz w:val="24"/>
          <w:szCs w:val="24"/>
        </w:rPr>
        <w:t xml:space="preserve"> respectivo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C2D" w:rsidRDefault="00CA5C2D" w:rsidP="00CA5C2D">
      <w:pPr>
        <w:pStyle w:val="HTMLconformatoprevio"/>
        <w:tabs>
          <w:tab w:val="clear" w:pos="916"/>
          <w:tab w:val="left" w:pos="284"/>
        </w:tabs>
        <w:ind w:left="43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A5C2D" w:rsidRDefault="00CA5C2D" w:rsidP="00013B7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4B8E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estos </w:t>
      </w:r>
      <w:r w:rsidRPr="00124B8E">
        <w:rPr>
          <w:rFonts w:ascii="Times New Roman" w:hAnsi="Times New Roman" w:cs="Times New Roman"/>
          <w:sz w:val="24"/>
          <w:szCs w:val="24"/>
        </w:rPr>
        <w:t>efectos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2AC6">
        <w:rPr>
          <w:rFonts w:ascii="Times New Roman" w:hAnsi="Times New Roman" w:cs="Times New Roman"/>
          <w:sz w:val="24"/>
          <w:szCs w:val="24"/>
        </w:rPr>
        <w:t xml:space="preserve">dichas </w:t>
      </w:r>
      <w:r>
        <w:rPr>
          <w:rFonts w:ascii="Times New Roman" w:hAnsi="Times New Roman" w:cs="Times New Roman"/>
          <w:sz w:val="24"/>
          <w:szCs w:val="24"/>
        </w:rPr>
        <w:t xml:space="preserve"> empresas  deberán prestar </w:t>
      </w:r>
      <w:r w:rsidRPr="00124B8E">
        <w:rPr>
          <w:rFonts w:ascii="Times New Roman" w:hAnsi="Times New Roman" w:cs="Times New Roman"/>
          <w:sz w:val="24"/>
          <w:szCs w:val="24"/>
        </w:rPr>
        <w:t>toda la colaboración que sea necesaria para el adecuado</w:t>
      </w:r>
      <w:r>
        <w:rPr>
          <w:rFonts w:ascii="Times New Roman" w:hAnsi="Times New Roman" w:cs="Times New Roman"/>
          <w:sz w:val="24"/>
          <w:szCs w:val="24"/>
        </w:rPr>
        <w:t xml:space="preserve"> control por parte de la Subsecretaría</w:t>
      </w:r>
      <w:r w:rsidR="00722AC6">
        <w:rPr>
          <w:rFonts w:ascii="Times New Roman" w:hAnsi="Times New Roman" w:cs="Times New Roman"/>
          <w:sz w:val="24"/>
          <w:szCs w:val="24"/>
        </w:rPr>
        <w:t xml:space="preserve">, respecto de </w:t>
      </w:r>
      <w:r>
        <w:rPr>
          <w:rFonts w:ascii="Times New Roman" w:hAnsi="Times New Roman" w:cs="Times New Roman"/>
          <w:sz w:val="24"/>
          <w:szCs w:val="24"/>
        </w:rPr>
        <w:t xml:space="preserve"> su infraestructura, equipos e instrumentos presentados en la postulación inicial, </w:t>
      </w:r>
      <w:r w:rsidR="00722AC6">
        <w:rPr>
          <w:rFonts w:ascii="Times New Roman" w:hAnsi="Times New Roman" w:cs="Times New Roman"/>
          <w:sz w:val="24"/>
          <w:szCs w:val="24"/>
        </w:rPr>
        <w:t xml:space="preserve">debiendo </w:t>
      </w:r>
      <w:r>
        <w:rPr>
          <w:rFonts w:ascii="Times New Roman" w:hAnsi="Times New Roman" w:cs="Times New Roman"/>
          <w:sz w:val="24"/>
          <w:szCs w:val="24"/>
        </w:rPr>
        <w:t>informa</w:t>
      </w:r>
      <w:r w:rsidR="00722AC6">
        <w:rPr>
          <w:rFonts w:ascii="Times New Roman" w:hAnsi="Times New Roman" w:cs="Times New Roman"/>
          <w:sz w:val="24"/>
          <w:szCs w:val="24"/>
        </w:rPr>
        <w:t xml:space="preserve">r </w:t>
      </w:r>
      <w:r w:rsidR="000C742D">
        <w:rPr>
          <w:rFonts w:ascii="Times New Roman" w:hAnsi="Times New Roman" w:cs="Times New Roman"/>
          <w:sz w:val="24"/>
          <w:szCs w:val="24"/>
        </w:rPr>
        <w:t xml:space="preserve">durante el período de vigencia de la inscripción, </w:t>
      </w:r>
      <w:r w:rsidR="00722AC6">
        <w:rPr>
          <w:rFonts w:ascii="Times New Roman" w:hAnsi="Times New Roman" w:cs="Times New Roman"/>
          <w:sz w:val="24"/>
          <w:szCs w:val="24"/>
        </w:rPr>
        <w:t xml:space="preserve">con un mes de anticipación a </w:t>
      </w:r>
      <w:r w:rsidR="00E635BB">
        <w:rPr>
          <w:rFonts w:ascii="Times New Roman" w:hAnsi="Times New Roman" w:cs="Times New Roman"/>
          <w:sz w:val="24"/>
          <w:szCs w:val="24"/>
        </w:rPr>
        <w:t>dicho organismo de Estado</w:t>
      </w:r>
      <w:r w:rsidR="00B963D7">
        <w:rPr>
          <w:rFonts w:ascii="Times New Roman" w:hAnsi="Times New Roman" w:cs="Times New Roman"/>
          <w:sz w:val="24"/>
          <w:szCs w:val="24"/>
        </w:rPr>
        <w:t>,</w:t>
      </w:r>
      <w:r w:rsidR="00E63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cualquier tipo de variación</w:t>
      </w:r>
      <w:r w:rsidR="00E635BB">
        <w:rPr>
          <w:rFonts w:ascii="Times New Roman" w:hAnsi="Times New Roman" w:cs="Times New Roman"/>
          <w:sz w:val="24"/>
          <w:szCs w:val="24"/>
        </w:rPr>
        <w:t xml:space="preserve"> a los mismos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A5C2D" w:rsidRDefault="00CA5C2D" w:rsidP="00E154D3">
      <w:pPr>
        <w:pStyle w:val="HTMLconformatoprevio"/>
        <w:tabs>
          <w:tab w:val="clear" w:pos="916"/>
          <w:tab w:val="left" w:pos="284"/>
        </w:tabs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2B2785" w:rsidRDefault="00CA5C2D" w:rsidP="00013B7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38BE">
        <w:rPr>
          <w:rFonts w:ascii="Times New Roman" w:hAnsi="Times New Roman" w:cs="Times New Roman"/>
          <w:sz w:val="24"/>
          <w:szCs w:val="24"/>
        </w:rPr>
        <w:t>Cualquier situación irregular</w:t>
      </w:r>
      <w:r w:rsidR="00F064AE">
        <w:rPr>
          <w:rFonts w:ascii="Times New Roman" w:hAnsi="Times New Roman" w:cs="Times New Roman"/>
          <w:sz w:val="24"/>
          <w:szCs w:val="24"/>
        </w:rPr>
        <w:t>,</w:t>
      </w:r>
      <w:r w:rsidRPr="006B38BE">
        <w:rPr>
          <w:rFonts w:ascii="Times New Roman" w:hAnsi="Times New Roman" w:cs="Times New Roman"/>
          <w:sz w:val="24"/>
          <w:szCs w:val="24"/>
        </w:rPr>
        <w:t xml:space="preserve"> </w:t>
      </w:r>
      <w:r w:rsidR="00F064AE">
        <w:rPr>
          <w:rFonts w:ascii="Times New Roman" w:hAnsi="Times New Roman" w:cs="Times New Roman"/>
          <w:sz w:val="24"/>
          <w:szCs w:val="24"/>
        </w:rPr>
        <w:t xml:space="preserve">relacionada con </w:t>
      </w:r>
      <w:r w:rsidR="00E635BB">
        <w:rPr>
          <w:rFonts w:ascii="Times New Roman" w:hAnsi="Times New Roman" w:cs="Times New Roman"/>
          <w:sz w:val="24"/>
          <w:szCs w:val="24"/>
        </w:rPr>
        <w:t xml:space="preserve">las condiciones </w:t>
      </w:r>
      <w:r w:rsidR="00F064AE">
        <w:rPr>
          <w:rFonts w:ascii="Times New Roman" w:hAnsi="Times New Roman" w:cs="Times New Roman"/>
          <w:sz w:val="24"/>
          <w:szCs w:val="24"/>
        </w:rPr>
        <w:t>exig</w:t>
      </w:r>
      <w:r w:rsidR="00E635BB">
        <w:rPr>
          <w:rFonts w:ascii="Times New Roman" w:hAnsi="Times New Roman" w:cs="Times New Roman"/>
          <w:sz w:val="24"/>
          <w:szCs w:val="24"/>
        </w:rPr>
        <w:t xml:space="preserve">idas en </w:t>
      </w:r>
      <w:r w:rsidR="00F064AE">
        <w:rPr>
          <w:rFonts w:ascii="Times New Roman" w:hAnsi="Times New Roman" w:cs="Times New Roman"/>
          <w:sz w:val="24"/>
          <w:szCs w:val="24"/>
        </w:rPr>
        <w:t xml:space="preserve">la presente </w:t>
      </w:r>
      <w:r w:rsidR="00013B78">
        <w:rPr>
          <w:rFonts w:ascii="Times New Roman" w:hAnsi="Times New Roman" w:cs="Times New Roman"/>
          <w:sz w:val="24"/>
          <w:szCs w:val="24"/>
        </w:rPr>
        <w:t xml:space="preserve">Convocatoria </w:t>
      </w:r>
      <w:r w:rsidR="00E635BB">
        <w:rPr>
          <w:rFonts w:ascii="Times New Roman" w:hAnsi="Times New Roman" w:cs="Times New Roman"/>
          <w:sz w:val="24"/>
          <w:szCs w:val="24"/>
        </w:rPr>
        <w:t xml:space="preserve">para </w:t>
      </w:r>
      <w:r w:rsidR="00CC540C">
        <w:rPr>
          <w:rFonts w:ascii="Times New Roman" w:hAnsi="Times New Roman" w:cs="Times New Roman"/>
          <w:sz w:val="24"/>
          <w:szCs w:val="24"/>
        </w:rPr>
        <w:t>formar parte de</w:t>
      </w:r>
      <w:r w:rsidR="00E635BB">
        <w:rPr>
          <w:rFonts w:ascii="Times New Roman" w:hAnsi="Times New Roman" w:cs="Times New Roman"/>
          <w:sz w:val="24"/>
          <w:szCs w:val="24"/>
        </w:rPr>
        <w:t xml:space="preserve">l citado </w:t>
      </w:r>
      <w:r w:rsidR="00013B78">
        <w:rPr>
          <w:rFonts w:ascii="Times New Roman" w:hAnsi="Times New Roman" w:cs="Times New Roman"/>
          <w:sz w:val="24"/>
          <w:szCs w:val="24"/>
        </w:rPr>
        <w:t>R</w:t>
      </w:r>
      <w:r w:rsidR="00E635BB">
        <w:rPr>
          <w:rFonts w:ascii="Times New Roman" w:hAnsi="Times New Roman" w:cs="Times New Roman"/>
          <w:sz w:val="24"/>
          <w:szCs w:val="24"/>
        </w:rPr>
        <w:t>egistro</w:t>
      </w:r>
      <w:r>
        <w:rPr>
          <w:rFonts w:ascii="Times New Roman" w:hAnsi="Times New Roman" w:cs="Times New Roman"/>
          <w:sz w:val="24"/>
          <w:szCs w:val="24"/>
        </w:rPr>
        <w:t xml:space="preserve">, podrá implicar </w:t>
      </w:r>
      <w:r w:rsidR="00707BEC">
        <w:rPr>
          <w:rFonts w:ascii="Times New Roman" w:hAnsi="Times New Roman" w:cs="Times New Roman"/>
          <w:sz w:val="24"/>
          <w:szCs w:val="24"/>
        </w:rPr>
        <w:t>la cancelación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2B2785">
        <w:rPr>
          <w:rFonts w:ascii="Times New Roman" w:hAnsi="Times New Roman" w:cs="Times New Roman"/>
          <w:sz w:val="24"/>
          <w:szCs w:val="24"/>
        </w:rPr>
        <w:t xml:space="preserve"> </w:t>
      </w:r>
      <w:r w:rsidR="00707BEC">
        <w:rPr>
          <w:rFonts w:ascii="Times New Roman" w:hAnsi="Times New Roman" w:cs="Times New Roman"/>
          <w:sz w:val="24"/>
          <w:szCs w:val="24"/>
        </w:rPr>
        <w:t xml:space="preserve">dicha </w:t>
      </w:r>
      <w:r w:rsidR="002B2785">
        <w:rPr>
          <w:rFonts w:ascii="Times New Roman" w:hAnsi="Times New Roman" w:cs="Times New Roman"/>
          <w:sz w:val="24"/>
          <w:szCs w:val="24"/>
        </w:rPr>
        <w:t>incorporación</w:t>
      </w:r>
      <w:r w:rsidR="00707BEC">
        <w:rPr>
          <w:rFonts w:ascii="Times New Roman" w:hAnsi="Times New Roman" w:cs="Times New Roman"/>
          <w:sz w:val="24"/>
          <w:szCs w:val="24"/>
        </w:rPr>
        <w:t xml:space="preserve">, lo </w:t>
      </w:r>
      <w:r w:rsidR="00E635BB">
        <w:rPr>
          <w:rFonts w:ascii="Times New Roman" w:hAnsi="Times New Roman" w:cs="Times New Roman"/>
          <w:sz w:val="24"/>
          <w:szCs w:val="24"/>
        </w:rPr>
        <w:t>que se efectua</w:t>
      </w:r>
      <w:r w:rsidR="00013B78">
        <w:rPr>
          <w:rFonts w:ascii="Times New Roman" w:hAnsi="Times New Roman" w:cs="Times New Roman"/>
          <w:sz w:val="24"/>
          <w:szCs w:val="24"/>
        </w:rPr>
        <w:t xml:space="preserve">rá mediante resolución </w:t>
      </w:r>
      <w:r w:rsidR="002C4E31">
        <w:rPr>
          <w:rFonts w:ascii="Times New Roman" w:hAnsi="Times New Roman" w:cs="Times New Roman"/>
          <w:sz w:val="24"/>
          <w:szCs w:val="24"/>
        </w:rPr>
        <w:t xml:space="preserve">exenta. </w:t>
      </w:r>
    </w:p>
    <w:p w:rsidR="002C4E31" w:rsidRDefault="002C4E31" w:rsidP="00013B78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C4E31" w:rsidRPr="000C64D3" w:rsidRDefault="002C4E31" w:rsidP="000A432A">
      <w:pPr>
        <w:pStyle w:val="HTMLconformatoprevio"/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5C2D" w:rsidRDefault="00CA5C2D" w:rsidP="002B2785">
      <w:pPr>
        <w:pStyle w:val="HTMLconformatoprevio"/>
        <w:tabs>
          <w:tab w:val="clear" w:pos="916"/>
          <w:tab w:val="left" w:pos="284"/>
        </w:tabs>
        <w:ind w:left="434" w:hanging="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C2D" w:rsidRDefault="00CA5C2D" w:rsidP="00013B78">
      <w:pPr>
        <w:pStyle w:val="HTMLconformatoprevio"/>
        <w:ind w:left="150"/>
        <w:rPr>
          <w:b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85E28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b/>
        </w:rPr>
        <w:t xml:space="preserve">         </w:t>
      </w:r>
    </w:p>
    <w:p w:rsidR="00973B73" w:rsidRDefault="00973B7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57F22" w:rsidRDefault="00057F22" w:rsidP="00CA5C2D">
      <w:pPr>
        <w:jc w:val="center"/>
        <w:rPr>
          <w:b/>
          <w:u w:val="single"/>
        </w:rPr>
      </w:pPr>
    </w:p>
    <w:p w:rsidR="00057F22" w:rsidRDefault="00057F22" w:rsidP="00CA5C2D">
      <w:pPr>
        <w:jc w:val="center"/>
        <w:rPr>
          <w:b/>
          <w:u w:val="single"/>
        </w:rPr>
      </w:pPr>
    </w:p>
    <w:p w:rsidR="00057F22" w:rsidRDefault="00057F22" w:rsidP="00CA5C2D">
      <w:pPr>
        <w:jc w:val="center"/>
        <w:rPr>
          <w:b/>
          <w:u w:val="single"/>
        </w:rPr>
      </w:pPr>
    </w:p>
    <w:p w:rsidR="00CA5C2D" w:rsidRPr="000B6FBF" w:rsidRDefault="00CA5C2D" w:rsidP="00CA5C2D">
      <w:pPr>
        <w:jc w:val="center"/>
        <w:rPr>
          <w:b/>
          <w:u w:val="single"/>
        </w:rPr>
      </w:pPr>
      <w:r>
        <w:rPr>
          <w:b/>
          <w:u w:val="single"/>
        </w:rPr>
        <w:t>A</w:t>
      </w:r>
      <w:r w:rsidRPr="000B6FBF">
        <w:rPr>
          <w:b/>
          <w:u w:val="single"/>
        </w:rPr>
        <w:t>NEXO Nº 1</w:t>
      </w:r>
    </w:p>
    <w:p w:rsidR="00CA5C2D" w:rsidRDefault="00CA5C2D" w:rsidP="00CA5C2D">
      <w:pPr>
        <w:jc w:val="both"/>
      </w:pPr>
    </w:p>
    <w:p w:rsidR="00CA5C2D" w:rsidRPr="004C0CC8" w:rsidRDefault="00CA5C2D" w:rsidP="00CA5C2D">
      <w:pPr>
        <w:jc w:val="both"/>
        <w:rPr>
          <w:spacing w:val="-3"/>
        </w:rPr>
      </w:pPr>
      <w:r w:rsidRPr="004C0CC8">
        <w:t xml:space="preserve">Experiencia de empresas postulantes en servicios y/o proyectos relacionados con </w:t>
      </w:r>
      <w:r w:rsidRPr="004C0CC8">
        <w:rPr>
          <w:spacing w:val="-3"/>
        </w:rPr>
        <w:t>mediciones del espectro radioeléctrico</w:t>
      </w:r>
      <w:r w:rsidR="00B963D7">
        <w:rPr>
          <w:spacing w:val="-3"/>
        </w:rPr>
        <w:t xml:space="preserve"> y aplicación de parámetros asociados</w:t>
      </w:r>
      <w:r w:rsidRPr="004C0CC8">
        <w:rPr>
          <w:spacing w:val="-3"/>
        </w:rPr>
        <w:t>, en especial con medición de la densidad de potencia de estaciones base y procesamiento de la información recopilada.</w:t>
      </w:r>
    </w:p>
    <w:p w:rsidR="00CA5C2D" w:rsidRPr="000B6FBF" w:rsidRDefault="00CA5C2D" w:rsidP="00CA5C2D">
      <w:pPr>
        <w:jc w:val="both"/>
      </w:pPr>
    </w:p>
    <w:tbl>
      <w:tblPr>
        <w:tblW w:w="0" w:type="auto"/>
        <w:tblInd w:w="-170" w:type="dxa"/>
        <w:tblLayout w:type="fixed"/>
        <w:tblLook w:val="0000" w:firstRow="0" w:lastRow="0" w:firstColumn="0" w:lastColumn="0" w:noHBand="0" w:noVBand="0"/>
      </w:tblPr>
      <w:tblGrid>
        <w:gridCol w:w="2284"/>
        <w:gridCol w:w="2284"/>
        <w:gridCol w:w="1494"/>
        <w:gridCol w:w="4025"/>
      </w:tblGrid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85133" w:rsidRDefault="00CA5C2D" w:rsidP="00CA5C2D">
            <w:pPr>
              <w:snapToGrid w:val="0"/>
              <w:jc w:val="both"/>
              <w:rPr>
                <w:b/>
              </w:rPr>
            </w:pPr>
            <w:r w:rsidRPr="00085133">
              <w:rPr>
                <w:b/>
              </w:rPr>
              <w:t>Nombre de la Consultoría</w:t>
            </w:r>
            <w:r>
              <w:rPr>
                <w:b/>
              </w:rPr>
              <w:t xml:space="preserve"> y/o Proyecto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85133" w:rsidRDefault="00CA5C2D" w:rsidP="00CA5C2D">
            <w:pPr>
              <w:snapToGrid w:val="0"/>
              <w:jc w:val="both"/>
              <w:rPr>
                <w:b/>
              </w:rPr>
            </w:pPr>
            <w:r w:rsidRPr="00085133">
              <w:rPr>
                <w:b/>
              </w:rPr>
              <w:t>Entidad a la que se prestó el servicio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85133" w:rsidRDefault="00CA5C2D" w:rsidP="00CA5C2D">
            <w:pPr>
              <w:snapToGrid w:val="0"/>
              <w:jc w:val="both"/>
              <w:rPr>
                <w:b/>
              </w:rPr>
            </w:pPr>
            <w:r w:rsidRPr="00085133">
              <w:rPr>
                <w:b/>
              </w:rPr>
              <w:t>Año en que se realizó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85133" w:rsidRDefault="00CA5C2D" w:rsidP="00CA5C2D">
            <w:pPr>
              <w:snapToGrid w:val="0"/>
              <w:jc w:val="both"/>
              <w:rPr>
                <w:b/>
              </w:rPr>
            </w:pPr>
            <w:r w:rsidRPr="00085133">
              <w:rPr>
                <w:b/>
              </w:rPr>
              <w:t>Descripción del Trabajo realizado</w:t>
            </w:r>
          </w:p>
        </w:tc>
      </w:tr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</w:tbl>
    <w:p w:rsidR="00CA5C2D" w:rsidRDefault="00CA5C2D" w:rsidP="00CA5C2D">
      <w:pPr>
        <w:pStyle w:val="HTMLconformatoprevio"/>
        <w:ind w:left="150"/>
        <w:rPr>
          <w:rFonts w:ascii="Times New Roman" w:hAnsi="Times New Roman" w:cs="Times New Roman"/>
          <w:sz w:val="24"/>
          <w:szCs w:val="24"/>
        </w:rPr>
      </w:pPr>
    </w:p>
    <w:p w:rsidR="00CA5C2D" w:rsidRDefault="00CA5C2D" w:rsidP="00CA5C2D">
      <w:pPr>
        <w:pStyle w:val="HTMLconformatoprevio"/>
        <w:ind w:left="150"/>
        <w:rPr>
          <w:rFonts w:ascii="Times New Roman" w:hAnsi="Times New Roman" w:cs="Times New Roman"/>
          <w:sz w:val="24"/>
          <w:szCs w:val="24"/>
        </w:rPr>
      </w:pPr>
    </w:p>
    <w:p w:rsidR="00FF1198" w:rsidRPr="000953AF" w:rsidRDefault="00FF1198" w:rsidP="003A6820">
      <w:pPr>
        <w:jc w:val="both"/>
        <w:rPr>
          <w:b/>
          <w:i/>
        </w:rPr>
      </w:pPr>
      <w:r>
        <w:rPr>
          <w:b/>
          <w:i/>
        </w:rPr>
        <w:t>Nota: La</w:t>
      </w:r>
      <w:r w:rsidRPr="000953AF">
        <w:rPr>
          <w:b/>
          <w:i/>
        </w:rPr>
        <w:t>s</w:t>
      </w:r>
      <w:r>
        <w:rPr>
          <w:b/>
          <w:i/>
        </w:rPr>
        <w:t xml:space="preserve"> empresas postulantes al Registro, deberán completar el presente Anexo, pues de lo contrario su postulación </w:t>
      </w:r>
      <w:r w:rsidRPr="000953AF">
        <w:rPr>
          <w:b/>
          <w:i/>
        </w:rPr>
        <w:t xml:space="preserve"> se</w:t>
      </w:r>
      <w:r>
        <w:rPr>
          <w:b/>
          <w:i/>
        </w:rPr>
        <w:t>rá declar</w:t>
      </w:r>
      <w:r w:rsidR="003A6820">
        <w:rPr>
          <w:b/>
          <w:i/>
        </w:rPr>
        <w:t>a</w:t>
      </w:r>
      <w:r>
        <w:rPr>
          <w:b/>
          <w:i/>
        </w:rPr>
        <w:t>da inadmisible</w:t>
      </w:r>
      <w:r w:rsidRPr="000953AF">
        <w:rPr>
          <w:b/>
          <w:i/>
        </w:rPr>
        <w:t>.</w:t>
      </w:r>
    </w:p>
    <w:p w:rsidR="00CA5C2D" w:rsidRDefault="00CA5C2D" w:rsidP="003A6820">
      <w:pPr>
        <w:pStyle w:val="HTMLconformatoprevio"/>
        <w:ind w:left="150"/>
        <w:jc w:val="both"/>
        <w:rPr>
          <w:rFonts w:ascii="Times New Roman" w:hAnsi="Times New Roman" w:cs="Times New Roman"/>
          <w:sz w:val="24"/>
          <w:szCs w:val="24"/>
        </w:rPr>
      </w:pPr>
    </w:p>
    <w:p w:rsidR="00057F22" w:rsidRDefault="00CA5C2D" w:rsidP="00CA5C2D">
      <w:pPr>
        <w:pStyle w:val="Norm112"/>
        <w:widowControl w:val="0"/>
        <w:tabs>
          <w:tab w:val="clear" w:pos="510"/>
          <w:tab w:val="clear" w:pos="1021"/>
          <w:tab w:val="clear" w:pos="1531"/>
          <w:tab w:val="clear" w:pos="2041"/>
          <w:tab w:val="clear" w:pos="2552"/>
          <w:tab w:val="left" w:pos="960"/>
        </w:tabs>
        <w:spacing w:line="240" w:lineRule="auto"/>
        <w:ind w:left="255" w:right="20" w:hanging="113"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b/>
          <w:spacing w:val="-3"/>
          <w:szCs w:val="24"/>
          <w:u w:val="single"/>
        </w:rPr>
        <w:br w:type="page"/>
      </w:r>
    </w:p>
    <w:p w:rsidR="00057F22" w:rsidRDefault="00057F22" w:rsidP="00CA5C2D">
      <w:pPr>
        <w:pStyle w:val="Norm112"/>
        <w:widowControl w:val="0"/>
        <w:tabs>
          <w:tab w:val="clear" w:pos="510"/>
          <w:tab w:val="clear" w:pos="1021"/>
          <w:tab w:val="clear" w:pos="1531"/>
          <w:tab w:val="clear" w:pos="2041"/>
          <w:tab w:val="clear" w:pos="2552"/>
          <w:tab w:val="left" w:pos="960"/>
        </w:tabs>
        <w:spacing w:line="240" w:lineRule="auto"/>
        <w:ind w:left="255" w:right="20" w:hanging="113"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057F22" w:rsidRDefault="00057F22" w:rsidP="00CA5C2D">
      <w:pPr>
        <w:pStyle w:val="Norm112"/>
        <w:widowControl w:val="0"/>
        <w:tabs>
          <w:tab w:val="clear" w:pos="510"/>
          <w:tab w:val="clear" w:pos="1021"/>
          <w:tab w:val="clear" w:pos="1531"/>
          <w:tab w:val="clear" w:pos="2041"/>
          <w:tab w:val="clear" w:pos="2552"/>
          <w:tab w:val="left" w:pos="960"/>
        </w:tabs>
        <w:spacing w:line="240" w:lineRule="auto"/>
        <w:ind w:left="255" w:right="20" w:hanging="113"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057F22" w:rsidRDefault="00057F22" w:rsidP="00CA5C2D">
      <w:pPr>
        <w:pStyle w:val="Norm112"/>
        <w:widowControl w:val="0"/>
        <w:tabs>
          <w:tab w:val="clear" w:pos="510"/>
          <w:tab w:val="clear" w:pos="1021"/>
          <w:tab w:val="clear" w:pos="1531"/>
          <w:tab w:val="clear" w:pos="2041"/>
          <w:tab w:val="clear" w:pos="2552"/>
          <w:tab w:val="left" w:pos="960"/>
        </w:tabs>
        <w:spacing w:line="240" w:lineRule="auto"/>
        <w:ind w:left="255" w:right="20" w:hanging="113"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A5C2D" w:rsidRDefault="00CA5C2D" w:rsidP="00CA5C2D">
      <w:pPr>
        <w:pStyle w:val="Norm112"/>
        <w:widowControl w:val="0"/>
        <w:tabs>
          <w:tab w:val="clear" w:pos="510"/>
          <w:tab w:val="clear" w:pos="1021"/>
          <w:tab w:val="clear" w:pos="1531"/>
          <w:tab w:val="clear" w:pos="2041"/>
          <w:tab w:val="clear" w:pos="2552"/>
          <w:tab w:val="left" w:pos="960"/>
        </w:tabs>
        <w:spacing w:line="240" w:lineRule="auto"/>
        <w:ind w:left="255" w:right="20" w:hanging="113"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85133">
        <w:rPr>
          <w:rFonts w:ascii="Times New Roman" w:hAnsi="Times New Roman"/>
          <w:b/>
          <w:spacing w:val="-3"/>
          <w:szCs w:val="24"/>
          <w:u w:val="single"/>
        </w:rPr>
        <w:t xml:space="preserve">ANEXO </w:t>
      </w:r>
      <w:r>
        <w:rPr>
          <w:rFonts w:ascii="Times New Roman" w:hAnsi="Times New Roman"/>
          <w:b/>
          <w:spacing w:val="-3"/>
          <w:szCs w:val="24"/>
          <w:u w:val="single"/>
        </w:rPr>
        <w:t xml:space="preserve">N° </w:t>
      </w:r>
      <w:r w:rsidRPr="00085133">
        <w:rPr>
          <w:rFonts w:ascii="Times New Roman" w:hAnsi="Times New Roman"/>
          <w:b/>
          <w:spacing w:val="-3"/>
          <w:szCs w:val="24"/>
          <w:u w:val="single"/>
        </w:rPr>
        <w:t>2</w:t>
      </w:r>
    </w:p>
    <w:p w:rsidR="00CA5C2D" w:rsidRPr="00085133" w:rsidRDefault="00CA5C2D" w:rsidP="00CA5C2D">
      <w:pPr>
        <w:pStyle w:val="Norm112"/>
        <w:widowControl w:val="0"/>
        <w:tabs>
          <w:tab w:val="clear" w:pos="510"/>
          <w:tab w:val="clear" w:pos="1021"/>
          <w:tab w:val="clear" w:pos="1531"/>
          <w:tab w:val="clear" w:pos="2041"/>
          <w:tab w:val="clear" w:pos="2552"/>
          <w:tab w:val="left" w:pos="960"/>
        </w:tabs>
        <w:spacing w:line="240" w:lineRule="auto"/>
        <w:ind w:left="255" w:right="20" w:hanging="113"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A5C2D" w:rsidRPr="00085133" w:rsidRDefault="00CA5C2D" w:rsidP="00CA5C2D">
      <w:pPr>
        <w:pStyle w:val="Norm112"/>
        <w:widowControl w:val="0"/>
        <w:tabs>
          <w:tab w:val="clear" w:pos="510"/>
          <w:tab w:val="clear" w:pos="1021"/>
          <w:tab w:val="clear" w:pos="1531"/>
          <w:tab w:val="clear" w:pos="2041"/>
          <w:tab w:val="clear" w:pos="2552"/>
        </w:tabs>
        <w:spacing w:line="240" w:lineRule="auto"/>
        <w:ind w:left="142" w:right="20"/>
        <w:rPr>
          <w:rFonts w:ascii="Times New Roman" w:hAnsi="Times New Roman"/>
          <w:spacing w:val="-3"/>
          <w:szCs w:val="24"/>
        </w:rPr>
      </w:pPr>
      <w:r w:rsidRPr="00085133">
        <w:rPr>
          <w:rFonts w:ascii="Times New Roman" w:hAnsi="Times New Roman"/>
          <w:spacing w:val="-3"/>
          <w:szCs w:val="24"/>
        </w:rPr>
        <w:t>Currículum Vitae de todos los</w:t>
      </w:r>
      <w:r>
        <w:rPr>
          <w:rFonts w:ascii="Times New Roman" w:hAnsi="Times New Roman"/>
          <w:spacing w:val="-3"/>
          <w:szCs w:val="24"/>
        </w:rPr>
        <w:t xml:space="preserve"> ejecutivos</w:t>
      </w:r>
      <w:r w:rsidR="00B9710E">
        <w:rPr>
          <w:rFonts w:ascii="Times New Roman" w:hAnsi="Times New Roman"/>
          <w:spacing w:val="-3"/>
          <w:szCs w:val="24"/>
        </w:rPr>
        <w:t xml:space="preserve">, </w:t>
      </w:r>
      <w:proofErr w:type="gramStart"/>
      <w:r w:rsidR="00B9710E">
        <w:rPr>
          <w:rFonts w:ascii="Times New Roman" w:hAnsi="Times New Roman"/>
          <w:spacing w:val="-3"/>
          <w:szCs w:val="24"/>
        </w:rPr>
        <w:t>técnicos</w:t>
      </w:r>
      <w:proofErr w:type="gramEnd"/>
      <w:r>
        <w:rPr>
          <w:rFonts w:ascii="Times New Roman" w:hAnsi="Times New Roman"/>
          <w:spacing w:val="-3"/>
          <w:szCs w:val="24"/>
        </w:rPr>
        <w:t xml:space="preserve"> y profesionales que </w:t>
      </w:r>
      <w:r w:rsidRPr="00085133">
        <w:rPr>
          <w:rFonts w:ascii="Times New Roman" w:hAnsi="Times New Roman"/>
          <w:spacing w:val="-3"/>
          <w:szCs w:val="24"/>
        </w:rPr>
        <w:t xml:space="preserve">participarán en el equipo de trabajo que será destinado a la ejecución de las labores </w:t>
      </w:r>
      <w:r w:rsidR="00F02B59">
        <w:rPr>
          <w:rFonts w:ascii="Times New Roman" w:hAnsi="Times New Roman"/>
          <w:spacing w:val="-3"/>
          <w:szCs w:val="24"/>
        </w:rPr>
        <w:t>de la empresa postulante al Registro</w:t>
      </w:r>
      <w:r w:rsidRPr="00085133">
        <w:rPr>
          <w:rFonts w:ascii="Times New Roman" w:hAnsi="Times New Roman"/>
          <w:spacing w:val="-3"/>
          <w:szCs w:val="24"/>
        </w:rPr>
        <w:t xml:space="preserve">. </w:t>
      </w:r>
    </w:p>
    <w:p w:rsidR="00CA5C2D" w:rsidRPr="000B6FBF" w:rsidRDefault="00CA5C2D" w:rsidP="00CA5C2D">
      <w:pPr>
        <w:ind w:left="510"/>
        <w:jc w:val="both"/>
      </w:pPr>
    </w:p>
    <w:p w:rsidR="00CA5C2D" w:rsidRPr="000B6FBF" w:rsidRDefault="00CA5C2D" w:rsidP="00CA5C2D">
      <w:pPr>
        <w:ind w:left="142"/>
        <w:jc w:val="both"/>
      </w:pPr>
      <w:r w:rsidRPr="000B6FBF">
        <w:t>Nombre del profesional: ________________________________</w:t>
      </w:r>
    </w:p>
    <w:p w:rsidR="00CA5C2D" w:rsidRPr="000B6FBF" w:rsidRDefault="00CA5C2D" w:rsidP="00CA5C2D">
      <w:pPr>
        <w:ind w:left="510"/>
        <w:jc w:val="both"/>
      </w:pPr>
    </w:p>
    <w:tbl>
      <w:tblPr>
        <w:tblW w:w="0" w:type="auto"/>
        <w:tblInd w:w="13" w:type="dxa"/>
        <w:tblLayout w:type="fixed"/>
        <w:tblLook w:val="0000" w:firstRow="0" w:lastRow="0" w:firstColumn="0" w:lastColumn="0" w:noHBand="0" w:noVBand="0"/>
      </w:tblPr>
      <w:tblGrid>
        <w:gridCol w:w="2100"/>
        <w:gridCol w:w="2295"/>
        <w:gridCol w:w="1110"/>
        <w:gridCol w:w="3832"/>
      </w:tblGrid>
      <w:tr w:rsidR="00CA5C2D" w:rsidRPr="000B6FBF" w:rsidTr="00CA5C2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C64D3" w:rsidRDefault="00CA5C2D" w:rsidP="00CA5C2D">
            <w:pPr>
              <w:snapToGrid w:val="0"/>
              <w:jc w:val="both"/>
              <w:rPr>
                <w:b/>
              </w:rPr>
            </w:pPr>
            <w:r w:rsidRPr="000C64D3">
              <w:rPr>
                <w:b/>
              </w:rPr>
              <w:t>Nombre de la Consultoría y/o Proyecto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C64D3" w:rsidRDefault="00CA5C2D" w:rsidP="00CA5C2D">
            <w:pPr>
              <w:snapToGrid w:val="0"/>
              <w:jc w:val="both"/>
              <w:rPr>
                <w:b/>
              </w:rPr>
            </w:pPr>
            <w:r w:rsidRPr="000C64D3">
              <w:rPr>
                <w:b/>
              </w:rPr>
              <w:t>Entidad a la que se prestó el servicio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C64D3" w:rsidRDefault="00CA5C2D" w:rsidP="00CA5C2D">
            <w:pPr>
              <w:snapToGrid w:val="0"/>
              <w:jc w:val="both"/>
              <w:rPr>
                <w:b/>
              </w:rPr>
            </w:pPr>
            <w:r w:rsidRPr="000C64D3">
              <w:rPr>
                <w:b/>
              </w:rPr>
              <w:t>Año en que se realizó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C64D3" w:rsidRDefault="00CA5C2D" w:rsidP="00CA5C2D">
            <w:pPr>
              <w:snapToGrid w:val="0"/>
              <w:jc w:val="both"/>
              <w:rPr>
                <w:b/>
              </w:rPr>
            </w:pPr>
            <w:r w:rsidRPr="000C64D3">
              <w:rPr>
                <w:b/>
              </w:rPr>
              <w:t>Descripción del Trabajo realizado</w:t>
            </w:r>
          </w:p>
        </w:tc>
      </w:tr>
      <w:tr w:rsidR="00CA5C2D" w:rsidRPr="000B6FBF" w:rsidTr="00CA5C2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  <w:tr w:rsidR="00CA5C2D" w:rsidRPr="000B6FBF" w:rsidTr="00CA5C2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  <w:p w:rsidR="00CA5C2D" w:rsidRPr="000B6FBF" w:rsidRDefault="00CA5C2D" w:rsidP="00CA5C2D">
            <w:pPr>
              <w:jc w:val="both"/>
            </w:pPr>
          </w:p>
          <w:p w:rsidR="00CA5C2D" w:rsidRPr="000B6FBF" w:rsidRDefault="00CA5C2D" w:rsidP="00CA5C2D">
            <w:pPr>
              <w:jc w:val="both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C2D" w:rsidRPr="000B6FBF" w:rsidRDefault="00CA5C2D" w:rsidP="00CA5C2D">
            <w:pPr>
              <w:snapToGrid w:val="0"/>
              <w:jc w:val="both"/>
            </w:pPr>
          </w:p>
        </w:tc>
      </w:tr>
    </w:tbl>
    <w:p w:rsidR="00CA5C2D" w:rsidRDefault="00CA5C2D" w:rsidP="00CA5C2D">
      <w:pPr>
        <w:pStyle w:val="HTMLconformatoprevio"/>
        <w:ind w:left="150"/>
        <w:rPr>
          <w:rFonts w:ascii="Times New Roman" w:hAnsi="Times New Roman" w:cs="Times New Roman"/>
          <w:sz w:val="24"/>
          <w:szCs w:val="24"/>
        </w:rPr>
      </w:pPr>
    </w:p>
    <w:p w:rsidR="00CA5C2D" w:rsidRDefault="00CA5C2D" w:rsidP="00CA5C2D">
      <w:pPr>
        <w:pStyle w:val="HTMLconformatoprevio"/>
        <w:ind w:left="150"/>
        <w:rPr>
          <w:rFonts w:ascii="Times New Roman" w:hAnsi="Times New Roman" w:cs="Times New Roman"/>
          <w:sz w:val="24"/>
          <w:szCs w:val="24"/>
        </w:rPr>
      </w:pPr>
    </w:p>
    <w:p w:rsidR="00CA5C2D" w:rsidRDefault="00CA5C2D" w:rsidP="003A6820">
      <w:pPr>
        <w:pStyle w:val="HTMLconformatoprevio"/>
        <w:ind w:left="150"/>
        <w:jc w:val="both"/>
        <w:rPr>
          <w:rFonts w:ascii="Times New Roman" w:hAnsi="Times New Roman" w:cs="Times New Roman"/>
          <w:sz w:val="24"/>
          <w:szCs w:val="24"/>
        </w:rPr>
      </w:pPr>
    </w:p>
    <w:p w:rsidR="00FF1198" w:rsidRPr="000953AF" w:rsidRDefault="00FF1198" w:rsidP="00FF1198">
      <w:pPr>
        <w:jc w:val="both"/>
        <w:rPr>
          <w:b/>
          <w:i/>
        </w:rPr>
      </w:pPr>
      <w:r>
        <w:rPr>
          <w:b/>
          <w:i/>
        </w:rPr>
        <w:t>Nota: La</w:t>
      </w:r>
      <w:r w:rsidRPr="000953AF">
        <w:rPr>
          <w:b/>
          <w:i/>
        </w:rPr>
        <w:t>s</w:t>
      </w:r>
      <w:r>
        <w:rPr>
          <w:b/>
          <w:i/>
        </w:rPr>
        <w:t xml:space="preserve"> empresas postulantes al Registro, deberán completar el presente Anexo, pues de lo contrario su postulación </w:t>
      </w:r>
      <w:r w:rsidRPr="000953AF">
        <w:rPr>
          <w:b/>
          <w:i/>
        </w:rPr>
        <w:t xml:space="preserve"> se</w:t>
      </w:r>
      <w:r>
        <w:rPr>
          <w:b/>
          <w:i/>
        </w:rPr>
        <w:t>rá declar</w:t>
      </w:r>
      <w:r w:rsidR="003A6820">
        <w:rPr>
          <w:b/>
          <w:i/>
        </w:rPr>
        <w:t>a</w:t>
      </w:r>
      <w:r>
        <w:rPr>
          <w:b/>
          <w:i/>
        </w:rPr>
        <w:t>da inadmisible</w:t>
      </w:r>
      <w:r w:rsidRPr="000953AF">
        <w:rPr>
          <w:b/>
          <w:i/>
        </w:rPr>
        <w:t>.</w:t>
      </w:r>
    </w:p>
    <w:p w:rsidR="003D2DB3" w:rsidRDefault="003D2DB3" w:rsidP="003A6820">
      <w:pPr>
        <w:jc w:val="both"/>
      </w:pPr>
    </w:p>
    <w:p w:rsidR="003D2DB3" w:rsidRDefault="003D2DB3"/>
    <w:p w:rsidR="003D2DB3" w:rsidRDefault="003D2DB3"/>
    <w:sectPr w:rsidR="003D2DB3" w:rsidSect="00E24BFC">
      <w:pgSz w:w="12242" w:h="20163" w:code="5"/>
      <w:pgMar w:top="141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57B4"/>
    <w:multiLevelType w:val="hybridMultilevel"/>
    <w:tmpl w:val="966E6BD2"/>
    <w:lvl w:ilvl="0" w:tplc="340A0011">
      <w:start w:val="1"/>
      <w:numFmt w:val="decimal"/>
      <w:lvlText w:val="%1)"/>
      <w:lvlJc w:val="left"/>
      <w:pPr>
        <w:ind w:left="1674" w:hanging="360"/>
      </w:pPr>
    </w:lvl>
    <w:lvl w:ilvl="1" w:tplc="340A0019" w:tentative="1">
      <w:start w:val="1"/>
      <w:numFmt w:val="lowerLetter"/>
      <w:lvlText w:val="%2."/>
      <w:lvlJc w:val="left"/>
      <w:pPr>
        <w:ind w:left="2394" w:hanging="360"/>
      </w:pPr>
    </w:lvl>
    <w:lvl w:ilvl="2" w:tplc="340A001B" w:tentative="1">
      <w:start w:val="1"/>
      <w:numFmt w:val="lowerRoman"/>
      <w:lvlText w:val="%3."/>
      <w:lvlJc w:val="right"/>
      <w:pPr>
        <w:ind w:left="3114" w:hanging="180"/>
      </w:pPr>
    </w:lvl>
    <w:lvl w:ilvl="3" w:tplc="340A000F" w:tentative="1">
      <w:start w:val="1"/>
      <w:numFmt w:val="decimal"/>
      <w:lvlText w:val="%4."/>
      <w:lvlJc w:val="left"/>
      <w:pPr>
        <w:ind w:left="3834" w:hanging="360"/>
      </w:pPr>
    </w:lvl>
    <w:lvl w:ilvl="4" w:tplc="340A0019" w:tentative="1">
      <w:start w:val="1"/>
      <w:numFmt w:val="lowerLetter"/>
      <w:lvlText w:val="%5."/>
      <w:lvlJc w:val="left"/>
      <w:pPr>
        <w:ind w:left="4554" w:hanging="360"/>
      </w:pPr>
    </w:lvl>
    <w:lvl w:ilvl="5" w:tplc="340A001B" w:tentative="1">
      <w:start w:val="1"/>
      <w:numFmt w:val="lowerRoman"/>
      <w:lvlText w:val="%6."/>
      <w:lvlJc w:val="right"/>
      <w:pPr>
        <w:ind w:left="5274" w:hanging="180"/>
      </w:pPr>
    </w:lvl>
    <w:lvl w:ilvl="6" w:tplc="340A000F" w:tentative="1">
      <w:start w:val="1"/>
      <w:numFmt w:val="decimal"/>
      <w:lvlText w:val="%7."/>
      <w:lvlJc w:val="left"/>
      <w:pPr>
        <w:ind w:left="5994" w:hanging="360"/>
      </w:pPr>
    </w:lvl>
    <w:lvl w:ilvl="7" w:tplc="340A0019" w:tentative="1">
      <w:start w:val="1"/>
      <w:numFmt w:val="lowerLetter"/>
      <w:lvlText w:val="%8."/>
      <w:lvlJc w:val="left"/>
      <w:pPr>
        <w:ind w:left="6714" w:hanging="360"/>
      </w:pPr>
    </w:lvl>
    <w:lvl w:ilvl="8" w:tplc="340A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">
    <w:nsid w:val="1CF93508"/>
    <w:multiLevelType w:val="hybridMultilevel"/>
    <w:tmpl w:val="7DA8FF5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70688"/>
    <w:multiLevelType w:val="hybridMultilevel"/>
    <w:tmpl w:val="495CC854"/>
    <w:lvl w:ilvl="0" w:tplc="3C74BA3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272F61EE"/>
    <w:multiLevelType w:val="hybridMultilevel"/>
    <w:tmpl w:val="7DA8FF5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4208B"/>
    <w:multiLevelType w:val="hybridMultilevel"/>
    <w:tmpl w:val="7DA8FF5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00692"/>
    <w:multiLevelType w:val="hybridMultilevel"/>
    <w:tmpl w:val="9930472C"/>
    <w:lvl w:ilvl="0" w:tplc="340A0011">
      <w:start w:val="1"/>
      <w:numFmt w:val="decimal"/>
      <w:lvlText w:val="%1)"/>
      <w:lvlJc w:val="left"/>
      <w:pPr>
        <w:ind w:left="1288" w:hanging="360"/>
      </w:pPr>
    </w:lvl>
    <w:lvl w:ilvl="1" w:tplc="340A0019">
      <w:start w:val="1"/>
      <w:numFmt w:val="lowerLetter"/>
      <w:lvlText w:val="%2."/>
      <w:lvlJc w:val="left"/>
      <w:pPr>
        <w:ind w:left="2008" w:hanging="360"/>
      </w:pPr>
    </w:lvl>
    <w:lvl w:ilvl="2" w:tplc="340A001B" w:tentative="1">
      <w:start w:val="1"/>
      <w:numFmt w:val="lowerRoman"/>
      <w:lvlText w:val="%3."/>
      <w:lvlJc w:val="right"/>
      <w:pPr>
        <w:ind w:left="2728" w:hanging="180"/>
      </w:pPr>
    </w:lvl>
    <w:lvl w:ilvl="3" w:tplc="340A000F" w:tentative="1">
      <w:start w:val="1"/>
      <w:numFmt w:val="decimal"/>
      <w:lvlText w:val="%4."/>
      <w:lvlJc w:val="left"/>
      <w:pPr>
        <w:ind w:left="3448" w:hanging="360"/>
      </w:pPr>
    </w:lvl>
    <w:lvl w:ilvl="4" w:tplc="340A0019" w:tentative="1">
      <w:start w:val="1"/>
      <w:numFmt w:val="lowerLetter"/>
      <w:lvlText w:val="%5."/>
      <w:lvlJc w:val="left"/>
      <w:pPr>
        <w:ind w:left="4168" w:hanging="360"/>
      </w:pPr>
    </w:lvl>
    <w:lvl w:ilvl="5" w:tplc="340A001B" w:tentative="1">
      <w:start w:val="1"/>
      <w:numFmt w:val="lowerRoman"/>
      <w:lvlText w:val="%6."/>
      <w:lvlJc w:val="right"/>
      <w:pPr>
        <w:ind w:left="4888" w:hanging="180"/>
      </w:pPr>
    </w:lvl>
    <w:lvl w:ilvl="6" w:tplc="340A000F" w:tentative="1">
      <w:start w:val="1"/>
      <w:numFmt w:val="decimal"/>
      <w:lvlText w:val="%7."/>
      <w:lvlJc w:val="left"/>
      <w:pPr>
        <w:ind w:left="5608" w:hanging="360"/>
      </w:pPr>
    </w:lvl>
    <w:lvl w:ilvl="7" w:tplc="340A0019" w:tentative="1">
      <w:start w:val="1"/>
      <w:numFmt w:val="lowerLetter"/>
      <w:lvlText w:val="%8."/>
      <w:lvlJc w:val="left"/>
      <w:pPr>
        <w:ind w:left="6328" w:hanging="360"/>
      </w:pPr>
    </w:lvl>
    <w:lvl w:ilvl="8" w:tplc="3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4F04028C"/>
    <w:multiLevelType w:val="hybridMultilevel"/>
    <w:tmpl w:val="87DCAB78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2C5E9F"/>
    <w:multiLevelType w:val="hybridMultilevel"/>
    <w:tmpl w:val="A9DAB750"/>
    <w:lvl w:ilvl="0" w:tplc="609222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582DD6"/>
    <w:multiLevelType w:val="hybridMultilevel"/>
    <w:tmpl w:val="09BA61BA"/>
    <w:lvl w:ilvl="0" w:tplc="B212D0D4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30" w:hanging="360"/>
      </w:pPr>
    </w:lvl>
    <w:lvl w:ilvl="2" w:tplc="340A001B" w:tentative="1">
      <w:start w:val="1"/>
      <w:numFmt w:val="lowerRoman"/>
      <w:lvlText w:val="%3."/>
      <w:lvlJc w:val="right"/>
      <w:pPr>
        <w:ind w:left="1950" w:hanging="180"/>
      </w:pPr>
    </w:lvl>
    <w:lvl w:ilvl="3" w:tplc="340A000F" w:tentative="1">
      <w:start w:val="1"/>
      <w:numFmt w:val="decimal"/>
      <w:lvlText w:val="%4."/>
      <w:lvlJc w:val="left"/>
      <w:pPr>
        <w:ind w:left="2670" w:hanging="360"/>
      </w:pPr>
    </w:lvl>
    <w:lvl w:ilvl="4" w:tplc="340A0019" w:tentative="1">
      <w:start w:val="1"/>
      <w:numFmt w:val="lowerLetter"/>
      <w:lvlText w:val="%5."/>
      <w:lvlJc w:val="left"/>
      <w:pPr>
        <w:ind w:left="3390" w:hanging="360"/>
      </w:pPr>
    </w:lvl>
    <w:lvl w:ilvl="5" w:tplc="340A001B" w:tentative="1">
      <w:start w:val="1"/>
      <w:numFmt w:val="lowerRoman"/>
      <w:lvlText w:val="%6."/>
      <w:lvlJc w:val="right"/>
      <w:pPr>
        <w:ind w:left="4110" w:hanging="180"/>
      </w:pPr>
    </w:lvl>
    <w:lvl w:ilvl="6" w:tplc="340A000F" w:tentative="1">
      <w:start w:val="1"/>
      <w:numFmt w:val="decimal"/>
      <w:lvlText w:val="%7."/>
      <w:lvlJc w:val="left"/>
      <w:pPr>
        <w:ind w:left="4830" w:hanging="360"/>
      </w:pPr>
    </w:lvl>
    <w:lvl w:ilvl="7" w:tplc="340A0019" w:tentative="1">
      <w:start w:val="1"/>
      <w:numFmt w:val="lowerLetter"/>
      <w:lvlText w:val="%8."/>
      <w:lvlJc w:val="left"/>
      <w:pPr>
        <w:ind w:left="5550" w:hanging="360"/>
      </w:pPr>
    </w:lvl>
    <w:lvl w:ilvl="8" w:tplc="34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6B417675"/>
    <w:multiLevelType w:val="hybridMultilevel"/>
    <w:tmpl w:val="7DA8FF5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E2597"/>
    <w:multiLevelType w:val="hybridMultilevel"/>
    <w:tmpl w:val="7DA8FF5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329E"/>
    <w:multiLevelType w:val="hybridMultilevel"/>
    <w:tmpl w:val="76EA916C"/>
    <w:lvl w:ilvl="0" w:tplc="5F42BE5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BBB001D"/>
    <w:multiLevelType w:val="hybridMultilevel"/>
    <w:tmpl w:val="1CB4689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945E1"/>
    <w:multiLevelType w:val="hybridMultilevel"/>
    <w:tmpl w:val="24C879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2D"/>
    <w:rsid w:val="00011F30"/>
    <w:rsid w:val="00013B78"/>
    <w:rsid w:val="00036A70"/>
    <w:rsid w:val="00054D16"/>
    <w:rsid w:val="00057F22"/>
    <w:rsid w:val="000925DD"/>
    <w:rsid w:val="000A432A"/>
    <w:rsid w:val="000B2582"/>
    <w:rsid w:val="000B49FD"/>
    <w:rsid w:val="000B54FC"/>
    <w:rsid w:val="000C64D3"/>
    <w:rsid w:val="000C742D"/>
    <w:rsid w:val="000F0C9B"/>
    <w:rsid w:val="00105A22"/>
    <w:rsid w:val="00106E8D"/>
    <w:rsid w:val="00112D29"/>
    <w:rsid w:val="001616A9"/>
    <w:rsid w:val="00175377"/>
    <w:rsid w:val="001955B4"/>
    <w:rsid w:val="001A25EC"/>
    <w:rsid w:val="001E6433"/>
    <w:rsid w:val="001F0521"/>
    <w:rsid w:val="00224AAC"/>
    <w:rsid w:val="002B2785"/>
    <w:rsid w:val="002B6397"/>
    <w:rsid w:val="002C4E31"/>
    <w:rsid w:val="002D0FEE"/>
    <w:rsid w:val="002D65CD"/>
    <w:rsid w:val="00323C08"/>
    <w:rsid w:val="00383DCE"/>
    <w:rsid w:val="003A6820"/>
    <w:rsid w:val="003D2DB3"/>
    <w:rsid w:val="003F4972"/>
    <w:rsid w:val="00407B20"/>
    <w:rsid w:val="0043624E"/>
    <w:rsid w:val="0044164E"/>
    <w:rsid w:val="00452042"/>
    <w:rsid w:val="004664FF"/>
    <w:rsid w:val="00467DBA"/>
    <w:rsid w:val="00470E7C"/>
    <w:rsid w:val="0048393F"/>
    <w:rsid w:val="00492E7E"/>
    <w:rsid w:val="004C18D3"/>
    <w:rsid w:val="004C2CEA"/>
    <w:rsid w:val="004E7B03"/>
    <w:rsid w:val="00504A39"/>
    <w:rsid w:val="00525B9E"/>
    <w:rsid w:val="005302F9"/>
    <w:rsid w:val="0054161F"/>
    <w:rsid w:val="005722BD"/>
    <w:rsid w:val="00581610"/>
    <w:rsid w:val="005A0394"/>
    <w:rsid w:val="005E16E6"/>
    <w:rsid w:val="005F6F35"/>
    <w:rsid w:val="006025B7"/>
    <w:rsid w:val="006345FB"/>
    <w:rsid w:val="006576D8"/>
    <w:rsid w:val="006643D4"/>
    <w:rsid w:val="0066573E"/>
    <w:rsid w:val="00667F02"/>
    <w:rsid w:val="006A2321"/>
    <w:rsid w:val="006B111F"/>
    <w:rsid w:val="006B20E6"/>
    <w:rsid w:val="006B5387"/>
    <w:rsid w:val="00706C1E"/>
    <w:rsid w:val="00707BEC"/>
    <w:rsid w:val="00722AC6"/>
    <w:rsid w:val="00751D86"/>
    <w:rsid w:val="0079381E"/>
    <w:rsid w:val="007C4C33"/>
    <w:rsid w:val="007D6BC3"/>
    <w:rsid w:val="007E0F22"/>
    <w:rsid w:val="007F6BA8"/>
    <w:rsid w:val="00891858"/>
    <w:rsid w:val="00894EB2"/>
    <w:rsid w:val="008E7C52"/>
    <w:rsid w:val="00913EB8"/>
    <w:rsid w:val="00961146"/>
    <w:rsid w:val="00973B73"/>
    <w:rsid w:val="009763E3"/>
    <w:rsid w:val="00981A2F"/>
    <w:rsid w:val="009820BE"/>
    <w:rsid w:val="009964BE"/>
    <w:rsid w:val="009B2055"/>
    <w:rsid w:val="009E0FA5"/>
    <w:rsid w:val="009E7962"/>
    <w:rsid w:val="00A00F66"/>
    <w:rsid w:val="00A229DE"/>
    <w:rsid w:val="00A65EAD"/>
    <w:rsid w:val="00A81B38"/>
    <w:rsid w:val="00A8308E"/>
    <w:rsid w:val="00A92C51"/>
    <w:rsid w:val="00AA324F"/>
    <w:rsid w:val="00AB13AF"/>
    <w:rsid w:val="00AC3B80"/>
    <w:rsid w:val="00AD0E12"/>
    <w:rsid w:val="00AF3F8E"/>
    <w:rsid w:val="00B1701A"/>
    <w:rsid w:val="00B52F4A"/>
    <w:rsid w:val="00B94CFC"/>
    <w:rsid w:val="00B963D7"/>
    <w:rsid w:val="00B9710E"/>
    <w:rsid w:val="00BA02CE"/>
    <w:rsid w:val="00BC5FBB"/>
    <w:rsid w:val="00BF53CA"/>
    <w:rsid w:val="00C074E9"/>
    <w:rsid w:val="00C329FC"/>
    <w:rsid w:val="00C40168"/>
    <w:rsid w:val="00C57853"/>
    <w:rsid w:val="00C65CF4"/>
    <w:rsid w:val="00CA0588"/>
    <w:rsid w:val="00CA5C2D"/>
    <w:rsid w:val="00CC540C"/>
    <w:rsid w:val="00CD4228"/>
    <w:rsid w:val="00D01946"/>
    <w:rsid w:val="00D05C74"/>
    <w:rsid w:val="00D22E51"/>
    <w:rsid w:val="00D40EA0"/>
    <w:rsid w:val="00D572C9"/>
    <w:rsid w:val="00D6244E"/>
    <w:rsid w:val="00DF2B2B"/>
    <w:rsid w:val="00DF4B52"/>
    <w:rsid w:val="00DF51B0"/>
    <w:rsid w:val="00E154D3"/>
    <w:rsid w:val="00E24BFC"/>
    <w:rsid w:val="00E33A58"/>
    <w:rsid w:val="00E35DA5"/>
    <w:rsid w:val="00E54FEA"/>
    <w:rsid w:val="00E5538E"/>
    <w:rsid w:val="00E635BB"/>
    <w:rsid w:val="00E867BC"/>
    <w:rsid w:val="00ED58DB"/>
    <w:rsid w:val="00ED7CB7"/>
    <w:rsid w:val="00F02B59"/>
    <w:rsid w:val="00F064AE"/>
    <w:rsid w:val="00F3233E"/>
    <w:rsid w:val="00F34988"/>
    <w:rsid w:val="00F54150"/>
    <w:rsid w:val="00F6030D"/>
    <w:rsid w:val="00F66418"/>
    <w:rsid w:val="00F81A07"/>
    <w:rsid w:val="00F851AF"/>
    <w:rsid w:val="00F8765A"/>
    <w:rsid w:val="00F9366B"/>
    <w:rsid w:val="00F95355"/>
    <w:rsid w:val="00FC7A9B"/>
    <w:rsid w:val="00FD6C93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2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CA5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CA5C2D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5C2D"/>
    <w:pPr>
      <w:ind w:left="708"/>
    </w:pPr>
  </w:style>
  <w:style w:type="paragraph" w:customStyle="1" w:styleId="Norm112">
    <w:name w:val="Norm. 1 1/2"/>
    <w:basedOn w:val="Normal"/>
    <w:rsid w:val="00CA5C2D"/>
    <w:pPr>
      <w:tabs>
        <w:tab w:val="left" w:pos="510"/>
        <w:tab w:val="left" w:pos="1021"/>
        <w:tab w:val="left" w:pos="1531"/>
        <w:tab w:val="left" w:pos="2041"/>
        <w:tab w:val="left" w:pos="2552"/>
      </w:tabs>
      <w:suppressAutoHyphens/>
      <w:spacing w:line="360" w:lineRule="auto"/>
      <w:jc w:val="both"/>
    </w:pPr>
    <w:rPr>
      <w:rFonts w:ascii="Arial" w:hAnsi="Arial"/>
      <w:szCs w:val="20"/>
      <w:lang w:val="es-ES_tradnl" w:eastAsia="ar-SA"/>
    </w:rPr>
  </w:style>
  <w:style w:type="paragraph" w:customStyle="1" w:styleId="Default">
    <w:name w:val="Default"/>
    <w:rsid w:val="00CA5C2D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styleId="Hipervnculo">
    <w:name w:val="Hyperlink"/>
    <w:uiPriority w:val="99"/>
    <w:unhideWhenUsed/>
    <w:rsid w:val="00CA5C2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064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64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64AE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64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64AE"/>
    <w:rPr>
      <w:rFonts w:ascii="Times New Roman" w:eastAsia="Times New Roman" w:hAnsi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4A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07BEC"/>
    <w:rPr>
      <w:rFonts w:ascii="Calibri" w:eastAsiaTheme="minorHAnsi" w:hAnsi="Calibri" w:cstheme="minorBidi"/>
      <w:sz w:val="22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07BEC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2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CA5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CA5C2D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5C2D"/>
    <w:pPr>
      <w:ind w:left="708"/>
    </w:pPr>
  </w:style>
  <w:style w:type="paragraph" w:customStyle="1" w:styleId="Norm112">
    <w:name w:val="Norm. 1 1/2"/>
    <w:basedOn w:val="Normal"/>
    <w:rsid w:val="00CA5C2D"/>
    <w:pPr>
      <w:tabs>
        <w:tab w:val="left" w:pos="510"/>
        <w:tab w:val="left" w:pos="1021"/>
        <w:tab w:val="left" w:pos="1531"/>
        <w:tab w:val="left" w:pos="2041"/>
        <w:tab w:val="left" w:pos="2552"/>
      </w:tabs>
      <w:suppressAutoHyphens/>
      <w:spacing w:line="360" w:lineRule="auto"/>
      <w:jc w:val="both"/>
    </w:pPr>
    <w:rPr>
      <w:rFonts w:ascii="Arial" w:hAnsi="Arial"/>
      <w:szCs w:val="20"/>
      <w:lang w:val="es-ES_tradnl" w:eastAsia="ar-SA"/>
    </w:rPr>
  </w:style>
  <w:style w:type="paragraph" w:customStyle="1" w:styleId="Default">
    <w:name w:val="Default"/>
    <w:rsid w:val="00CA5C2D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styleId="Hipervnculo">
    <w:name w:val="Hyperlink"/>
    <w:uiPriority w:val="99"/>
    <w:unhideWhenUsed/>
    <w:rsid w:val="00CA5C2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064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64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64AE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64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64AE"/>
    <w:rPr>
      <w:rFonts w:ascii="Times New Roman" w:eastAsia="Times New Roman" w:hAnsi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4A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07BEC"/>
    <w:rPr>
      <w:rFonts w:ascii="Calibri" w:eastAsiaTheme="minorHAnsi" w:hAnsi="Calibri" w:cstheme="minorBidi"/>
      <w:sz w:val="22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07BEC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7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btel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stro@subtel.gob.cl" TargetMode="External"/><Relationship Id="rId12" Type="http://schemas.openxmlformats.org/officeDocument/2006/relationships/hyperlink" Target="http://www.subtel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gistro@subtel.gob.c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ubtel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ramites.subtel.gob.cl/oficinadepartes-web/recepcionDocument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906E-D05E-4C03-82E4-3EF21BE2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2484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Subtel</Company>
  <LinksUpToDate>false</LinksUpToDate>
  <CharactersWithSpaces>16116</CharactersWithSpaces>
  <SharedDoc>false</SharedDoc>
  <HLinks>
    <vt:vector size="12" baseType="variant">
      <vt:variant>
        <vt:i4>1900638</vt:i4>
      </vt:variant>
      <vt:variant>
        <vt:i4>3</vt:i4>
      </vt:variant>
      <vt:variant>
        <vt:i4>0</vt:i4>
      </vt:variant>
      <vt:variant>
        <vt:i4>5</vt:i4>
      </vt:variant>
      <vt:variant>
        <vt:lpwstr>http://www.subtel.cl/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http://www.subtel.cl/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Galvez</dc:creator>
  <cp:lastModifiedBy>Eduardo Gálvez</cp:lastModifiedBy>
  <cp:revision>2</cp:revision>
  <cp:lastPrinted>2018-05-14T12:48:00Z</cp:lastPrinted>
  <dcterms:created xsi:type="dcterms:W3CDTF">2023-04-20T17:30:00Z</dcterms:created>
  <dcterms:modified xsi:type="dcterms:W3CDTF">2023-04-20T17:30:00Z</dcterms:modified>
</cp:coreProperties>
</file>