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1A388" w14:textId="77777777" w:rsidR="00B60C37" w:rsidRDefault="00B60C37" w:rsidP="00B60C37">
      <w:pPr>
        <w:spacing w:line="240" w:lineRule="auto"/>
        <w:jc w:val="both"/>
        <w:rPr>
          <w:rFonts w:ascii="Times New Roman" w:eastAsia="Times New Roman" w:hAnsi="Times New Roman" w:cs="Times New Roman"/>
          <w:b/>
        </w:rPr>
      </w:pPr>
      <w:r>
        <w:rPr>
          <w:rFonts w:ascii="Times New Roman" w:eastAsia="Times New Roman" w:hAnsi="Times New Roman" w:cs="Times New Roman"/>
          <w:b/>
        </w:rPr>
        <w:t>PROPUESTA NORMATIVA SOBRE FUNDAMENTOS GENERALES DE CIBERSEGURIDAD PARA EL DISEÑO, INSTALACIÓN Y OPERACIÓN DE REDES Y SISTEMAS UTILIZADOS EN LA PRESTACIÓN DE SERVICIOS DE TELECOMUNICACIONES.</w:t>
      </w:r>
    </w:p>
    <w:p w14:paraId="4C5B77DD" w14:textId="77777777" w:rsidR="00120959" w:rsidRDefault="00120959">
      <w:pPr>
        <w:spacing w:line="240" w:lineRule="auto"/>
        <w:jc w:val="both"/>
        <w:rPr>
          <w:rFonts w:ascii="Times New Roman" w:eastAsia="Times New Roman" w:hAnsi="Times New Roman" w:cs="Times New Roman"/>
        </w:rPr>
      </w:pPr>
    </w:p>
    <w:p w14:paraId="6C1242DB" w14:textId="77777777" w:rsidR="00120959" w:rsidRDefault="00B60C37">
      <w:pPr>
        <w:spacing w:line="240" w:lineRule="auto"/>
        <w:jc w:val="both"/>
        <w:rPr>
          <w:rFonts w:ascii="Times New Roman" w:eastAsia="Times New Roman" w:hAnsi="Times New Roman" w:cs="Times New Roman"/>
        </w:rPr>
      </w:pPr>
      <w:r>
        <w:pict w14:anchorId="3AF89BF6">
          <v:rect id="_x0000_i1025" style="width:0;height:1.5pt" o:hralign="center" o:hrstd="t" o:hr="t" fillcolor="#a0a0a0" stroked="f"/>
        </w:pict>
      </w:r>
    </w:p>
    <w:p w14:paraId="139BC924" w14:textId="77777777" w:rsidR="00B60C37" w:rsidRDefault="00B60C37">
      <w:pPr>
        <w:spacing w:line="240" w:lineRule="auto"/>
        <w:jc w:val="both"/>
        <w:rPr>
          <w:rFonts w:ascii="Times New Roman" w:eastAsia="Times New Roman" w:hAnsi="Times New Roman" w:cs="Times New Roman"/>
          <w:b/>
        </w:rPr>
      </w:pPr>
      <w:bookmarkStart w:id="0" w:name="_GoBack"/>
      <w:bookmarkEnd w:id="0"/>
    </w:p>
    <w:p w14:paraId="5A802E09" w14:textId="77777777" w:rsidR="00120959" w:rsidRDefault="00120959">
      <w:pPr>
        <w:spacing w:line="240" w:lineRule="auto"/>
        <w:jc w:val="both"/>
        <w:rPr>
          <w:rFonts w:ascii="Times New Roman" w:eastAsia="Times New Roman" w:hAnsi="Times New Roman" w:cs="Times New Roman"/>
        </w:rPr>
      </w:pPr>
    </w:p>
    <w:p w14:paraId="027305CF" w14:textId="77777777" w:rsidR="00120959" w:rsidRDefault="00B60C37">
      <w:pPr>
        <w:spacing w:before="27" w:line="240" w:lineRule="auto"/>
        <w:ind w:right="-34"/>
        <w:jc w:val="both"/>
        <w:rPr>
          <w:rFonts w:ascii="Times New Roman" w:eastAsia="Times New Roman" w:hAnsi="Times New Roman" w:cs="Times New Roman"/>
          <w:b/>
        </w:rPr>
      </w:pPr>
      <w:r>
        <w:rPr>
          <w:rFonts w:ascii="Times New Roman" w:eastAsia="Times New Roman" w:hAnsi="Times New Roman" w:cs="Times New Roman"/>
          <w:b/>
        </w:rPr>
        <w:t>Artículo 1°. Objeto</w:t>
      </w:r>
    </w:p>
    <w:p w14:paraId="11B29751" w14:textId="77777777" w:rsidR="00120959" w:rsidRDefault="00120959">
      <w:pPr>
        <w:spacing w:before="27" w:line="240" w:lineRule="auto"/>
        <w:ind w:right="-34"/>
        <w:jc w:val="both"/>
        <w:rPr>
          <w:rFonts w:ascii="Times New Roman" w:eastAsia="Times New Roman" w:hAnsi="Times New Roman" w:cs="Times New Roman"/>
          <w:b/>
        </w:rPr>
      </w:pPr>
    </w:p>
    <w:p w14:paraId="0B63ABFD" w14:textId="77777777" w:rsidR="00120959" w:rsidRDefault="00B60C37">
      <w:pPr>
        <w:spacing w:before="27" w:line="240" w:lineRule="auto"/>
        <w:ind w:right="-34"/>
        <w:jc w:val="both"/>
        <w:rPr>
          <w:rFonts w:ascii="Times New Roman" w:eastAsia="Times New Roman" w:hAnsi="Times New Roman" w:cs="Times New Roman"/>
        </w:rPr>
      </w:pPr>
      <w:r>
        <w:rPr>
          <w:rFonts w:ascii="Times New Roman" w:eastAsia="Times New Roman" w:hAnsi="Times New Roman" w:cs="Times New Roman"/>
        </w:rPr>
        <w:t>La presente norma técnica tiene por objeto establecer un marco regulatorio que comprenda los fundamentos generales de ciberseguridad en base a los cuales deben diseñarse, instalarse y operarse las redes y sistemas utilizados para la prestación de servicios</w:t>
      </w:r>
      <w:r>
        <w:rPr>
          <w:rFonts w:ascii="Times New Roman" w:eastAsia="Times New Roman" w:hAnsi="Times New Roman" w:cs="Times New Roman"/>
        </w:rPr>
        <w:t xml:space="preserve"> de telecomunicaciones por parte de aquellos titulares de concesión o permiso que hayan sido declarados como operadores relevantes por esta Subsecretaría. </w:t>
      </w:r>
    </w:p>
    <w:p w14:paraId="09C9BDD0" w14:textId="77777777" w:rsidR="00120959" w:rsidRDefault="00120959">
      <w:pPr>
        <w:spacing w:before="27" w:line="240" w:lineRule="auto"/>
        <w:ind w:right="-34"/>
        <w:jc w:val="both"/>
        <w:rPr>
          <w:rFonts w:ascii="Times New Roman" w:eastAsia="Times New Roman" w:hAnsi="Times New Roman" w:cs="Times New Roman"/>
        </w:rPr>
      </w:pPr>
    </w:p>
    <w:p w14:paraId="1B83912F" w14:textId="77777777" w:rsidR="00120959" w:rsidRDefault="00B60C37">
      <w:pPr>
        <w:spacing w:before="27" w:line="240" w:lineRule="auto"/>
        <w:ind w:right="-34"/>
        <w:jc w:val="both"/>
        <w:rPr>
          <w:rFonts w:ascii="Times New Roman" w:eastAsia="Times New Roman" w:hAnsi="Times New Roman" w:cs="Times New Roman"/>
        </w:rPr>
      </w:pPr>
      <w:r>
        <w:rPr>
          <w:rFonts w:ascii="Times New Roman" w:eastAsia="Times New Roman" w:hAnsi="Times New Roman" w:cs="Times New Roman"/>
        </w:rPr>
        <w:t>De igual manera, esta norma técnica busca normar el envío de información sobre ciberincidencias que</w:t>
      </w:r>
      <w:r>
        <w:rPr>
          <w:rFonts w:ascii="Times New Roman" w:eastAsia="Times New Roman" w:hAnsi="Times New Roman" w:cs="Times New Roman"/>
        </w:rPr>
        <w:t xml:space="preserve"> los concesionarios y permisionarios de servicios de telecomunicaciones deban reportar  a la Subsecretaría, con el objeto de coordinar las acciones orientadas mitigar sus efectos y contribuir a una oportuna restitución de los servicios afectados.</w:t>
      </w:r>
    </w:p>
    <w:p w14:paraId="21656987" w14:textId="77777777" w:rsidR="00120959" w:rsidRDefault="00120959">
      <w:pPr>
        <w:spacing w:before="27" w:line="240" w:lineRule="auto"/>
        <w:ind w:right="-34"/>
        <w:jc w:val="both"/>
        <w:rPr>
          <w:rFonts w:ascii="Times New Roman" w:eastAsia="Times New Roman" w:hAnsi="Times New Roman" w:cs="Times New Roman"/>
          <w:b/>
        </w:rPr>
      </w:pPr>
    </w:p>
    <w:p w14:paraId="4A8E3563" w14:textId="77777777" w:rsidR="00120959" w:rsidRDefault="00B60C37">
      <w:pPr>
        <w:spacing w:before="27" w:line="240" w:lineRule="auto"/>
        <w:ind w:right="-34"/>
        <w:jc w:val="both"/>
        <w:rPr>
          <w:rFonts w:ascii="Times New Roman" w:eastAsia="Times New Roman" w:hAnsi="Times New Roman" w:cs="Times New Roman"/>
          <w:b/>
        </w:rPr>
      </w:pPr>
      <w:r>
        <w:rPr>
          <w:rFonts w:ascii="Times New Roman" w:eastAsia="Times New Roman" w:hAnsi="Times New Roman" w:cs="Times New Roman"/>
          <w:b/>
        </w:rPr>
        <w:t>Artículo</w:t>
      </w:r>
      <w:r>
        <w:rPr>
          <w:rFonts w:ascii="Times New Roman" w:eastAsia="Times New Roman" w:hAnsi="Times New Roman" w:cs="Times New Roman"/>
          <w:b/>
        </w:rPr>
        <w:t xml:space="preserve"> 2</w:t>
      </w:r>
      <w:r>
        <w:rPr>
          <w:rFonts w:ascii="Times New Roman" w:eastAsia="Times New Roman" w:hAnsi="Times New Roman" w:cs="Times New Roman"/>
        </w:rPr>
        <w:t xml:space="preserve">°. </w:t>
      </w:r>
      <w:r>
        <w:rPr>
          <w:rFonts w:ascii="Times New Roman" w:eastAsia="Times New Roman" w:hAnsi="Times New Roman" w:cs="Times New Roman"/>
          <w:b/>
        </w:rPr>
        <w:t>Definiciones</w:t>
      </w:r>
    </w:p>
    <w:p w14:paraId="4CA2EC88" w14:textId="77777777" w:rsidR="00120959" w:rsidRDefault="00120959">
      <w:pPr>
        <w:spacing w:before="27" w:line="240" w:lineRule="auto"/>
        <w:ind w:right="-34"/>
        <w:jc w:val="both"/>
        <w:rPr>
          <w:rFonts w:ascii="Times New Roman" w:eastAsia="Times New Roman" w:hAnsi="Times New Roman" w:cs="Times New Roman"/>
        </w:rPr>
      </w:pPr>
    </w:p>
    <w:p w14:paraId="215907E2" w14:textId="77777777" w:rsidR="00120959" w:rsidRDefault="00B60C37">
      <w:pPr>
        <w:spacing w:before="27" w:line="240" w:lineRule="auto"/>
        <w:ind w:right="-34"/>
        <w:jc w:val="both"/>
        <w:rPr>
          <w:rFonts w:ascii="Times New Roman" w:eastAsia="Times New Roman" w:hAnsi="Times New Roman" w:cs="Times New Roman"/>
        </w:rPr>
      </w:pPr>
      <w:r>
        <w:rPr>
          <w:rFonts w:ascii="Times New Roman" w:eastAsia="Times New Roman" w:hAnsi="Times New Roman" w:cs="Times New Roman"/>
        </w:rPr>
        <w:t xml:space="preserve">Para los efectos de esta norma técnica, los términos que a continuación se señalan tendrán el siguiente significado: </w:t>
      </w:r>
    </w:p>
    <w:p w14:paraId="6F9020D8" w14:textId="77777777" w:rsidR="00120959" w:rsidRDefault="00120959">
      <w:pPr>
        <w:spacing w:before="27" w:line="240" w:lineRule="auto"/>
        <w:ind w:right="-34"/>
        <w:jc w:val="both"/>
        <w:rPr>
          <w:rFonts w:ascii="Times New Roman" w:eastAsia="Times New Roman" w:hAnsi="Times New Roman" w:cs="Times New Roman"/>
        </w:rPr>
      </w:pPr>
    </w:p>
    <w:p w14:paraId="07490412" w14:textId="77777777" w:rsidR="00120959" w:rsidRDefault="00B60C37">
      <w:pPr>
        <w:numPr>
          <w:ilvl w:val="0"/>
          <w:numId w:val="6"/>
        </w:numPr>
        <w:spacing w:before="27" w:line="240" w:lineRule="auto"/>
        <w:ind w:right="-34"/>
        <w:jc w:val="both"/>
      </w:pPr>
      <w:r>
        <w:rPr>
          <w:rFonts w:ascii="Times New Roman" w:eastAsia="Times New Roman" w:hAnsi="Times New Roman" w:cs="Times New Roman"/>
        </w:rPr>
        <w:t>Ciberespacio: es el ambiente compuesto por las infraestructuras tecnológicas, los componentes lógicos de la informació</w:t>
      </w:r>
      <w:r>
        <w:rPr>
          <w:rFonts w:ascii="Times New Roman" w:eastAsia="Times New Roman" w:hAnsi="Times New Roman" w:cs="Times New Roman"/>
        </w:rPr>
        <w:t>n y las interacciones sociales que se verifican en su interior. Las infraestructuras tecnológicas corresponden a los equipos materiales empleados para la transmisión de las comunicaciones, tales como enlaces, enrutadores, conmutadores, estaciones, sistemas</w:t>
      </w:r>
      <w:r>
        <w:rPr>
          <w:rFonts w:ascii="Times New Roman" w:eastAsia="Times New Roman" w:hAnsi="Times New Roman" w:cs="Times New Roman"/>
        </w:rPr>
        <w:t xml:space="preserve"> radiantes, nodos, conductores, entre otros. Los componentes lógicos de la información, en tanto, son los diferentes softwares que permiten el funcionamiento, administración y uso de la red. </w:t>
      </w:r>
    </w:p>
    <w:p w14:paraId="172DD4EC" w14:textId="77777777" w:rsidR="00120959" w:rsidRDefault="00120959">
      <w:pPr>
        <w:spacing w:before="27" w:line="240" w:lineRule="auto"/>
        <w:ind w:left="720" w:right="-34"/>
        <w:jc w:val="both"/>
        <w:rPr>
          <w:rFonts w:ascii="Times New Roman" w:eastAsia="Times New Roman" w:hAnsi="Times New Roman" w:cs="Times New Roman"/>
        </w:rPr>
      </w:pPr>
    </w:p>
    <w:p w14:paraId="544E25EB" w14:textId="77777777" w:rsidR="00120959" w:rsidRDefault="00B60C37">
      <w:pPr>
        <w:numPr>
          <w:ilvl w:val="0"/>
          <w:numId w:val="6"/>
        </w:numPr>
        <w:spacing w:before="27" w:line="240" w:lineRule="auto"/>
        <w:ind w:right="-34"/>
        <w:jc w:val="both"/>
      </w:pPr>
      <w:r>
        <w:rPr>
          <w:rFonts w:ascii="Times New Roman" w:eastAsia="Times New Roman" w:hAnsi="Times New Roman" w:cs="Times New Roman"/>
        </w:rPr>
        <w:t>Ciberincidencia: es toda acción que comprometa la disponibilida</w:t>
      </w:r>
      <w:r>
        <w:rPr>
          <w:rFonts w:ascii="Times New Roman" w:eastAsia="Times New Roman" w:hAnsi="Times New Roman" w:cs="Times New Roman"/>
        </w:rPr>
        <w:t>d, autenticidad, integridad o confidencialidad de los datos almacenados, transmitidos o tratados, o los servicios correspondientes ofrecidos por los sistemas de telecomunicaciones, que puedan afectar al normal funcionamiento de los mismos.</w:t>
      </w:r>
    </w:p>
    <w:p w14:paraId="55118D73" w14:textId="77777777" w:rsidR="00120959" w:rsidRDefault="00120959">
      <w:pPr>
        <w:spacing w:before="27" w:line="240" w:lineRule="auto"/>
        <w:ind w:left="720" w:right="-34"/>
        <w:jc w:val="both"/>
        <w:rPr>
          <w:rFonts w:ascii="Times New Roman" w:eastAsia="Times New Roman" w:hAnsi="Times New Roman" w:cs="Times New Roman"/>
        </w:rPr>
      </w:pPr>
    </w:p>
    <w:p w14:paraId="1D6C4FE5" w14:textId="77777777" w:rsidR="00120959" w:rsidRDefault="00B60C37">
      <w:pPr>
        <w:numPr>
          <w:ilvl w:val="0"/>
          <w:numId w:val="6"/>
        </w:numPr>
        <w:spacing w:before="27" w:line="240" w:lineRule="auto"/>
        <w:ind w:right="-34"/>
        <w:jc w:val="both"/>
      </w:pPr>
      <w:r>
        <w:rPr>
          <w:rFonts w:ascii="Times New Roman" w:eastAsia="Times New Roman" w:hAnsi="Times New Roman" w:cs="Times New Roman"/>
        </w:rPr>
        <w:t>Ciberseguridad:</w:t>
      </w:r>
      <w:r>
        <w:rPr>
          <w:rFonts w:ascii="Times New Roman" w:eastAsia="Times New Roman" w:hAnsi="Times New Roman" w:cs="Times New Roman"/>
        </w:rPr>
        <w:t xml:space="preserve"> es una condición caracterizada por un mínimo de riesgos y amenazas a las infraestructuras tecnológicas, los componentes lógicos de la información y las interacciones que se verifican en el ciberespacio, así como también el conjunto de políticas y técnicas</w:t>
      </w:r>
      <w:r>
        <w:rPr>
          <w:rFonts w:ascii="Times New Roman" w:eastAsia="Times New Roman" w:hAnsi="Times New Roman" w:cs="Times New Roman"/>
        </w:rPr>
        <w:t xml:space="preserve"> destinadas a lograr dicha condición.</w:t>
      </w:r>
    </w:p>
    <w:p w14:paraId="5F41B2DF" w14:textId="77777777" w:rsidR="00120959" w:rsidRDefault="00120959">
      <w:pPr>
        <w:spacing w:before="27" w:line="240" w:lineRule="auto"/>
        <w:ind w:left="720" w:right="-34"/>
        <w:jc w:val="both"/>
        <w:rPr>
          <w:rFonts w:ascii="Times New Roman" w:eastAsia="Times New Roman" w:hAnsi="Times New Roman" w:cs="Times New Roman"/>
        </w:rPr>
      </w:pPr>
    </w:p>
    <w:p w14:paraId="7677F511" w14:textId="77777777" w:rsidR="00120959" w:rsidRDefault="00B60C37">
      <w:pPr>
        <w:numPr>
          <w:ilvl w:val="0"/>
          <w:numId w:val="6"/>
        </w:numPr>
        <w:spacing w:before="27" w:line="240" w:lineRule="auto"/>
        <w:ind w:right="-34"/>
        <w:jc w:val="both"/>
      </w:pPr>
      <w:r>
        <w:rPr>
          <w:rFonts w:ascii="Times New Roman" w:eastAsia="Times New Roman" w:hAnsi="Times New Roman" w:cs="Times New Roman"/>
        </w:rPr>
        <w:t>Equipo de Respuesta ante Incidentes de Seguridad Informática, en adelante “CSIRT”: es el órgano encargado de recibir y analizar reportes de ciberincidencias, con el fin de analizarlos, monitorear el desarrollo de ésta</w:t>
      </w:r>
      <w:r>
        <w:rPr>
          <w:rFonts w:ascii="Times New Roman" w:eastAsia="Times New Roman" w:hAnsi="Times New Roman" w:cs="Times New Roman"/>
        </w:rPr>
        <w:t xml:space="preserve">s, emitir alertas y proponer medidas tanto de mitigación como de prevención, así como la publicación de alertasy guías de buenas prácticas. La denominación CSIRT proviene de la expresión inglesa </w:t>
      </w:r>
      <w:r>
        <w:rPr>
          <w:rFonts w:ascii="Times New Roman" w:eastAsia="Times New Roman" w:hAnsi="Times New Roman" w:cs="Times New Roman"/>
          <w:i/>
        </w:rPr>
        <w:t>Computer Security Incident Response Team</w:t>
      </w:r>
      <w:r>
        <w:rPr>
          <w:rFonts w:ascii="Times New Roman" w:eastAsia="Times New Roman" w:hAnsi="Times New Roman" w:cs="Times New Roman"/>
        </w:rPr>
        <w:t xml:space="preserve"> .</w:t>
      </w:r>
    </w:p>
    <w:p w14:paraId="73018821" w14:textId="77777777" w:rsidR="00120959" w:rsidRDefault="00120959">
      <w:pPr>
        <w:spacing w:before="27" w:line="240" w:lineRule="auto"/>
        <w:ind w:left="720" w:right="-34"/>
        <w:jc w:val="both"/>
        <w:rPr>
          <w:rFonts w:ascii="Times New Roman" w:eastAsia="Times New Roman" w:hAnsi="Times New Roman" w:cs="Times New Roman"/>
        </w:rPr>
      </w:pPr>
    </w:p>
    <w:p w14:paraId="1CD05D0A" w14:textId="77777777" w:rsidR="00120959" w:rsidRDefault="00B60C37">
      <w:pPr>
        <w:numPr>
          <w:ilvl w:val="0"/>
          <w:numId w:val="6"/>
        </w:numPr>
        <w:spacing w:line="240" w:lineRule="auto"/>
        <w:jc w:val="both"/>
      </w:pPr>
      <w:r>
        <w:rPr>
          <w:rFonts w:ascii="Times New Roman" w:eastAsia="Times New Roman" w:hAnsi="Times New Roman" w:cs="Times New Roman"/>
        </w:rPr>
        <w:t>Gestión de incide</w:t>
      </w:r>
      <w:r>
        <w:rPr>
          <w:rFonts w:ascii="Times New Roman" w:eastAsia="Times New Roman" w:hAnsi="Times New Roman" w:cs="Times New Roman"/>
        </w:rPr>
        <w:t>ntes: procedimientos para la detección, análisis, manejo, contención y resolución de una incidencia de ciberseguridad y responder ante ésta.</w:t>
      </w:r>
    </w:p>
    <w:p w14:paraId="008E16A3" w14:textId="77777777" w:rsidR="00120959" w:rsidRDefault="00120959">
      <w:pPr>
        <w:spacing w:line="240" w:lineRule="auto"/>
        <w:ind w:left="720"/>
        <w:jc w:val="both"/>
        <w:rPr>
          <w:rFonts w:ascii="Times New Roman" w:eastAsia="Times New Roman" w:hAnsi="Times New Roman" w:cs="Times New Roman"/>
        </w:rPr>
      </w:pPr>
    </w:p>
    <w:p w14:paraId="6607220F" w14:textId="77777777" w:rsidR="00120959" w:rsidRDefault="00B60C37">
      <w:pPr>
        <w:numPr>
          <w:ilvl w:val="0"/>
          <w:numId w:val="6"/>
        </w:numPr>
        <w:spacing w:line="240" w:lineRule="auto"/>
        <w:jc w:val="both"/>
      </w:pPr>
      <w:r>
        <w:rPr>
          <w:rFonts w:ascii="Times New Roman" w:eastAsia="Times New Roman" w:hAnsi="Times New Roman" w:cs="Times New Roman"/>
        </w:rPr>
        <w:t>Incidente: suceso inesperado o no deseado con consecuencias en detrimento de la seguridad de las redes y sistemas de información de telecomunicaciones.</w:t>
      </w:r>
    </w:p>
    <w:p w14:paraId="3AB29828" w14:textId="77777777" w:rsidR="00120959" w:rsidRDefault="00120959">
      <w:pPr>
        <w:spacing w:before="27" w:line="240" w:lineRule="auto"/>
        <w:ind w:left="720" w:right="-34"/>
        <w:jc w:val="both"/>
        <w:rPr>
          <w:rFonts w:ascii="Times New Roman" w:eastAsia="Times New Roman" w:hAnsi="Times New Roman" w:cs="Times New Roman"/>
        </w:rPr>
      </w:pPr>
    </w:p>
    <w:p w14:paraId="7083FB63" w14:textId="77777777" w:rsidR="00120959" w:rsidRDefault="00B60C37">
      <w:pPr>
        <w:numPr>
          <w:ilvl w:val="0"/>
          <w:numId w:val="6"/>
        </w:numPr>
        <w:spacing w:before="27" w:line="240" w:lineRule="auto"/>
        <w:ind w:right="-34"/>
        <w:jc w:val="both"/>
      </w:pPr>
      <w:r>
        <w:rPr>
          <w:rFonts w:ascii="Times New Roman" w:eastAsia="Times New Roman" w:hAnsi="Times New Roman" w:cs="Times New Roman"/>
        </w:rPr>
        <w:t>Infraestructura crítica de telecomunicaciones: es el conjunto de redes y sistemas de telecomunicaciones</w:t>
      </w:r>
      <w:r>
        <w:rPr>
          <w:rFonts w:ascii="Times New Roman" w:eastAsia="Times New Roman" w:hAnsi="Times New Roman" w:cs="Times New Roman"/>
        </w:rPr>
        <w:t xml:space="preserve"> cuya interrupción, destrucción, corte o fallo generaría un serio impacto en la seguridad, privacidad o disponibilidad de servicio de la población afectada, siendo así declarada mediante resolución fundada de la Subsecretaría conforme a los artículos 22 y </w:t>
      </w:r>
      <w:r>
        <w:rPr>
          <w:rFonts w:ascii="Times New Roman" w:eastAsia="Times New Roman" w:hAnsi="Times New Roman" w:cs="Times New Roman"/>
        </w:rPr>
        <w:t xml:space="preserve">siguientes del decreto supremo N° 60, de 2012, del Ministerio de Transportes y Telecomunicaciones, que aprueba el reglamento para la interoperación y difusión de la mensajería de alerta, declaración y resguardo de </w:t>
      </w:r>
      <w:r>
        <w:rPr>
          <w:rFonts w:ascii="Times New Roman" w:eastAsia="Times New Roman" w:hAnsi="Times New Roman" w:cs="Times New Roman"/>
        </w:rPr>
        <w:lastRenderedPageBreak/>
        <w:t>la infraestructura crítica de telecomunica</w:t>
      </w:r>
      <w:r>
        <w:rPr>
          <w:rFonts w:ascii="Times New Roman" w:eastAsia="Times New Roman" w:hAnsi="Times New Roman" w:cs="Times New Roman"/>
        </w:rPr>
        <w:t>ciones e información sobre fallas significativas en los sistemas de telecomunicaciones.</w:t>
      </w:r>
    </w:p>
    <w:p w14:paraId="12500266" w14:textId="77777777" w:rsidR="00120959" w:rsidRDefault="00120959">
      <w:pPr>
        <w:spacing w:before="27" w:line="240" w:lineRule="auto"/>
        <w:ind w:left="720" w:right="-34"/>
        <w:jc w:val="both"/>
        <w:rPr>
          <w:rFonts w:ascii="Times New Roman" w:eastAsia="Times New Roman" w:hAnsi="Times New Roman" w:cs="Times New Roman"/>
        </w:rPr>
      </w:pPr>
    </w:p>
    <w:p w14:paraId="2278B93B" w14:textId="77777777" w:rsidR="00120959" w:rsidRDefault="00B60C37">
      <w:pPr>
        <w:numPr>
          <w:ilvl w:val="0"/>
          <w:numId w:val="6"/>
        </w:numPr>
        <w:spacing w:before="27" w:line="240" w:lineRule="auto"/>
        <w:ind w:right="-34"/>
        <w:jc w:val="both"/>
      </w:pPr>
      <w:r>
        <w:rPr>
          <w:rFonts w:ascii="Times New Roman" w:eastAsia="Times New Roman" w:hAnsi="Times New Roman" w:cs="Times New Roman"/>
        </w:rPr>
        <w:t>Operadores relevantes: son los titulares de una concesión de servicio público o intermedio de telecomunicaciones, o de un permiso de servicio limitado de telecomunicac</w:t>
      </w:r>
      <w:r>
        <w:rPr>
          <w:rFonts w:ascii="Times New Roman" w:eastAsia="Times New Roman" w:hAnsi="Times New Roman" w:cs="Times New Roman"/>
        </w:rPr>
        <w:t>iones, que hayan sido declarados como relevantes por SUBTEL en consideración a los criterios de relevancia mencionados en el artículo 4° de la presente norma. Adicionalmente, serán considerados operadores relevantes para los efectos de la presente normativ</w:t>
      </w:r>
      <w:r>
        <w:rPr>
          <w:rFonts w:ascii="Times New Roman" w:eastAsia="Times New Roman" w:hAnsi="Times New Roman" w:cs="Times New Roman"/>
        </w:rPr>
        <w:t>a, los concesionarios y permisionarios que operen redes y sistemas de telecomunicaciones que hayan sido declarados como infraestructura crítica por resolución fundada de la Subsecretaría.</w:t>
      </w:r>
    </w:p>
    <w:p w14:paraId="0C66CC6D" w14:textId="77777777" w:rsidR="00120959" w:rsidRDefault="00120959">
      <w:pPr>
        <w:spacing w:before="27" w:line="240" w:lineRule="auto"/>
        <w:ind w:left="720" w:right="-34"/>
        <w:jc w:val="both"/>
        <w:rPr>
          <w:rFonts w:ascii="Times New Roman" w:eastAsia="Times New Roman" w:hAnsi="Times New Roman" w:cs="Times New Roman"/>
        </w:rPr>
      </w:pPr>
    </w:p>
    <w:p w14:paraId="5EBD29B8" w14:textId="77777777" w:rsidR="00120959" w:rsidRDefault="00B60C37">
      <w:pPr>
        <w:numPr>
          <w:ilvl w:val="0"/>
          <w:numId w:val="6"/>
        </w:numPr>
        <w:spacing w:before="27" w:line="240" w:lineRule="auto"/>
        <w:ind w:right="-34"/>
        <w:jc w:val="both"/>
      </w:pPr>
      <w:r>
        <w:rPr>
          <w:rFonts w:ascii="Times New Roman" w:eastAsia="Times New Roman" w:hAnsi="Times New Roman" w:cs="Times New Roman"/>
        </w:rPr>
        <w:t>Riesgo: toda circunstancia o hecho razonablemente identificable que</w:t>
      </w:r>
      <w:r>
        <w:rPr>
          <w:rFonts w:ascii="Times New Roman" w:eastAsia="Times New Roman" w:hAnsi="Times New Roman" w:cs="Times New Roman"/>
        </w:rPr>
        <w:t xml:space="preserve"> tenga un posible efecto adverso en la seguridad de las redes y sistemas de información de telecomunicaciones. Se puede cuantificar como la probabilidad de materialización de una amenaza que produzca un impacto en términos de operatividad, de integridad fí</w:t>
      </w:r>
      <w:r>
        <w:rPr>
          <w:rFonts w:ascii="Times New Roman" w:eastAsia="Times New Roman" w:hAnsi="Times New Roman" w:cs="Times New Roman"/>
        </w:rPr>
        <w:t>sica de personas o material o de imagen corporativa.</w:t>
      </w:r>
    </w:p>
    <w:p w14:paraId="19F6538F" w14:textId="77777777" w:rsidR="00120959" w:rsidRDefault="00120959">
      <w:pPr>
        <w:spacing w:before="27" w:line="240" w:lineRule="auto"/>
        <w:ind w:right="-34"/>
        <w:jc w:val="both"/>
        <w:rPr>
          <w:rFonts w:ascii="Times New Roman" w:eastAsia="Times New Roman" w:hAnsi="Times New Roman" w:cs="Times New Roman"/>
        </w:rPr>
      </w:pPr>
    </w:p>
    <w:p w14:paraId="19F05504" w14:textId="77777777" w:rsidR="00120959" w:rsidRDefault="00B60C37">
      <w:pPr>
        <w:spacing w:before="27" w:line="240" w:lineRule="auto"/>
        <w:ind w:right="-34"/>
        <w:jc w:val="both"/>
        <w:rPr>
          <w:rFonts w:ascii="Times New Roman" w:eastAsia="Times New Roman" w:hAnsi="Times New Roman" w:cs="Times New Roman"/>
        </w:rPr>
      </w:pPr>
      <w:r>
        <w:rPr>
          <w:rFonts w:ascii="Times New Roman" w:eastAsia="Times New Roman" w:hAnsi="Times New Roman" w:cs="Times New Roman"/>
        </w:rPr>
        <w:t>Cualquier otro término no definido en esta norma técnica tendrá el significado que se le atribuya en la respectiva normativa sectorial de telecomunicaciones.</w:t>
      </w:r>
    </w:p>
    <w:p w14:paraId="33FA398B" w14:textId="77777777" w:rsidR="00120959" w:rsidRDefault="00120959">
      <w:pPr>
        <w:spacing w:before="27" w:line="240" w:lineRule="auto"/>
        <w:ind w:right="-34"/>
        <w:jc w:val="both"/>
        <w:rPr>
          <w:rFonts w:ascii="Times New Roman" w:eastAsia="Times New Roman" w:hAnsi="Times New Roman" w:cs="Times New Roman"/>
        </w:rPr>
      </w:pPr>
    </w:p>
    <w:p w14:paraId="217E6117" w14:textId="77777777" w:rsidR="00120959" w:rsidRDefault="00B60C37">
      <w:pPr>
        <w:spacing w:before="27" w:line="240" w:lineRule="auto"/>
        <w:ind w:right="-34"/>
        <w:jc w:val="both"/>
        <w:rPr>
          <w:rFonts w:ascii="Times New Roman" w:eastAsia="Times New Roman" w:hAnsi="Times New Roman" w:cs="Times New Roman"/>
          <w:b/>
        </w:rPr>
      </w:pPr>
      <w:r>
        <w:rPr>
          <w:rFonts w:ascii="Times New Roman" w:eastAsia="Times New Roman" w:hAnsi="Times New Roman" w:cs="Times New Roman"/>
          <w:b/>
        </w:rPr>
        <w:t>Artículo 3°. Ámbito de aplicación</w:t>
      </w:r>
    </w:p>
    <w:p w14:paraId="085F6FCC" w14:textId="77777777" w:rsidR="00120959" w:rsidRDefault="00120959">
      <w:pPr>
        <w:spacing w:before="27" w:line="240" w:lineRule="auto"/>
        <w:ind w:right="-34"/>
        <w:jc w:val="both"/>
        <w:rPr>
          <w:rFonts w:ascii="Times New Roman" w:eastAsia="Times New Roman" w:hAnsi="Times New Roman" w:cs="Times New Roman"/>
          <w:b/>
        </w:rPr>
      </w:pPr>
    </w:p>
    <w:p w14:paraId="5050A0AD" w14:textId="77777777" w:rsidR="00120959" w:rsidRDefault="00B60C37">
      <w:pPr>
        <w:tabs>
          <w:tab w:val="left" w:pos="0"/>
        </w:tabs>
        <w:spacing w:before="27" w:line="240" w:lineRule="auto"/>
        <w:ind w:right="-34"/>
        <w:jc w:val="both"/>
        <w:rPr>
          <w:rFonts w:ascii="Times New Roman" w:eastAsia="Times New Roman" w:hAnsi="Times New Roman" w:cs="Times New Roman"/>
        </w:rPr>
      </w:pPr>
      <w:r>
        <w:rPr>
          <w:rFonts w:ascii="Times New Roman" w:eastAsia="Times New Roman" w:hAnsi="Times New Roman" w:cs="Times New Roman"/>
        </w:rPr>
        <w:t>Las disp</w:t>
      </w:r>
      <w:r>
        <w:rPr>
          <w:rFonts w:ascii="Times New Roman" w:eastAsia="Times New Roman" w:hAnsi="Times New Roman" w:cs="Times New Roman"/>
        </w:rPr>
        <w:t>osiciones contenidas en esta norma técnica solamente se aplican al diseño, instalación y operación de redes y sistemas utilizados para la prestación de servicios de telecomunicaciones que se realiza en ejercicio de un título habilitante regulado por la ley</w:t>
      </w:r>
      <w:r>
        <w:rPr>
          <w:rFonts w:ascii="Times New Roman" w:eastAsia="Times New Roman" w:hAnsi="Times New Roman" w:cs="Times New Roman"/>
        </w:rPr>
        <w:t xml:space="preserve"> Nº 18.168, General de Telecomunicaciones, cuya titularidad recaiga en un operador relevante conforme a la definición señalada en el literal h) del artículo precedente.</w:t>
      </w:r>
    </w:p>
    <w:p w14:paraId="4030F632" w14:textId="77777777" w:rsidR="00120959" w:rsidRDefault="00120959">
      <w:pPr>
        <w:tabs>
          <w:tab w:val="left" w:pos="0"/>
        </w:tabs>
        <w:spacing w:before="27" w:line="240" w:lineRule="auto"/>
        <w:ind w:right="-34"/>
        <w:jc w:val="both"/>
        <w:rPr>
          <w:rFonts w:ascii="Times New Roman" w:eastAsia="Times New Roman" w:hAnsi="Times New Roman" w:cs="Times New Roman"/>
        </w:rPr>
      </w:pPr>
    </w:p>
    <w:p w14:paraId="3161C4D7" w14:textId="77777777" w:rsidR="00120959" w:rsidRDefault="00B60C37">
      <w:pPr>
        <w:tabs>
          <w:tab w:val="left" w:pos="0"/>
        </w:tabs>
        <w:spacing w:before="27" w:line="240" w:lineRule="auto"/>
        <w:ind w:right="-34"/>
        <w:jc w:val="both"/>
        <w:rPr>
          <w:rFonts w:ascii="Times New Roman" w:eastAsia="Times New Roman" w:hAnsi="Times New Roman" w:cs="Times New Roman"/>
          <w:b/>
        </w:rPr>
      </w:pPr>
      <w:r>
        <w:rPr>
          <w:rFonts w:ascii="Times New Roman" w:eastAsia="Times New Roman" w:hAnsi="Times New Roman" w:cs="Times New Roman"/>
          <w:b/>
        </w:rPr>
        <w:t>Artículo 4°. Criterios de relevancia</w:t>
      </w:r>
    </w:p>
    <w:p w14:paraId="0EC93C6F" w14:textId="77777777" w:rsidR="00120959" w:rsidRDefault="00120959">
      <w:pPr>
        <w:tabs>
          <w:tab w:val="left" w:pos="0"/>
        </w:tabs>
        <w:spacing w:before="27" w:line="240" w:lineRule="auto"/>
        <w:ind w:right="-34"/>
        <w:jc w:val="both"/>
        <w:rPr>
          <w:rFonts w:ascii="Times New Roman" w:eastAsia="Times New Roman" w:hAnsi="Times New Roman" w:cs="Times New Roman"/>
        </w:rPr>
      </w:pPr>
    </w:p>
    <w:p w14:paraId="59201702" w14:textId="77777777" w:rsidR="00120959" w:rsidRDefault="00B60C37">
      <w:pPr>
        <w:tabs>
          <w:tab w:val="left" w:pos="0"/>
        </w:tabs>
        <w:spacing w:before="27" w:line="240" w:lineRule="auto"/>
        <w:ind w:right="-34"/>
        <w:jc w:val="both"/>
        <w:rPr>
          <w:rFonts w:ascii="Times New Roman" w:eastAsia="Times New Roman" w:hAnsi="Times New Roman" w:cs="Times New Roman"/>
        </w:rPr>
      </w:pPr>
      <w:r>
        <w:rPr>
          <w:rFonts w:ascii="Times New Roman" w:eastAsia="Times New Roman" w:hAnsi="Times New Roman" w:cs="Times New Roman"/>
        </w:rPr>
        <w:t>La declaración de un titular de servicios de tel</w:t>
      </w:r>
      <w:r>
        <w:rPr>
          <w:rFonts w:ascii="Times New Roman" w:eastAsia="Times New Roman" w:hAnsi="Times New Roman" w:cs="Times New Roman"/>
        </w:rPr>
        <w:t xml:space="preserve">ecomunicaciones como operador relevante se efectuará mediante resolución fundada de esta Subsecretaría, en la que se dejará constancia tanto de los criterios de relevancia tenidos en consideración como de la valoración que de ellos se hiciere. </w:t>
      </w:r>
    </w:p>
    <w:p w14:paraId="3F1F99C5" w14:textId="77777777" w:rsidR="00120959" w:rsidRDefault="00120959">
      <w:pPr>
        <w:tabs>
          <w:tab w:val="left" w:pos="0"/>
        </w:tabs>
        <w:spacing w:before="27" w:line="240" w:lineRule="auto"/>
        <w:ind w:right="-34"/>
        <w:jc w:val="both"/>
        <w:rPr>
          <w:rFonts w:ascii="Times New Roman" w:eastAsia="Times New Roman" w:hAnsi="Times New Roman" w:cs="Times New Roman"/>
        </w:rPr>
      </w:pPr>
    </w:p>
    <w:p w14:paraId="3A5ADF93" w14:textId="77777777" w:rsidR="00120959" w:rsidRDefault="00B60C37">
      <w:pPr>
        <w:tabs>
          <w:tab w:val="left" w:pos="0"/>
        </w:tabs>
        <w:spacing w:before="27" w:line="240" w:lineRule="auto"/>
        <w:ind w:right="-34"/>
        <w:jc w:val="both"/>
        <w:rPr>
          <w:rFonts w:ascii="Times New Roman" w:eastAsia="Times New Roman" w:hAnsi="Times New Roman" w:cs="Times New Roman"/>
        </w:rPr>
      </w:pPr>
      <w:r>
        <w:rPr>
          <w:rFonts w:ascii="Times New Roman" w:eastAsia="Times New Roman" w:hAnsi="Times New Roman" w:cs="Times New Roman"/>
        </w:rPr>
        <w:t>A fin de determinar si un titular de servicio de telecomunicaciones debe ser declarado relevante para los fines de la presente norma técnica, la Subsecretaría tendrá en consideración, a lo menos, los siguientes criterios:</w:t>
      </w:r>
    </w:p>
    <w:p w14:paraId="4B3FEF68" w14:textId="77777777" w:rsidR="00120959" w:rsidRDefault="00120959">
      <w:pPr>
        <w:tabs>
          <w:tab w:val="left" w:pos="0"/>
        </w:tabs>
        <w:spacing w:before="27" w:line="240" w:lineRule="auto"/>
        <w:ind w:right="-34"/>
        <w:jc w:val="both"/>
        <w:rPr>
          <w:rFonts w:ascii="Times New Roman" w:eastAsia="Times New Roman" w:hAnsi="Times New Roman" w:cs="Times New Roman"/>
        </w:rPr>
      </w:pPr>
    </w:p>
    <w:p w14:paraId="6ED03CEC" w14:textId="77777777" w:rsidR="00120959" w:rsidRDefault="00B60C37">
      <w:pPr>
        <w:numPr>
          <w:ilvl w:val="0"/>
          <w:numId w:val="7"/>
        </w:numPr>
        <w:tabs>
          <w:tab w:val="left" w:pos="0"/>
        </w:tabs>
        <w:spacing w:before="27" w:line="240" w:lineRule="auto"/>
        <w:ind w:right="-34"/>
        <w:jc w:val="both"/>
        <w:rPr>
          <w:rFonts w:ascii="Times New Roman" w:eastAsia="Times New Roman" w:hAnsi="Times New Roman" w:cs="Times New Roman"/>
        </w:rPr>
      </w:pPr>
      <w:r>
        <w:rPr>
          <w:rFonts w:ascii="Times New Roman" w:eastAsia="Times New Roman" w:hAnsi="Times New Roman" w:cs="Times New Roman"/>
        </w:rPr>
        <w:t>Extensión territorial del servici</w:t>
      </w:r>
      <w:r>
        <w:rPr>
          <w:rFonts w:ascii="Times New Roman" w:eastAsia="Times New Roman" w:hAnsi="Times New Roman" w:cs="Times New Roman"/>
        </w:rPr>
        <w:t>o;</w:t>
      </w:r>
    </w:p>
    <w:p w14:paraId="45BE2943" w14:textId="77777777" w:rsidR="00120959" w:rsidRDefault="00B60C37">
      <w:pPr>
        <w:numPr>
          <w:ilvl w:val="0"/>
          <w:numId w:val="7"/>
        </w:numPr>
        <w:tabs>
          <w:tab w:val="left" w:pos="0"/>
        </w:tabs>
        <w:spacing w:line="240" w:lineRule="auto"/>
        <w:ind w:right="-34"/>
        <w:jc w:val="both"/>
        <w:rPr>
          <w:rFonts w:ascii="Times New Roman" w:eastAsia="Times New Roman" w:hAnsi="Times New Roman" w:cs="Times New Roman"/>
        </w:rPr>
      </w:pPr>
      <w:r>
        <w:rPr>
          <w:rFonts w:ascii="Times New Roman" w:eastAsia="Times New Roman" w:hAnsi="Times New Roman" w:cs="Times New Roman"/>
        </w:rPr>
        <w:t>Sustituibilidad del servicio;</w:t>
      </w:r>
    </w:p>
    <w:p w14:paraId="2B41CF2D" w14:textId="77777777" w:rsidR="00120959" w:rsidRDefault="00B60C37">
      <w:pPr>
        <w:numPr>
          <w:ilvl w:val="0"/>
          <w:numId w:val="7"/>
        </w:numPr>
        <w:tabs>
          <w:tab w:val="left" w:pos="0"/>
        </w:tabs>
        <w:spacing w:line="240" w:lineRule="auto"/>
        <w:ind w:right="-34"/>
        <w:jc w:val="both"/>
        <w:rPr>
          <w:rFonts w:ascii="Times New Roman" w:eastAsia="Times New Roman" w:hAnsi="Times New Roman" w:cs="Times New Roman"/>
        </w:rPr>
      </w:pPr>
      <w:r>
        <w:rPr>
          <w:rFonts w:ascii="Times New Roman" w:eastAsia="Times New Roman" w:hAnsi="Times New Roman" w:cs="Times New Roman"/>
        </w:rPr>
        <w:t>Impacto social o económico de eventuales interrupciones, en consideración de su duración;</w:t>
      </w:r>
    </w:p>
    <w:p w14:paraId="16B5B10A" w14:textId="77777777" w:rsidR="00120959" w:rsidRDefault="00B60C37">
      <w:pPr>
        <w:numPr>
          <w:ilvl w:val="0"/>
          <w:numId w:val="7"/>
        </w:numPr>
        <w:tabs>
          <w:tab w:val="left" w:pos="0"/>
        </w:tabs>
        <w:spacing w:line="240" w:lineRule="auto"/>
        <w:ind w:right="-34"/>
        <w:jc w:val="both"/>
        <w:rPr>
          <w:rFonts w:ascii="Times New Roman" w:eastAsia="Times New Roman" w:hAnsi="Times New Roman" w:cs="Times New Roman"/>
        </w:rPr>
      </w:pPr>
      <w:r>
        <w:rPr>
          <w:rFonts w:ascii="Times New Roman" w:eastAsia="Times New Roman" w:hAnsi="Times New Roman" w:cs="Times New Roman"/>
        </w:rPr>
        <w:t>Atención a sectores estratégicos;</w:t>
      </w:r>
    </w:p>
    <w:p w14:paraId="53558F3E" w14:textId="77777777" w:rsidR="00120959" w:rsidRDefault="00B60C37">
      <w:pPr>
        <w:numPr>
          <w:ilvl w:val="0"/>
          <w:numId w:val="7"/>
        </w:numPr>
        <w:tabs>
          <w:tab w:val="left" w:pos="0"/>
        </w:tabs>
        <w:spacing w:line="240" w:lineRule="auto"/>
        <w:ind w:right="-34"/>
        <w:jc w:val="both"/>
        <w:rPr>
          <w:rFonts w:ascii="Times New Roman" w:eastAsia="Times New Roman" w:hAnsi="Times New Roman" w:cs="Times New Roman"/>
        </w:rPr>
      </w:pPr>
      <w:r>
        <w:rPr>
          <w:rFonts w:ascii="Times New Roman" w:eastAsia="Times New Roman" w:hAnsi="Times New Roman" w:cs="Times New Roman"/>
        </w:rPr>
        <w:t>Participación de mercado;</w:t>
      </w:r>
    </w:p>
    <w:p w14:paraId="146529B9" w14:textId="77777777" w:rsidR="00120959" w:rsidRDefault="00120959">
      <w:pPr>
        <w:tabs>
          <w:tab w:val="left" w:pos="0"/>
        </w:tabs>
        <w:spacing w:before="27" w:line="240" w:lineRule="auto"/>
        <w:ind w:right="-34"/>
        <w:jc w:val="both"/>
        <w:rPr>
          <w:rFonts w:ascii="Times New Roman" w:eastAsia="Times New Roman" w:hAnsi="Times New Roman" w:cs="Times New Roman"/>
        </w:rPr>
      </w:pPr>
    </w:p>
    <w:p w14:paraId="07FE5CC7" w14:textId="77777777" w:rsidR="00120959" w:rsidRDefault="00B60C37">
      <w:pPr>
        <w:tabs>
          <w:tab w:val="left" w:pos="0"/>
        </w:tabs>
        <w:spacing w:before="27" w:line="240" w:lineRule="auto"/>
        <w:ind w:right="-34"/>
        <w:jc w:val="both"/>
        <w:rPr>
          <w:rFonts w:ascii="Times New Roman" w:eastAsia="Times New Roman" w:hAnsi="Times New Roman" w:cs="Times New Roman"/>
        </w:rPr>
      </w:pPr>
      <w:r>
        <w:rPr>
          <w:rFonts w:ascii="Times New Roman" w:eastAsia="Times New Roman" w:hAnsi="Times New Roman" w:cs="Times New Roman"/>
        </w:rPr>
        <w:t>Sin perjuicio de lo anterior, todo concesionario o permisionario de serv</w:t>
      </w:r>
      <w:r>
        <w:rPr>
          <w:rFonts w:ascii="Times New Roman" w:eastAsia="Times New Roman" w:hAnsi="Times New Roman" w:cs="Times New Roman"/>
        </w:rPr>
        <w:t>icios de telecomunicaciones que opere redes y sistemas hayan sido declarados como infraestructura crítica por esta Subsecretaría, serán considerados operadores relevantes para todos los efectos de la presente norma técnica.</w:t>
      </w:r>
    </w:p>
    <w:p w14:paraId="4439E51B" w14:textId="77777777" w:rsidR="00120959" w:rsidRDefault="00120959">
      <w:pPr>
        <w:tabs>
          <w:tab w:val="left" w:pos="0"/>
        </w:tabs>
        <w:spacing w:before="27" w:line="240" w:lineRule="auto"/>
        <w:ind w:right="-34"/>
        <w:jc w:val="both"/>
        <w:rPr>
          <w:rFonts w:ascii="Times New Roman" w:eastAsia="Times New Roman" w:hAnsi="Times New Roman" w:cs="Times New Roman"/>
        </w:rPr>
      </w:pPr>
    </w:p>
    <w:p w14:paraId="7C171A17"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Artículo 5°. Obligaciones gener</w:t>
      </w:r>
      <w:r>
        <w:rPr>
          <w:rFonts w:ascii="Times New Roman" w:eastAsia="Times New Roman" w:hAnsi="Times New Roman" w:cs="Times New Roman"/>
          <w:b/>
        </w:rPr>
        <w:t>ales de seguridad</w:t>
      </w:r>
    </w:p>
    <w:p w14:paraId="1D50EA08" w14:textId="77777777" w:rsidR="00120959" w:rsidRDefault="00120959">
      <w:pPr>
        <w:tabs>
          <w:tab w:val="left" w:pos="0"/>
        </w:tabs>
        <w:spacing w:line="240" w:lineRule="auto"/>
        <w:jc w:val="both"/>
        <w:rPr>
          <w:rFonts w:ascii="Times New Roman" w:eastAsia="Times New Roman" w:hAnsi="Times New Roman" w:cs="Times New Roman"/>
          <w:b/>
        </w:rPr>
      </w:pPr>
    </w:p>
    <w:p w14:paraId="442EEA2E"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Los operadores relevantes de servicios de telecomunicaciones deberán determinar y adoptar las medidas técnicas y de organización que permitan gestionar adecuadamente los riesgos  de las redes y sistemas que utilizan para prestar servicios de telecomunicaci</w:t>
      </w:r>
      <w:r>
        <w:rPr>
          <w:rFonts w:ascii="Times New Roman" w:eastAsia="Times New Roman" w:hAnsi="Times New Roman" w:cs="Times New Roman"/>
        </w:rPr>
        <w:t>ones a terceros en razón de sus títulos habilitantes, aún en caso de que tal gestión estuviere externalizada.</w:t>
      </w:r>
    </w:p>
    <w:p w14:paraId="56DAC62B" w14:textId="77777777" w:rsidR="00120959" w:rsidRDefault="00120959">
      <w:pPr>
        <w:tabs>
          <w:tab w:val="left" w:pos="0"/>
        </w:tabs>
        <w:spacing w:line="240" w:lineRule="auto"/>
        <w:jc w:val="both"/>
        <w:rPr>
          <w:rFonts w:ascii="Times New Roman" w:eastAsia="Times New Roman" w:hAnsi="Times New Roman" w:cs="Times New Roman"/>
        </w:rPr>
      </w:pPr>
    </w:p>
    <w:p w14:paraId="21F14932"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Dichas medidas deberán garantizar un nivel adecuado de seguridad de las redes y sistemas, tomando en consideración la naturaleza y el contexto de</w:t>
      </w:r>
      <w:r>
        <w:rPr>
          <w:rFonts w:ascii="Times New Roman" w:eastAsia="Times New Roman" w:hAnsi="Times New Roman" w:cs="Times New Roman"/>
        </w:rPr>
        <w:t xml:space="preserve"> los servicios prestados, los riesgos asociados y la tecnología disponible, así como  tener en cuenta, a lo menos, los siguientes conceptos:</w:t>
      </w:r>
    </w:p>
    <w:p w14:paraId="4091DA62" w14:textId="77777777" w:rsidR="00120959" w:rsidRDefault="00120959">
      <w:pPr>
        <w:tabs>
          <w:tab w:val="left" w:pos="0"/>
        </w:tabs>
        <w:spacing w:line="240" w:lineRule="auto"/>
        <w:jc w:val="both"/>
        <w:rPr>
          <w:rFonts w:ascii="Times New Roman" w:eastAsia="Times New Roman" w:hAnsi="Times New Roman" w:cs="Times New Roman"/>
        </w:rPr>
      </w:pPr>
    </w:p>
    <w:p w14:paraId="3673A590" w14:textId="77777777" w:rsidR="00120959" w:rsidRDefault="00B60C37">
      <w:pPr>
        <w:numPr>
          <w:ilvl w:val="0"/>
          <w:numId w:val="9"/>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seguridad física y ciberseguridad de los sistemas e instalaciones;</w:t>
      </w:r>
    </w:p>
    <w:p w14:paraId="0DA3557D" w14:textId="77777777" w:rsidR="00120959" w:rsidRDefault="00B60C37">
      <w:pPr>
        <w:numPr>
          <w:ilvl w:val="0"/>
          <w:numId w:val="9"/>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costos de implementación;</w:t>
      </w:r>
    </w:p>
    <w:p w14:paraId="4E135D86" w14:textId="77777777" w:rsidR="00120959" w:rsidRDefault="00B60C37">
      <w:pPr>
        <w:numPr>
          <w:ilvl w:val="0"/>
          <w:numId w:val="9"/>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gestión del riesgo pr</w:t>
      </w:r>
      <w:r>
        <w:rPr>
          <w:rFonts w:ascii="Times New Roman" w:eastAsia="Times New Roman" w:hAnsi="Times New Roman" w:cs="Times New Roman"/>
        </w:rPr>
        <w:t xml:space="preserve">opio de la actividad; </w:t>
      </w:r>
    </w:p>
    <w:p w14:paraId="57F7B199" w14:textId="77777777" w:rsidR="00120959" w:rsidRDefault="00B60C37">
      <w:pPr>
        <w:numPr>
          <w:ilvl w:val="0"/>
          <w:numId w:val="9"/>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gestión de incidentes;</w:t>
      </w:r>
    </w:p>
    <w:p w14:paraId="54652534" w14:textId="77777777" w:rsidR="00120959" w:rsidRDefault="00B60C37">
      <w:pPr>
        <w:numPr>
          <w:ilvl w:val="0"/>
          <w:numId w:val="9"/>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gestión de la continuidad de los servicios</w:t>
      </w:r>
      <w:r>
        <w:rPr>
          <w:rFonts w:ascii="Times New Roman" w:eastAsia="Times New Roman" w:hAnsi="Times New Roman" w:cs="Times New Roman"/>
          <w:i/>
        </w:rPr>
        <w:t>;</w:t>
      </w:r>
    </w:p>
    <w:p w14:paraId="475127F0" w14:textId="77777777" w:rsidR="00120959" w:rsidRDefault="00B60C37">
      <w:pPr>
        <w:numPr>
          <w:ilvl w:val="0"/>
          <w:numId w:val="9"/>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monitoreo permanente de los sistemas ;</w:t>
      </w:r>
    </w:p>
    <w:p w14:paraId="0F75F92F" w14:textId="77777777" w:rsidR="00120959" w:rsidRDefault="00B60C37">
      <w:pPr>
        <w:numPr>
          <w:ilvl w:val="0"/>
          <w:numId w:val="9"/>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actividades de supervisión, auditoría y prueba;</w:t>
      </w:r>
    </w:p>
    <w:p w14:paraId="3BE52F21" w14:textId="77777777" w:rsidR="00120959" w:rsidRDefault="00B60C37">
      <w:pPr>
        <w:numPr>
          <w:ilvl w:val="0"/>
          <w:numId w:val="9"/>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cumplimiento de normas y estándares internacionales;</w:t>
      </w:r>
    </w:p>
    <w:p w14:paraId="624DE186" w14:textId="77777777" w:rsidR="00120959" w:rsidRDefault="00B60C37">
      <w:pPr>
        <w:numPr>
          <w:ilvl w:val="0"/>
          <w:numId w:val="9"/>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conocimiento de las alertas de ciberincidencias a nivel nacional e internacional;</w:t>
      </w:r>
    </w:p>
    <w:p w14:paraId="60D1B808" w14:textId="77777777" w:rsidR="00120959" w:rsidRDefault="00B60C37">
      <w:pPr>
        <w:numPr>
          <w:ilvl w:val="0"/>
          <w:numId w:val="9"/>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actualización constante de protocolos y sistemas de seguridad;</w:t>
      </w:r>
    </w:p>
    <w:p w14:paraId="688DE964" w14:textId="77777777" w:rsidR="00120959" w:rsidRDefault="00B60C37">
      <w:pPr>
        <w:numPr>
          <w:ilvl w:val="0"/>
          <w:numId w:val="9"/>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determinaciones nacionales e internacionales en relación a los riesgos de seguridad asociados al uso de determi</w:t>
      </w:r>
      <w:r>
        <w:rPr>
          <w:rFonts w:ascii="Times New Roman" w:eastAsia="Times New Roman" w:hAnsi="Times New Roman" w:cs="Times New Roman"/>
        </w:rPr>
        <w:t>nados equipos o proveedores;</w:t>
      </w:r>
    </w:p>
    <w:p w14:paraId="273F7D0B" w14:textId="77777777" w:rsidR="00120959" w:rsidRDefault="00B60C37">
      <w:pPr>
        <w:numPr>
          <w:ilvl w:val="0"/>
          <w:numId w:val="9"/>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integridad de la cadena de suministros de equipos y software;</w:t>
      </w:r>
    </w:p>
    <w:p w14:paraId="49ACCF0F" w14:textId="77777777" w:rsidR="00120959" w:rsidRDefault="00120959">
      <w:pPr>
        <w:tabs>
          <w:tab w:val="left" w:pos="0"/>
        </w:tabs>
        <w:spacing w:line="240" w:lineRule="auto"/>
        <w:jc w:val="both"/>
        <w:rPr>
          <w:rFonts w:ascii="Times New Roman" w:eastAsia="Times New Roman" w:hAnsi="Times New Roman" w:cs="Times New Roman"/>
        </w:rPr>
      </w:pPr>
    </w:p>
    <w:p w14:paraId="059057E8"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De igual forma, los operadores relevantes deberán tomar las medidas adecuadas para prevenir y reducir al mínimo los efectos de las ciberincidencias que afecten la s</w:t>
      </w:r>
      <w:r>
        <w:rPr>
          <w:rFonts w:ascii="Times New Roman" w:eastAsia="Times New Roman" w:hAnsi="Times New Roman" w:cs="Times New Roman"/>
        </w:rPr>
        <w:t>eguridad de las redes y sistemas utilizados para la prestación de los servicios, con el objeto de garantizar su continuidad operativa. En todos los casos, se deberá diseñar, implementar, practicar y evaluar un plan de respuesta que otorgue adecuada cobertu</w:t>
      </w:r>
      <w:r>
        <w:rPr>
          <w:rFonts w:ascii="Times New Roman" w:eastAsia="Times New Roman" w:hAnsi="Times New Roman" w:cs="Times New Roman"/>
        </w:rPr>
        <w:t>ra a sus redes y sistemas en conformidad con estándares internacionales, independientes o nacionales, de amplia aplicación.</w:t>
      </w:r>
    </w:p>
    <w:p w14:paraId="0D891083" w14:textId="77777777" w:rsidR="00120959" w:rsidRDefault="00120959">
      <w:pPr>
        <w:tabs>
          <w:tab w:val="left" w:pos="0"/>
        </w:tabs>
        <w:spacing w:line="240" w:lineRule="auto"/>
        <w:jc w:val="both"/>
        <w:rPr>
          <w:rFonts w:ascii="Times New Roman" w:eastAsia="Times New Roman" w:hAnsi="Times New Roman" w:cs="Times New Roman"/>
        </w:rPr>
      </w:pPr>
    </w:p>
    <w:p w14:paraId="5E4B3207"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Los operadores relevantes de servicios de telecomunicaciones deberán aplicar criterios orientados a minimizar los riesgos de ciberi</w:t>
      </w:r>
      <w:r>
        <w:rPr>
          <w:rFonts w:ascii="Times New Roman" w:eastAsia="Times New Roman" w:hAnsi="Times New Roman" w:cs="Times New Roman"/>
        </w:rPr>
        <w:t>ncidencias y a facilitar una adecuada gestión de éstos durante su operación desde las etapas de concepción, planeamiento y diseño de sus redes, sistemas y procesos y, en general, durante toda gestión anterior al funcionamiento. Esto incluye tanto la selecc</w:t>
      </w:r>
      <w:r>
        <w:rPr>
          <w:rFonts w:ascii="Times New Roman" w:eastAsia="Times New Roman" w:hAnsi="Times New Roman" w:cs="Times New Roman"/>
        </w:rPr>
        <w:t>ión del fabricante o proveedor como la selección de los equipos y contratistas. Asimismo, deberán adoptar medidas que permitan verificar el cumplimiento eficaz de dichos criterios a lo largo de toda la cadena de suministros, pasando desde la manufactura de</w:t>
      </w:r>
      <w:r>
        <w:rPr>
          <w:rFonts w:ascii="Times New Roman" w:eastAsia="Times New Roman" w:hAnsi="Times New Roman" w:cs="Times New Roman"/>
        </w:rPr>
        <w:t xml:space="preserve"> los equipos, su transporte y entrega, su instalación, su puesta en marcha y su entrada en servicio.</w:t>
      </w:r>
    </w:p>
    <w:p w14:paraId="05CB187A" w14:textId="77777777" w:rsidR="00120959" w:rsidRDefault="00120959">
      <w:pPr>
        <w:tabs>
          <w:tab w:val="left" w:pos="0"/>
        </w:tabs>
        <w:spacing w:line="240" w:lineRule="auto"/>
        <w:jc w:val="both"/>
        <w:rPr>
          <w:rFonts w:ascii="Times New Roman" w:eastAsia="Times New Roman" w:hAnsi="Times New Roman" w:cs="Times New Roman"/>
        </w:rPr>
      </w:pPr>
    </w:p>
    <w:p w14:paraId="5B76C34E"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Los operadores relevantes deberán contar con planes de gestión de riesgos de seguridad formulados con arreglo a principios, estándares y directrices que g</w:t>
      </w:r>
      <w:r>
        <w:rPr>
          <w:rFonts w:ascii="Times New Roman" w:eastAsia="Times New Roman" w:hAnsi="Times New Roman" w:cs="Times New Roman"/>
        </w:rPr>
        <w:t>uarden la debida coherencia con las características de las redes y sistemas a los cuales se aplican.</w:t>
      </w:r>
    </w:p>
    <w:p w14:paraId="762F7002" w14:textId="77777777" w:rsidR="00120959" w:rsidRDefault="00120959">
      <w:pPr>
        <w:tabs>
          <w:tab w:val="left" w:pos="0"/>
        </w:tabs>
        <w:spacing w:line="240" w:lineRule="auto"/>
        <w:jc w:val="both"/>
        <w:rPr>
          <w:rFonts w:ascii="Times New Roman" w:eastAsia="Times New Roman" w:hAnsi="Times New Roman" w:cs="Times New Roman"/>
        </w:rPr>
      </w:pPr>
    </w:p>
    <w:p w14:paraId="14E8F36A"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Tanto el diseño de las redes y sistemas como la elaboración de los planes de gestión de riesgos serán de responsabilidad exclusiva del respectivo operador</w:t>
      </w:r>
      <w:r>
        <w:rPr>
          <w:rFonts w:ascii="Times New Roman" w:eastAsia="Times New Roman" w:hAnsi="Times New Roman" w:cs="Times New Roman"/>
        </w:rPr>
        <w:t xml:space="preserve"> relevante, no obstante que, en todos los casos, deberá tener en consideración, a lo menos, las recomendaciones de esta Subsecretaría, del CSIRT de referencia y de todas las entidades que participen del Sistema Nacional de Ciberseguridad.</w:t>
      </w:r>
    </w:p>
    <w:p w14:paraId="47CEF88F" w14:textId="77777777" w:rsidR="00120959" w:rsidRDefault="00120959">
      <w:pPr>
        <w:tabs>
          <w:tab w:val="left" w:pos="0"/>
        </w:tabs>
        <w:spacing w:line="240" w:lineRule="auto"/>
        <w:jc w:val="both"/>
        <w:rPr>
          <w:rFonts w:ascii="Times New Roman" w:eastAsia="Times New Roman" w:hAnsi="Times New Roman" w:cs="Times New Roman"/>
        </w:rPr>
      </w:pPr>
    </w:p>
    <w:p w14:paraId="6A2251A0"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La documentación</w:t>
      </w:r>
      <w:r>
        <w:rPr>
          <w:rFonts w:ascii="Times New Roman" w:eastAsia="Times New Roman" w:hAnsi="Times New Roman" w:cs="Times New Roman"/>
        </w:rPr>
        <w:t xml:space="preserve"> y demás antecedentes que den cuenta del detalle de los planes de gestión de riesgos deberá estar permanentemente disponible en caso de inspecciones a realizar por  Subtel o a fin de participar en actividades o ejercicios de gestión de incidentes y simulac</w:t>
      </w:r>
      <w:r>
        <w:rPr>
          <w:rFonts w:ascii="Times New Roman" w:eastAsia="Times New Roman" w:hAnsi="Times New Roman" w:cs="Times New Roman"/>
        </w:rPr>
        <w:t>ros de crisis</w:t>
      </w:r>
      <w:r>
        <w:rPr>
          <w:rFonts w:ascii="Garamond" w:eastAsia="Garamond" w:hAnsi="Garamond" w:cs="Garamond"/>
        </w:rPr>
        <w:t xml:space="preserve"> </w:t>
      </w:r>
      <w:r>
        <w:rPr>
          <w:rFonts w:ascii="Times New Roman" w:eastAsia="Times New Roman" w:hAnsi="Times New Roman" w:cs="Times New Roman"/>
        </w:rPr>
        <w:t>organizados por la autoridad competente en materia de ciberseguridad. Asimismo, los operadores relevantes deberán considerar en sus planes el estado de la técnica y la tecnología disponible en los ámbitos de seguridad de sistemas, seguridad d</w:t>
      </w:r>
      <w:r>
        <w:rPr>
          <w:rFonts w:ascii="Times New Roman" w:eastAsia="Times New Roman" w:hAnsi="Times New Roman" w:cs="Times New Roman"/>
        </w:rPr>
        <w:t xml:space="preserve">e instalaciones, continuidad de la operación, gestión de ciberincidencias y monitoreo de redes; los lineamientos y recomendaciones de organismos internacionales de estandarización; los servicios de capacitación en ciberseguridad disponibles en el mercado; </w:t>
      </w:r>
      <w:r>
        <w:rPr>
          <w:rFonts w:ascii="Times New Roman" w:eastAsia="Times New Roman" w:hAnsi="Times New Roman" w:cs="Times New Roman"/>
        </w:rPr>
        <w:t xml:space="preserve">y cualesquiera otras consideraciones que contribuyan a una gestión más segura de las redes y sistemas. </w:t>
      </w:r>
    </w:p>
    <w:p w14:paraId="41A2527F" w14:textId="77777777" w:rsidR="00120959" w:rsidRDefault="00120959">
      <w:pPr>
        <w:tabs>
          <w:tab w:val="left" w:pos="0"/>
        </w:tabs>
        <w:spacing w:line="240" w:lineRule="auto"/>
        <w:jc w:val="both"/>
        <w:rPr>
          <w:rFonts w:ascii="Times New Roman" w:eastAsia="Times New Roman" w:hAnsi="Times New Roman" w:cs="Times New Roman"/>
        </w:rPr>
      </w:pPr>
    </w:p>
    <w:p w14:paraId="0B43B725"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No obstante lo expuesto, la Subsecretaría de Telecomunicaciones podrá establecer que, en consideración a circunstancias particulares de vulnerabilidad,</w:t>
      </w:r>
      <w:r>
        <w:rPr>
          <w:rFonts w:ascii="Times New Roman" w:eastAsia="Times New Roman" w:hAnsi="Times New Roman" w:cs="Times New Roman"/>
        </w:rPr>
        <w:t xml:space="preserve"> determinados operadores relevantes deban adoptar los estándares que la autoridad le indique.</w:t>
      </w:r>
    </w:p>
    <w:p w14:paraId="3FD5B439" w14:textId="77777777" w:rsidR="00120959" w:rsidRDefault="00120959">
      <w:pPr>
        <w:tabs>
          <w:tab w:val="left" w:pos="0"/>
        </w:tabs>
        <w:spacing w:line="240" w:lineRule="auto"/>
        <w:jc w:val="both"/>
        <w:rPr>
          <w:rFonts w:ascii="Times New Roman" w:eastAsia="Times New Roman" w:hAnsi="Times New Roman" w:cs="Times New Roman"/>
        </w:rPr>
      </w:pPr>
    </w:p>
    <w:p w14:paraId="046FC7E0"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Artículo 6°. Encargados de ciberseguridad</w:t>
      </w:r>
    </w:p>
    <w:p w14:paraId="4F5395B2" w14:textId="77777777" w:rsidR="00120959" w:rsidRDefault="00120959">
      <w:pPr>
        <w:tabs>
          <w:tab w:val="left" w:pos="0"/>
        </w:tabs>
        <w:spacing w:line="240" w:lineRule="auto"/>
        <w:jc w:val="both"/>
        <w:rPr>
          <w:rFonts w:ascii="Times New Roman" w:eastAsia="Times New Roman" w:hAnsi="Times New Roman" w:cs="Times New Roman"/>
          <w:b/>
        </w:rPr>
      </w:pPr>
    </w:p>
    <w:p w14:paraId="54A2A5C7"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Todo operador relevante deberá contar permanentemente con, a lo menos, un encargado titular de ciberseguridad en funci</w:t>
      </w:r>
      <w:r>
        <w:rPr>
          <w:rFonts w:ascii="Times New Roman" w:eastAsia="Times New Roman" w:hAnsi="Times New Roman" w:cs="Times New Roman"/>
        </w:rPr>
        <w:t xml:space="preserve">ones y un suplente, quienes deberán poseer las competencias suficientes para identificar los riesgos de afectación de los servicios de telecomunicaciones por causa de ciberincidencias, verificar el cumplimiento eficaz de los respectivos planes de gestión, </w:t>
      </w:r>
      <w:r>
        <w:rPr>
          <w:rFonts w:ascii="Times New Roman" w:eastAsia="Times New Roman" w:hAnsi="Times New Roman" w:cs="Times New Roman"/>
        </w:rPr>
        <w:t>reportar las ciberincidencias y coordinar la gestión ciberseguridad con las autoridades competentes.</w:t>
      </w:r>
    </w:p>
    <w:p w14:paraId="7EBEB482" w14:textId="77777777" w:rsidR="00120959" w:rsidRDefault="00120959">
      <w:pPr>
        <w:tabs>
          <w:tab w:val="left" w:pos="0"/>
        </w:tabs>
        <w:spacing w:line="240" w:lineRule="auto"/>
        <w:jc w:val="both"/>
        <w:rPr>
          <w:rFonts w:ascii="Times New Roman" w:eastAsia="Times New Roman" w:hAnsi="Times New Roman" w:cs="Times New Roman"/>
        </w:rPr>
      </w:pPr>
    </w:p>
    <w:p w14:paraId="751FCAAC"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Los operadores relevantes deberán informar a Subtel, en el plazo que se instruya, las identidades de sus encargados de ciberseguridad, la unidad a la que pertenecen y los medios de contacto pertinentes, informando oportunamente en caso que exista alguna mo</w:t>
      </w:r>
      <w:r>
        <w:rPr>
          <w:rFonts w:ascii="Times New Roman" w:eastAsia="Times New Roman" w:hAnsi="Times New Roman" w:cs="Times New Roman"/>
        </w:rPr>
        <w:t xml:space="preserve">dificación al respecto. </w:t>
      </w:r>
    </w:p>
    <w:p w14:paraId="5FAF149B" w14:textId="77777777" w:rsidR="00120959" w:rsidRDefault="00120959">
      <w:pPr>
        <w:tabs>
          <w:tab w:val="left" w:pos="0"/>
        </w:tabs>
        <w:spacing w:line="240" w:lineRule="auto"/>
        <w:jc w:val="both"/>
        <w:rPr>
          <w:rFonts w:ascii="Times New Roman" w:eastAsia="Times New Roman" w:hAnsi="Times New Roman" w:cs="Times New Roman"/>
        </w:rPr>
      </w:pPr>
    </w:p>
    <w:p w14:paraId="5AB65C58"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Artículo 7°. Obligación de reportar ciberincidencias</w:t>
      </w:r>
    </w:p>
    <w:p w14:paraId="2101743D" w14:textId="77777777" w:rsidR="00120959" w:rsidRDefault="00120959">
      <w:pPr>
        <w:tabs>
          <w:tab w:val="left" w:pos="0"/>
        </w:tabs>
        <w:spacing w:line="240" w:lineRule="auto"/>
        <w:jc w:val="both"/>
        <w:rPr>
          <w:rFonts w:ascii="Times New Roman" w:eastAsia="Times New Roman" w:hAnsi="Times New Roman" w:cs="Times New Roman"/>
          <w:b/>
        </w:rPr>
      </w:pPr>
    </w:p>
    <w:p w14:paraId="4FD4FA96"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Los operadores relevantes deberán reportar oportunamente a la Subsecretaría de Telecomunicaciones, directamente o a través del órgano que designe para dichos fines, acerca de t</w:t>
      </w:r>
      <w:r>
        <w:rPr>
          <w:rFonts w:ascii="Times New Roman" w:eastAsia="Times New Roman" w:hAnsi="Times New Roman" w:cs="Times New Roman"/>
        </w:rPr>
        <w:t>odas las ciberincidencias que detecte en sus redes y sistemas y que alcance los umbrales de gravedad establecidos en las instrucciones pertinentes emitidas por Subtel. Igual obligación recaerá en todo operador relevante que dependa de un proveedor u operad</w:t>
      </w:r>
      <w:r>
        <w:rPr>
          <w:rFonts w:ascii="Times New Roman" w:eastAsia="Times New Roman" w:hAnsi="Times New Roman" w:cs="Times New Roman"/>
        </w:rPr>
        <w:t>or no relevante para la prestación de algunos de sus servicios, debiendo reportar cualquier ciberincidencia de gravedad que afecte al proveedor u operador no relevante.</w:t>
      </w:r>
    </w:p>
    <w:p w14:paraId="389E2FB3" w14:textId="77777777" w:rsidR="00120959" w:rsidRDefault="00120959">
      <w:pPr>
        <w:tabs>
          <w:tab w:val="left" w:pos="0"/>
        </w:tabs>
        <w:spacing w:line="240" w:lineRule="auto"/>
        <w:jc w:val="both"/>
        <w:rPr>
          <w:rFonts w:ascii="Times New Roman" w:eastAsia="Times New Roman" w:hAnsi="Times New Roman" w:cs="Times New Roman"/>
        </w:rPr>
      </w:pPr>
    </w:p>
    <w:p w14:paraId="2798AC63"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Los reportes deberán ser formulados por los encargados de ciberseguridad de los operad</w:t>
      </w:r>
      <w:r>
        <w:rPr>
          <w:rFonts w:ascii="Times New Roman" w:eastAsia="Times New Roman" w:hAnsi="Times New Roman" w:cs="Times New Roman"/>
        </w:rPr>
        <w:t>ores relevantes y enviados a través de los mecanismos establecidos para ello por la Subsecretaria de Telecomunicaciones en el más breve plazo posible. Con todo, el tiempo que medie entre la detección de la ciberincidencia y la emisión del reporte, no podrá</w:t>
      </w:r>
      <w:r>
        <w:rPr>
          <w:rFonts w:ascii="Times New Roman" w:eastAsia="Times New Roman" w:hAnsi="Times New Roman" w:cs="Times New Roman"/>
        </w:rPr>
        <w:t>n exceder del que se indica a continuación de conformidad a la naturaleza y alcance de cada evento:</w:t>
      </w:r>
    </w:p>
    <w:p w14:paraId="271A1AF2" w14:textId="77777777" w:rsidR="00120959" w:rsidRDefault="00120959">
      <w:pPr>
        <w:tabs>
          <w:tab w:val="left" w:pos="0"/>
        </w:tabs>
        <w:spacing w:line="240" w:lineRule="auto"/>
        <w:jc w:val="both"/>
        <w:rPr>
          <w:rFonts w:ascii="Times New Roman" w:eastAsia="Times New Roman" w:hAnsi="Times New Roman" w:cs="Times New Roman"/>
        </w:rPr>
      </w:pPr>
    </w:p>
    <w:tbl>
      <w:tblPr>
        <w:tblStyle w:val="a"/>
        <w:tblW w:w="94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15"/>
        <w:gridCol w:w="5505"/>
        <w:gridCol w:w="2145"/>
      </w:tblGrid>
      <w:tr w:rsidR="00120959" w14:paraId="71B4A9DA" w14:textId="77777777">
        <w:trPr>
          <w:trHeight w:val="710"/>
        </w:trPr>
        <w:tc>
          <w:tcPr>
            <w:tcW w:w="181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F888C9C" w14:textId="77777777" w:rsidR="00120959" w:rsidRDefault="00B60C37">
            <w:pPr>
              <w:tabs>
                <w:tab w:val="left" w:pos="0"/>
              </w:tabs>
              <w:spacing w:line="240" w:lineRule="auto"/>
              <w:ind w:left="60"/>
              <w:jc w:val="center"/>
              <w:rPr>
                <w:rFonts w:ascii="Times New Roman" w:eastAsia="Times New Roman" w:hAnsi="Times New Roman" w:cs="Times New Roman"/>
              </w:rPr>
            </w:pPr>
            <w:r>
              <w:rPr>
                <w:rFonts w:ascii="Times New Roman" w:eastAsia="Times New Roman" w:hAnsi="Times New Roman" w:cs="Times New Roman"/>
              </w:rPr>
              <w:t>Alcance ciberincidencia</w:t>
            </w:r>
          </w:p>
        </w:tc>
        <w:tc>
          <w:tcPr>
            <w:tcW w:w="550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2486F638" w14:textId="77777777" w:rsidR="00120959" w:rsidRDefault="00B60C37">
            <w:pPr>
              <w:tabs>
                <w:tab w:val="left" w:pos="0"/>
              </w:tabs>
              <w:spacing w:line="240" w:lineRule="auto"/>
              <w:ind w:left="60"/>
              <w:jc w:val="center"/>
              <w:rPr>
                <w:rFonts w:ascii="Times New Roman" w:eastAsia="Times New Roman" w:hAnsi="Times New Roman" w:cs="Times New Roman"/>
              </w:rPr>
            </w:pPr>
            <w:r>
              <w:rPr>
                <w:rFonts w:ascii="Times New Roman" w:eastAsia="Times New Roman" w:hAnsi="Times New Roman" w:cs="Times New Roman"/>
              </w:rPr>
              <w:t>Descripción</w:t>
            </w:r>
          </w:p>
        </w:tc>
        <w:tc>
          <w:tcPr>
            <w:tcW w:w="214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68A08900" w14:textId="77777777" w:rsidR="00120959" w:rsidRDefault="00B60C37">
            <w:pPr>
              <w:tabs>
                <w:tab w:val="left" w:pos="0"/>
              </w:tabs>
              <w:spacing w:line="240" w:lineRule="auto"/>
              <w:ind w:left="60"/>
              <w:jc w:val="center"/>
              <w:rPr>
                <w:rFonts w:ascii="Times New Roman" w:eastAsia="Times New Roman" w:hAnsi="Times New Roman" w:cs="Times New Roman"/>
              </w:rPr>
            </w:pPr>
            <w:r>
              <w:rPr>
                <w:rFonts w:ascii="Times New Roman" w:eastAsia="Times New Roman" w:hAnsi="Times New Roman" w:cs="Times New Roman"/>
              </w:rPr>
              <w:t>Obligación de reportar ciberincidencia</w:t>
            </w:r>
          </w:p>
        </w:tc>
      </w:tr>
      <w:tr w:rsidR="00120959" w14:paraId="14C36952" w14:textId="77777777">
        <w:trPr>
          <w:trHeight w:val="965"/>
        </w:trPr>
        <w:tc>
          <w:tcPr>
            <w:tcW w:w="18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AE4FCC4" w14:textId="77777777" w:rsidR="00120959" w:rsidRDefault="00120959">
            <w:pPr>
              <w:tabs>
                <w:tab w:val="left" w:pos="0"/>
              </w:tabs>
              <w:spacing w:line="240" w:lineRule="auto"/>
              <w:ind w:left="60"/>
              <w:jc w:val="center"/>
              <w:rPr>
                <w:rFonts w:ascii="Times New Roman" w:eastAsia="Times New Roman" w:hAnsi="Times New Roman" w:cs="Times New Roman"/>
              </w:rPr>
            </w:pPr>
          </w:p>
          <w:p w14:paraId="7DC1CCAE" w14:textId="77777777" w:rsidR="00120959" w:rsidRDefault="00B60C37">
            <w:pPr>
              <w:tabs>
                <w:tab w:val="left" w:pos="0"/>
              </w:tabs>
              <w:spacing w:line="240" w:lineRule="auto"/>
              <w:ind w:left="60"/>
              <w:jc w:val="center"/>
              <w:rPr>
                <w:rFonts w:ascii="Times New Roman" w:eastAsia="Times New Roman" w:hAnsi="Times New Roman" w:cs="Times New Roman"/>
              </w:rPr>
            </w:pPr>
            <w:r>
              <w:rPr>
                <w:rFonts w:ascii="Times New Roman" w:eastAsia="Times New Roman" w:hAnsi="Times New Roman" w:cs="Times New Roman"/>
              </w:rPr>
              <w:t>Alta</w:t>
            </w:r>
          </w:p>
        </w:tc>
        <w:tc>
          <w:tcPr>
            <w:tcW w:w="5505" w:type="dxa"/>
            <w:tcBorders>
              <w:top w:val="nil"/>
              <w:left w:val="nil"/>
              <w:bottom w:val="single" w:sz="8" w:space="0" w:color="000000"/>
              <w:right w:val="single" w:sz="8" w:space="0" w:color="000000"/>
            </w:tcBorders>
            <w:tcMar>
              <w:top w:w="100" w:type="dxa"/>
              <w:left w:w="80" w:type="dxa"/>
              <w:bottom w:w="100" w:type="dxa"/>
              <w:right w:w="80" w:type="dxa"/>
            </w:tcMar>
          </w:tcPr>
          <w:p w14:paraId="0ED63B7B" w14:textId="77777777" w:rsidR="00120959" w:rsidRDefault="00B60C37">
            <w:pPr>
              <w:tabs>
                <w:tab w:val="left" w:pos="0"/>
              </w:tabs>
              <w:spacing w:line="240" w:lineRule="auto"/>
              <w:ind w:left="60"/>
              <w:jc w:val="both"/>
              <w:rPr>
                <w:rFonts w:ascii="Times New Roman" w:eastAsia="Times New Roman" w:hAnsi="Times New Roman" w:cs="Times New Roman"/>
              </w:rPr>
            </w:pPr>
            <w:r>
              <w:rPr>
                <w:rFonts w:ascii="Times New Roman" w:eastAsia="Times New Roman" w:hAnsi="Times New Roman" w:cs="Times New Roman"/>
              </w:rPr>
              <w:t>Las redes o sistemas están fuera de operación; datos personales están siendo extraídos o expuestos; o procesos críticos están siendo alterados o manipulados.</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14:paraId="4BB4925C" w14:textId="77777777" w:rsidR="00120959" w:rsidRDefault="00120959">
            <w:pPr>
              <w:tabs>
                <w:tab w:val="left" w:pos="0"/>
              </w:tabs>
              <w:spacing w:line="240" w:lineRule="auto"/>
              <w:ind w:left="60"/>
              <w:jc w:val="center"/>
              <w:rPr>
                <w:rFonts w:ascii="Times New Roman" w:eastAsia="Times New Roman" w:hAnsi="Times New Roman" w:cs="Times New Roman"/>
              </w:rPr>
            </w:pPr>
          </w:p>
          <w:p w14:paraId="695FA17F" w14:textId="77777777" w:rsidR="00120959" w:rsidRDefault="00B60C37">
            <w:pPr>
              <w:tabs>
                <w:tab w:val="left" w:pos="0"/>
              </w:tabs>
              <w:spacing w:line="240" w:lineRule="auto"/>
              <w:ind w:left="60"/>
              <w:jc w:val="center"/>
              <w:rPr>
                <w:rFonts w:ascii="Times New Roman" w:eastAsia="Times New Roman" w:hAnsi="Times New Roman" w:cs="Times New Roman"/>
              </w:rPr>
            </w:pPr>
            <w:r>
              <w:rPr>
                <w:rFonts w:ascii="Times New Roman" w:eastAsia="Times New Roman" w:hAnsi="Times New Roman" w:cs="Times New Roman"/>
              </w:rPr>
              <w:t>30 minutos</w:t>
            </w:r>
          </w:p>
        </w:tc>
      </w:tr>
      <w:tr w:rsidR="00120959" w14:paraId="592403F9" w14:textId="77777777">
        <w:trPr>
          <w:trHeight w:val="965"/>
        </w:trPr>
        <w:tc>
          <w:tcPr>
            <w:tcW w:w="18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7AC1CA6" w14:textId="77777777" w:rsidR="00120959" w:rsidRDefault="00120959">
            <w:pPr>
              <w:tabs>
                <w:tab w:val="left" w:pos="0"/>
              </w:tabs>
              <w:spacing w:line="240" w:lineRule="auto"/>
              <w:ind w:left="60"/>
              <w:jc w:val="center"/>
              <w:rPr>
                <w:rFonts w:ascii="Times New Roman" w:eastAsia="Times New Roman" w:hAnsi="Times New Roman" w:cs="Times New Roman"/>
              </w:rPr>
            </w:pPr>
          </w:p>
          <w:p w14:paraId="10D3C614" w14:textId="77777777" w:rsidR="00120959" w:rsidRDefault="00B60C37">
            <w:pPr>
              <w:tabs>
                <w:tab w:val="left" w:pos="0"/>
              </w:tabs>
              <w:spacing w:line="240" w:lineRule="auto"/>
              <w:ind w:left="60"/>
              <w:jc w:val="center"/>
              <w:rPr>
                <w:rFonts w:ascii="Times New Roman" w:eastAsia="Times New Roman" w:hAnsi="Times New Roman" w:cs="Times New Roman"/>
              </w:rPr>
            </w:pPr>
            <w:r>
              <w:rPr>
                <w:rFonts w:ascii="Times New Roman" w:eastAsia="Times New Roman" w:hAnsi="Times New Roman" w:cs="Times New Roman"/>
              </w:rPr>
              <w:t>Media</w:t>
            </w:r>
          </w:p>
        </w:tc>
        <w:tc>
          <w:tcPr>
            <w:tcW w:w="5505" w:type="dxa"/>
            <w:tcBorders>
              <w:top w:val="nil"/>
              <w:left w:val="nil"/>
              <w:bottom w:val="single" w:sz="8" w:space="0" w:color="000000"/>
              <w:right w:val="single" w:sz="8" w:space="0" w:color="000000"/>
            </w:tcBorders>
            <w:tcMar>
              <w:top w:w="100" w:type="dxa"/>
              <w:left w:w="80" w:type="dxa"/>
              <w:bottom w:w="100" w:type="dxa"/>
              <w:right w:w="80" w:type="dxa"/>
            </w:tcMar>
          </w:tcPr>
          <w:p w14:paraId="2762A277" w14:textId="77777777" w:rsidR="00120959" w:rsidRDefault="00B60C37">
            <w:pPr>
              <w:tabs>
                <w:tab w:val="left" w:pos="0"/>
              </w:tabs>
              <w:spacing w:line="240" w:lineRule="auto"/>
              <w:ind w:left="60"/>
              <w:jc w:val="both"/>
              <w:rPr>
                <w:rFonts w:ascii="Times New Roman" w:eastAsia="Times New Roman" w:hAnsi="Times New Roman" w:cs="Times New Roman"/>
              </w:rPr>
            </w:pPr>
            <w:r>
              <w:rPr>
                <w:rFonts w:ascii="Times New Roman" w:eastAsia="Times New Roman" w:hAnsi="Times New Roman" w:cs="Times New Roman"/>
              </w:rPr>
              <w:t>Las redes o sistemas están parcialmente fuera de operación; datos personales están en riesgo de ser extraídos o expuestos; o los procesos críticos están en riesgo de ser alterados o manipulados.</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14:paraId="0DFF87B9" w14:textId="77777777" w:rsidR="00120959" w:rsidRDefault="00120959">
            <w:pPr>
              <w:tabs>
                <w:tab w:val="left" w:pos="0"/>
              </w:tabs>
              <w:spacing w:line="240" w:lineRule="auto"/>
              <w:ind w:left="60"/>
              <w:jc w:val="center"/>
              <w:rPr>
                <w:rFonts w:ascii="Times New Roman" w:eastAsia="Times New Roman" w:hAnsi="Times New Roman" w:cs="Times New Roman"/>
              </w:rPr>
            </w:pPr>
          </w:p>
          <w:p w14:paraId="1F068B8B" w14:textId="77777777" w:rsidR="00120959" w:rsidRDefault="00B60C37">
            <w:pPr>
              <w:tabs>
                <w:tab w:val="left" w:pos="0"/>
              </w:tabs>
              <w:spacing w:line="240" w:lineRule="auto"/>
              <w:ind w:left="60"/>
              <w:jc w:val="center"/>
              <w:rPr>
                <w:rFonts w:ascii="Times New Roman" w:eastAsia="Times New Roman" w:hAnsi="Times New Roman" w:cs="Times New Roman"/>
              </w:rPr>
            </w:pPr>
            <w:r>
              <w:rPr>
                <w:rFonts w:ascii="Times New Roman" w:eastAsia="Times New Roman" w:hAnsi="Times New Roman" w:cs="Times New Roman"/>
              </w:rPr>
              <w:t>1 hora</w:t>
            </w:r>
          </w:p>
        </w:tc>
      </w:tr>
      <w:tr w:rsidR="00120959" w14:paraId="100A883A" w14:textId="77777777">
        <w:trPr>
          <w:trHeight w:val="470"/>
        </w:trPr>
        <w:tc>
          <w:tcPr>
            <w:tcW w:w="18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5B9554D" w14:textId="77777777" w:rsidR="00120959" w:rsidRDefault="00B60C37">
            <w:pPr>
              <w:tabs>
                <w:tab w:val="left" w:pos="0"/>
              </w:tabs>
              <w:spacing w:line="240" w:lineRule="auto"/>
              <w:ind w:left="60"/>
              <w:jc w:val="center"/>
              <w:rPr>
                <w:rFonts w:ascii="Times New Roman" w:eastAsia="Times New Roman" w:hAnsi="Times New Roman" w:cs="Times New Roman"/>
              </w:rPr>
            </w:pPr>
            <w:r>
              <w:rPr>
                <w:rFonts w:ascii="Times New Roman" w:eastAsia="Times New Roman" w:hAnsi="Times New Roman" w:cs="Times New Roman"/>
              </w:rPr>
              <w:t>Baja</w:t>
            </w:r>
          </w:p>
        </w:tc>
        <w:tc>
          <w:tcPr>
            <w:tcW w:w="5505" w:type="dxa"/>
            <w:tcBorders>
              <w:top w:val="nil"/>
              <w:left w:val="nil"/>
              <w:bottom w:val="single" w:sz="8" w:space="0" w:color="000000"/>
              <w:right w:val="single" w:sz="8" w:space="0" w:color="000000"/>
            </w:tcBorders>
            <w:tcMar>
              <w:top w:w="100" w:type="dxa"/>
              <w:left w:w="80" w:type="dxa"/>
              <w:bottom w:w="100" w:type="dxa"/>
              <w:right w:w="80" w:type="dxa"/>
            </w:tcMar>
          </w:tcPr>
          <w:p w14:paraId="420A4FC0" w14:textId="77777777" w:rsidR="00120959" w:rsidRDefault="00B60C37">
            <w:pPr>
              <w:tabs>
                <w:tab w:val="left" w:pos="0"/>
              </w:tabs>
              <w:spacing w:line="240" w:lineRule="auto"/>
              <w:ind w:left="60"/>
              <w:jc w:val="both"/>
              <w:rPr>
                <w:rFonts w:ascii="Times New Roman" w:eastAsia="Times New Roman" w:hAnsi="Times New Roman" w:cs="Times New Roman"/>
              </w:rPr>
            </w:pPr>
            <w:r>
              <w:rPr>
                <w:rFonts w:ascii="Times New Roman" w:eastAsia="Times New Roman" w:hAnsi="Times New Roman" w:cs="Times New Roman"/>
              </w:rPr>
              <w:t>Redes o sistemas en operación con fallas reducidas o limitadas.</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14:paraId="20A25E5B" w14:textId="77777777" w:rsidR="00120959" w:rsidRDefault="00B60C37">
            <w:pPr>
              <w:tabs>
                <w:tab w:val="left" w:pos="0"/>
              </w:tabs>
              <w:spacing w:line="240" w:lineRule="auto"/>
              <w:ind w:left="60"/>
              <w:jc w:val="center"/>
              <w:rPr>
                <w:rFonts w:ascii="Times New Roman" w:eastAsia="Times New Roman" w:hAnsi="Times New Roman" w:cs="Times New Roman"/>
              </w:rPr>
            </w:pPr>
            <w:r>
              <w:rPr>
                <w:rFonts w:ascii="Times New Roman" w:eastAsia="Times New Roman" w:hAnsi="Times New Roman" w:cs="Times New Roman"/>
              </w:rPr>
              <w:t>3 horas</w:t>
            </w:r>
          </w:p>
        </w:tc>
      </w:tr>
    </w:tbl>
    <w:p w14:paraId="7F18D143" w14:textId="77777777" w:rsidR="00120959" w:rsidRDefault="00120959">
      <w:pPr>
        <w:tabs>
          <w:tab w:val="left" w:pos="0"/>
        </w:tabs>
        <w:spacing w:line="240" w:lineRule="auto"/>
        <w:jc w:val="both"/>
        <w:rPr>
          <w:rFonts w:ascii="Times New Roman" w:eastAsia="Times New Roman" w:hAnsi="Times New Roman" w:cs="Times New Roman"/>
        </w:rPr>
      </w:pPr>
    </w:p>
    <w:p w14:paraId="76210061"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Lo anterior debe entenderse sin perjuicio de las instrucciones específicas, tanto de carácter contingente, temporal o periódico que las autoridades competentes impartan en relación a</w:t>
      </w:r>
      <w:r>
        <w:rPr>
          <w:rFonts w:ascii="Times New Roman" w:eastAsia="Times New Roman" w:hAnsi="Times New Roman" w:cs="Times New Roman"/>
        </w:rPr>
        <w:t xml:space="preserve"> determinadas categorías de ciberincidencias. Asimismo, toda ciberincidencia que afecte o pudiere afectar infraestructuras críticas de telecomunicaciones deberá ser reportada tan pronto como sea detectada y, en caso de que no fuera posible acceder a los me</w:t>
      </w:r>
      <w:r>
        <w:rPr>
          <w:rFonts w:ascii="Times New Roman" w:eastAsia="Times New Roman" w:hAnsi="Times New Roman" w:cs="Times New Roman"/>
        </w:rPr>
        <w:t xml:space="preserve">canismos dispuestos para ello, a través del más expedito de aquellos medios disponibles. </w:t>
      </w:r>
    </w:p>
    <w:p w14:paraId="6B1891FB" w14:textId="77777777" w:rsidR="00120959" w:rsidRDefault="00120959">
      <w:pPr>
        <w:tabs>
          <w:tab w:val="left" w:pos="0"/>
        </w:tabs>
        <w:spacing w:line="240" w:lineRule="auto"/>
        <w:jc w:val="both"/>
        <w:rPr>
          <w:rFonts w:ascii="Times New Roman" w:eastAsia="Times New Roman" w:hAnsi="Times New Roman" w:cs="Times New Roman"/>
        </w:rPr>
      </w:pPr>
    </w:p>
    <w:p w14:paraId="28A5370E"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La obligación de reportar se entenderá formalmente cumplida solamente luego de que Subtel, directamente o través del órgano designado para dichos fines, haya acusado</w:t>
      </w:r>
      <w:r>
        <w:rPr>
          <w:rFonts w:ascii="Times New Roman" w:eastAsia="Times New Roman" w:hAnsi="Times New Roman" w:cs="Times New Roman"/>
        </w:rPr>
        <w:t xml:space="preserve"> recibo a través de los mecanismos dispuestos para ello, excepto si éstos no se encontrasen disponibles. </w:t>
      </w:r>
    </w:p>
    <w:p w14:paraId="653DEB13" w14:textId="77777777" w:rsidR="00120959" w:rsidRDefault="00120959">
      <w:pPr>
        <w:tabs>
          <w:tab w:val="left" w:pos="0"/>
        </w:tabs>
        <w:spacing w:line="240" w:lineRule="auto"/>
        <w:jc w:val="both"/>
        <w:rPr>
          <w:rFonts w:ascii="Times New Roman" w:eastAsia="Times New Roman" w:hAnsi="Times New Roman" w:cs="Times New Roman"/>
        </w:rPr>
      </w:pPr>
    </w:p>
    <w:p w14:paraId="137033B0"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Toda consulta formulada a un operador, sea directamente por Subtel o por el órgano designado para dichos fines, generará para éste una nueva obligaci</w:t>
      </w:r>
      <w:r>
        <w:rPr>
          <w:rFonts w:ascii="Times New Roman" w:eastAsia="Times New Roman" w:hAnsi="Times New Roman" w:cs="Times New Roman"/>
        </w:rPr>
        <w:t>ón de reportar,que deberá cumplir dentro del plazo señalado en el propio requerimiento.</w:t>
      </w:r>
    </w:p>
    <w:p w14:paraId="527B9D1C" w14:textId="77777777" w:rsidR="00120959" w:rsidRDefault="00120959">
      <w:pPr>
        <w:tabs>
          <w:tab w:val="left" w:pos="0"/>
        </w:tabs>
        <w:spacing w:line="240" w:lineRule="auto"/>
        <w:jc w:val="both"/>
        <w:rPr>
          <w:rFonts w:ascii="Times New Roman" w:eastAsia="Times New Roman" w:hAnsi="Times New Roman" w:cs="Times New Roman"/>
        </w:rPr>
      </w:pPr>
    </w:p>
    <w:p w14:paraId="6B472186"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Artículo 8°. Desarrollo de los reportes</w:t>
      </w:r>
    </w:p>
    <w:p w14:paraId="22DDF02B" w14:textId="77777777" w:rsidR="00120959" w:rsidRDefault="00120959">
      <w:pPr>
        <w:tabs>
          <w:tab w:val="left" w:pos="0"/>
        </w:tabs>
        <w:spacing w:line="240" w:lineRule="auto"/>
        <w:jc w:val="both"/>
        <w:rPr>
          <w:rFonts w:ascii="Times New Roman" w:eastAsia="Times New Roman" w:hAnsi="Times New Roman" w:cs="Times New Roman"/>
          <w:b/>
        </w:rPr>
      </w:pPr>
    </w:p>
    <w:p w14:paraId="3753570C"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 caso de ciberincidencias que se extiendan por un período de tiempo que exceda de treinta minutos, los encargados de ciberseguridad del operador relevante afectado deberán enviar en forma oportuna y sucesiva tantos reportes como sean necesarios para dar </w:t>
      </w:r>
      <w:r>
        <w:rPr>
          <w:rFonts w:ascii="Times New Roman" w:eastAsia="Times New Roman" w:hAnsi="Times New Roman" w:cs="Times New Roman"/>
        </w:rPr>
        <w:t>adecuada cuenta del desarrollo de ésta hasta su cierre, o bien, conforme a las instrucciones impartidas por Subtel o por el órgano designado para dichos fines.</w:t>
      </w:r>
    </w:p>
    <w:p w14:paraId="133F2E65" w14:textId="77777777" w:rsidR="00120959" w:rsidRDefault="00120959">
      <w:pPr>
        <w:tabs>
          <w:tab w:val="left" w:pos="0"/>
        </w:tabs>
        <w:spacing w:line="240" w:lineRule="auto"/>
        <w:jc w:val="both"/>
        <w:rPr>
          <w:rFonts w:ascii="Times New Roman" w:eastAsia="Times New Roman" w:hAnsi="Times New Roman" w:cs="Times New Roman"/>
        </w:rPr>
      </w:pPr>
    </w:p>
    <w:p w14:paraId="79E393A8"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Artículo 9°. Contenido de los reportes</w:t>
      </w:r>
    </w:p>
    <w:p w14:paraId="2AA4925D" w14:textId="77777777" w:rsidR="00120959" w:rsidRDefault="00120959">
      <w:pPr>
        <w:tabs>
          <w:tab w:val="left" w:pos="0"/>
        </w:tabs>
        <w:spacing w:line="240" w:lineRule="auto"/>
        <w:jc w:val="both"/>
        <w:rPr>
          <w:rFonts w:ascii="Times New Roman" w:eastAsia="Times New Roman" w:hAnsi="Times New Roman" w:cs="Times New Roman"/>
          <w:b/>
        </w:rPr>
      </w:pPr>
    </w:p>
    <w:p w14:paraId="068FB6DB"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Sin perjuicio de las instrucciones que al efecto impart</w:t>
      </w:r>
      <w:r>
        <w:rPr>
          <w:rFonts w:ascii="Times New Roman" w:eastAsia="Times New Roman" w:hAnsi="Times New Roman" w:cs="Times New Roman"/>
        </w:rPr>
        <w:t>an las autoridades competentes, los operadores relevantes deberán mantener, durante un plazo no inferior a un año desde su ocurrencia, registros de ciberincidencias que den cuenta, a lo menos, de los siguientes datos:</w:t>
      </w:r>
    </w:p>
    <w:p w14:paraId="5266A475" w14:textId="77777777" w:rsidR="00120959" w:rsidRDefault="00120959">
      <w:pPr>
        <w:tabs>
          <w:tab w:val="left" w:pos="0"/>
        </w:tabs>
        <w:spacing w:line="240" w:lineRule="auto"/>
        <w:jc w:val="both"/>
        <w:rPr>
          <w:rFonts w:ascii="Times New Roman" w:eastAsia="Times New Roman" w:hAnsi="Times New Roman" w:cs="Times New Roman"/>
        </w:rPr>
      </w:pPr>
    </w:p>
    <w:p w14:paraId="46BFFF7C" w14:textId="77777777" w:rsidR="00120959" w:rsidRDefault="00B60C37">
      <w:pPr>
        <w:numPr>
          <w:ilvl w:val="0"/>
          <w:numId w:val="8"/>
        </w:numPr>
        <w:tabs>
          <w:tab w:val="left" w:pos="0"/>
        </w:tabs>
        <w:spacing w:line="240" w:lineRule="auto"/>
        <w:jc w:val="both"/>
      </w:pPr>
      <w:r>
        <w:rPr>
          <w:rFonts w:ascii="Times New Roman" w:eastAsia="Times New Roman" w:hAnsi="Times New Roman" w:cs="Times New Roman"/>
        </w:rPr>
        <w:t>Titular de servicio de telecomunicaci</w:t>
      </w:r>
      <w:r>
        <w:rPr>
          <w:rFonts w:ascii="Times New Roman" w:eastAsia="Times New Roman" w:hAnsi="Times New Roman" w:cs="Times New Roman"/>
        </w:rPr>
        <w:t>ones.</w:t>
      </w:r>
    </w:p>
    <w:p w14:paraId="4EB90FDD" w14:textId="77777777" w:rsidR="00120959" w:rsidRDefault="00B60C37">
      <w:pPr>
        <w:numPr>
          <w:ilvl w:val="0"/>
          <w:numId w:val="8"/>
        </w:numPr>
        <w:tabs>
          <w:tab w:val="left" w:pos="0"/>
        </w:tabs>
        <w:spacing w:line="240" w:lineRule="auto"/>
        <w:jc w:val="both"/>
      </w:pPr>
      <w:r>
        <w:rPr>
          <w:rFonts w:ascii="Times New Roman" w:eastAsia="Times New Roman" w:hAnsi="Times New Roman" w:cs="Times New Roman"/>
        </w:rPr>
        <w:t>Jefe de seguridad y encargado de seguridad en funciones.</w:t>
      </w:r>
    </w:p>
    <w:p w14:paraId="2CA266A1" w14:textId="77777777" w:rsidR="00120959" w:rsidRDefault="00B60C37">
      <w:pPr>
        <w:numPr>
          <w:ilvl w:val="0"/>
          <w:numId w:val="8"/>
        </w:numPr>
        <w:tabs>
          <w:tab w:val="left" w:pos="0"/>
        </w:tabs>
        <w:spacing w:line="240" w:lineRule="auto"/>
        <w:jc w:val="both"/>
      </w:pPr>
      <w:r>
        <w:rPr>
          <w:rFonts w:ascii="Times New Roman" w:eastAsia="Times New Roman" w:hAnsi="Times New Roman" w:cs="Times New Roman"/>
        </w:rPr>
        <w:lastRenderedPageBreak/>
        <w:t>Datos de contacto.</w:t>
      </w:r>
    </w:p>
    <w:p w14:paraId="6D48040E" w14:textId="77777777" w:rsidR="00120959" w:rsidRDefault="00B60C37">
      <w:pPr>
        <w:numPr>
          <w:ilvl w:val="0"/>
          <w:numId w:val="8"/>
        </w:numPr>
        <w:tabs>
          <w:tab w:val="left" w:pos="0"/>
        </w:tabs>
        <w:spacing w:line="240" w:lineRule="auto"/>
        <w:jc w:val="both"/>
      </w:pPr>
      <w:r>
        <w:rPr>
          <w:rFonts w:ascii="Times New Roman" w:eastAsia="Times New Roman" w:hAnsi="Times New Roman" w:cs="Times New Roman"/>
        </w:rPr>
        <w:t>Afectación actual y eventual de infraestructuras críticas.</w:t>
      </w:r>
    </w:p>
    <w:p w14:paraId="7ED0778E" w14:textId="77777777" w:rsidR="00120959" w:rsidRDefault="00B60C37">
      <w:pPr>
        <w:numPr>
          <w:ilvl w:val="0"/>
          <w:numId w:val="8"/>
        </w:numPr>
        <w:tabs>
          <w:tab w:val="left" w:pos="0"/>
        </w:tabs>
        <w:spacing w:line="240" w:lineRule="auto"/>
        <w:jc w:val="both"/>
      </w:pPr>
      <w:r>
        <w:rPr>
          <w:rFonts w:ascii="Times New Roman" w:eastAsia="Times New Roman" w:hAnsi="Times New Roman" w:cs="Times New Roman"/>
        </w:rPr>
        <w:t>Hechos indiciarios o reveladores de la ciberincidencia.</w:t>
      </w:r>
    </w:p>
    <w:p w14:paraId="1E878723" w14:textId="77777777" w:rsidR="00120959" w:rsidRDefault="00B60C37">
      <w:pPr>
        <w:numPr>
          <w:ilvl w:val="0"/>
          <w:numId w:val="8"/>
        </w:numPr>
        <w:tabs>
          <w:tab w:val="left" w:pos="0"/>
        </w:tabs>
        <w:spacing w:line="240" w:lineRule="auto"/>
        <w:jc w:val="both"/>
      </w:pPr>
      <w:r>
        <w:rPr>
          <w:rFonts w:ascii="Times New Roman" w:eastAsia="Times New Roman" w:hAnsi="Times New Roman" w:cs="Times New Roman"/>
        </w:rPr>
        <w:t>Momento estimado de inicio de los hechos y duración de la c</w:t>
      </w:r>
      <w:r>
        <w:rPr>
          <w:rFonts w:ascii="Times New Roman" w:eastAsia="Times New Roman" w:hAnsi="Times New Roman" w:cs="Times New Roman"/>
        </w:rPr>
        <w:t>iberincidencia.</w:t>
      </w:r>
    </w:p>
    <w:p w14:paraId="505809A1" w14:textId="77777777" w:rsidR="00120959" w:rsidRDefault="00B60C37">
      <w:pPr>
        <w:numPr>
          <w:ilvl w:val="0"/>
          <w:numId w:val="8"/>
        </w:numPr>
        <w:tabs>
          <w:tab w:val="left" w:pos="0"/>
        </w:tabs>
        <w:spacing w:line="240" w:lineRule="auto"/>
        <w:jc w:val="both"/>
      </w:pPr>
      <w:r>
        <w:rPr>
          <w:rFonts w:ascii="Times New Roman" w:eastAsia="Times New Roman" w:hAnsi="Times New Roman" w:cs="Times New Roman"/>
        </w:rPr>
        <w:t>Redes y sistemas actual y eventualmente afectados.</w:t>
      </w:r>
    </w:p>
    <w:p w14:paraId="5C763D01" w14:textId="77777777" w:rsidR="00120959" w:rsidRDefault="00B60C37">
      <w:pPr>
        <w:numPr>
          <w:ilvl w:val="0"/>
          <w:numId w:val="8"/>
        </w:numPr>
        <w:tabs>
          <w:tab w:val="left" w:pos="0"/>
        </w:tabs>
        <w:spacing w:line="240" w:lineRule="auto"/>
        <w:jc w:val="both"/>
      </w:pPr>
      <w:r>
        <w:rPr>
          <w:rFonts w:ascii="Times New Roman" w:eastAsia="Times New Roman" w:hAnsi="Times New Roman" w:cs="Times New Roman"/>
        </w:rPr>
        <w:t>Estimación de la cantidad de usuarios y clientes actual y/o eventualmente afectados.</w:t>
      </w:r>
    </w:p>
    <w:p w14:paraId="3F0F2F32" w14:textId="77777777" w:rsidR="00120959" w:rsidRDefault="00B60C37">
      <w:pPr>
        <w:numPr>
          <w:ilvl w:val="0"/>
          <w:numId w:val="8"/>
        </w:numPr>
        <w:tabs>
          <w:tab w:val="left" w:pos="0"/>
        </w:tabs>
        <w:spacing w:line="240" w:lineRule="auto"/>
        <w:jc w:val="both"/>
      </w:pPr>
      <w:r>
        <w:rPr>
          <w:rFonts w:ascii="Times New Roman" w:eastAsia="Times New Roman" w:hAnsi="Times New Roman" w:cs="Times New Roman"/>
        </w:rPr>
        <w:t>Grado de afectación a usuarios y clientes.</w:t>
      </w:r>
    </w:p>
    <w:p w14:paraId="44927737" w14:textId="77777777" w:rsidR="00120959" w:rsidRDefault="00B60C37">
      <w:pPr>
        <w:numPr>
          <w:ilvl w:val="0"/>
          <w:numId w:val="8"/>
        </w:numPr>
        <w:tabs>
          <w:tab w:val="left" w:pos="0"/>
        </w:tabs>
        <w:spacing w:line="240" w:lineRule="auto"/>
        <w:jc w:val="both"/>
      </w:pPr>
      <w:r>
        <w:rPr>
          <w:rFonts w:ascii="Times New Roman" w:eastAsia="Times New Roman" w:hAnsi="Times New Roman" w:cs="Times New Roman"/>
        </w:rPr>
        <w:t>Alcance geográfico actual y eventual de la ciberincidencia.</w:t>
      </w:r>
    </w:p>
    <w:p w14:paraId="41F461F5" w14:textId="77777777" w:rsidR="00120959" w:rsidRDefault="00B60C37">
      <w:pPr>
        <w:numPr>
          <w:ilvl w:val="0"/>
          <w:numId w:val="8"/>
        </w:numPr>
        <w:tabs>
          <w:tab w:val="left" w:pos="0"/>
        </w:tabs>
        <w:spacing w:line="240" w:lineRule="auto"/>
        <w:jc w:val="both"/>
      </w:pPr>
      <w:r>
        <w:rPr>
          <w:rFonts w:ascii="Times New Roman" w:eastAsia="Times New Roman" w:hAnsi="Times New Roman" w:cs="Times New Roman"/>
        </w:rPr>
        <w:t>O</w:t>
      </w:r>
      <w:r>
        <w:rPr>
          <w:rFonts w:ascii="Times New Roman" w:eastAsia="Times New Roman" w:hAnsi="Times New Roman" w:cs="Times New Roman"/>
        </w:rPr>
        <w:t>rigen posible de la ciberincidencia.</w:t>
      </w:r>
    </w:p>
    <w:p w14:paraId="575EB9D6" w14:textId="77777777" w:rsidR="00120959" w:rsidRDefault="00B60C37">
      <w:pPr>
        <w:numPr>
          <w:ilvl w:val="0"/>
          <w:numId w:val="8"/>
        </w:numPr>
        <w:tabs>
          <w:tab w:val="left" w:pos="0"/>
        </w:tabs>
        <w:spacing w:line="240" w:lineRule="auto"/>
        <w:jc w:val="both"/>
      </w:pPr>
      <w:r>
        <w:rPr>
          <w:rFonts w:ascii="Times New Roman" w:eastAsia="Times New Roman" w:hAnsi="Times New Roman" w:cs="Times New Roman"/>
        </w:rPr>
        <w:t>Detalle de medidas de mitigación y restablecimiento.</w:t>
      </w:r>
    </w:p>
    <w:p w14:paraId="680C2BAB" w14:textId="77777777" w:rsidR="00120959" w:rsidRDefault="00B60C37">
      <w:pPr>
        <w:numPr>
          <w:ilvl w:val="0"/>
          <w:numId w:val="8"/>
        </w:numPr>
        <w:tabs>
          <w:tab w:val="left" w:pos="0"/>
        </w:tabs>
        <w:spacing w:line="240" w:lineRule="auto"/>
        <w:jc w:val="both"/>
      </w:pPr>
      <w:r>
        <w:rPr>
          <w:rFonts w:ascii="Times New Roman" w:eastAsia="Times New Roman" w:hAnsi="Times New Roman" w:cs="Times New Roman"/>
        </w:rPr>
        <w:t>Tiempo estimado para la resolución definitiva de la ciberincidencia.</w:t>
      </w:r>
    </w:p>
    <w:p w14:paraId="35F432A9" w14:textId="77777777" w:rsidR="00120959" w:rsidRDefault="00120959">
      <w:pPr>
        <w:tabs>
          <w:tab w:val="left" w:pos="0"/>
        </w:tabs>
        <w:spacing w:line="240" w:lineRule="auto"/>
        <w:jc w:val="both"/>
        <w:rPr>
          <w:rFonts w:ascii="Times New Roman" w:eastAsia="Times New Roman" w:hAnsi="Times New Roman" w:cs="Times New Roman"/>
        </w:rPr>
      </w:pPr>
    </w:p>
    <w:p w14:paraId="74485AAD"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Deberá mantenerse registro de la evolución de la ciberincidencia conforme su desarrollo y, en ca</w:t>
      </w:r>
      <w:r>
        <w:rPr>
          <w:rFonts w:ascii="Times New Roman" w:eastAsia="Times New Roman" w:hAnsi="Times New Roman" w:cs="Times New Roman"/>
        </w:rPr>
        <w:t>so de que puedan afectar o se afecten infraestructuras críticas, el registro debe extenderse hasta que se hubiere cerrado, es decir, su completa resolución.</w:t>
      </w:r>
    </w:p>
    <w:p w14:paraId="16CBA486" w14:textId="77777777" w:rsidR="00120959" w:rsidRDefault="00120959">
      <w:pPr>
        <w:tabs>
          <w:tab w:val="left" w:pos="0"/>
        </w:tabs>
        <w:spacing w:line="240" w:lineRule="auto"/>
        <w:jc w:val="both"/>
        <w:rPr>
          <w:rFonts w:ascii="Times New Roman" w:eastAsia="Times New Roman" w:hAnsi="Times New Roman" w:cs="Times New Roman"/>
        </w:rPr>
      </w:pPr>
    </w:p>
    <w:p w14:paraId="1D735DF5"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Los reportes deberán enviarse en forma oportuna conforme el desarrollo de la ciberincidencia, inco</w:t>
      </w:r>
      <w:r>
        <w:rPr>
          <w:rFonts w:ascii="Times New Roman" w:eastAsia="Times New Roman" w:hAnsi="Times New Roman" w:cs="Times New Roman"/>
        </w:rPr>
        <w:t>rporando toda la información que sea pertinente y reportando cada cambio sustancial a medida que suceda.</w:t>
      </w:r>
    </w:p>
    <w:p w14:paraId="6DE83919" w14:textId="77777777" w:rsidR="00120959" w:rsidRDefault="00120959">
      <w:pPr>
        <w:tabs>
          <w:tab w:val="left" w:pos="0"/>
        </w:tabs>
        <w:spacing w:line="240" w:lineRule="auto"/>
        <w:jc w:val="both"/>
        <w:rPr>
          <w:rFonts w:ascii="Times New Roman" w:eastAsia="Times New Roman" w:hAnsi="Times New Roman" w:cs="Times New Roman"/>
        </w:rPr>
      </w:pPr>
    </w:p>
    <w:p w14:paraId="00E35DA9"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El encargado de ciberseguridad en funciones deberá reportar en la oportunidad que corresponda según la gravedad aparente de la ciberincidencia, aún en caso de que no cuente con todos los antecedentes necesarios -los que podrá completar en reportes posterio</w:t>
      </w:r>
      <w:r>
        <w:rPr>
          <w:rFonts w:ascii="Times New Roman" w:eastAsia="Times New Roman" w:hAnsi="Times New Roman" w:cs="Times New Roman"/>
        </w:rPr>
        <w:t>res-, a fin de coordinar las medidas de mitigación y presentar planes de acción.</w:t>
      </w:r>
    </w:p>
    <w:p w14:paraId="2D8CCD53" w14:textId="77777777" w:rsidR="00120959" w:rsidRDefault="00120959">
      <w:pPr>
        <w:tabs>
          <w:tab w:val="left" w:pos="0"/>
        </w:tabs>
        <w:spacing w:line="240" w:lineRule="auto"/>
        <w:jc w:val="both"/>
        <w:rPr>
          <w:rFonts w:ascii="Times New Roman" w:eastAsia="Times New Roman" w:hAnsi="Times New Roman" w:cs="Times New Roman"/>
        </w:rPr>
      </w:pPr>
    </w:p>
    <w:p w14:paraId="0DADB416"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Adicionalmente, en el caso particular de ciberincidencias que afecten o puedan afectar infraestructuras críticas, el reporte deberá indicar los motivos por los que no contien</w:t>
      </w:r>
      <w:r>
        <w:rPr>
          <w:rFonts w:ascii="Times New Roman" w:eastAsia="Times New Roman" w:hAnsi="Times New Roman" w:cs="Times New Roman"/>
        </w:rPr>
        <w:t>e toda la información pertinente, la que deberá ser enviada tan pronto como sea obtenida. En caso de que el impedimento persista, se deberá continuar reportando a Subtel, sea directamente o a través del órgano designado para dicho efecto, los motivos del i</w:t>
      </w:r>
      <w:r>
        <w:rPr>
          <w:rFonts w:ascii="Times New Roman" w:eastAsia="Times New Roman" w:hAnsi="Times New Roman" w:cs="Times New Roman"/>
        </w:rPr>
        <w:t>mpedimento y las gestiones efectuadas para subsanarlos. Asimismo, el operador afectado deberá conservar por, a lo menos, seis meses desde el cierre de la ciberincidencia, todos los logs y registros que hubieren podido registrar efectos y actividades relaci</w:t>
      </w:r>
      <w:r>
        <w:rPr>
          <w:rFonts w:ascii="Times New Roman" w:eastAsia="Times New Roman" w:hAnsi="Times New Roman" w:cs="Times New Roman"/>
        </w:rPr>
        <w:t>onadas con el posible ataque así como las medidas de gestión y resolución adoptadas.</w:t>
      </w:r>
    </w:p>
    <w:p w14:paraId="5BE2612E" w14:textId="77777777" w:rsidR="00120959" w:rsidRDefault="00120959">
      <w:pPr>
        <w:tabs>
          <w:tab w:val="left" w:pos="0"/>
        </w:tabs>
        <w:spacing w:line="240" w:lineRule="auto"/>
        <w:jc w:val="both"/>
        <w:rPr>
          <w:rFonts w:ascii="Times New Roman" w:eastAsia="Times New Roman" w:hAnsi="Times New Roman" w:cs="Times New Roman"/>
        </w:rPr>
      </w:pPr>
    </w:p>
    <w:p w14:paraId="16B71836"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Artículo 10°. Tratamiento de los reportes</w:t>
      </w:r>
    </w:p>
    <w:p w14:paraId="0928A065" w14:textId="77777777" w:rsidR="00120959" w:rsidRDefault="00120959">
      <w:pPr>
        <w:tabs>
          <w:tab w:val="left" w:pos="0"/>
        </w:tabs>
        <w:spacing w:line="240" w:lineRule="auto"/>
        <w:jc w:val="both"/>
        <w:rPr>
          <w:rFonts w:ascii="Times New Roman" w:eastAsia="Times New Roman" w:hAnsi="Times New Roman" w:cs="Times New Roman"/>
          <w:b/>
        </w:rPr>
      </w:pPr>
    </w:p>
    <w:p w14:paraId="769DEED2"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El contenido de los reportes de ciberincidencias será tratado con reserva por los organismos del Estado que tomen conocimiento </w:t>
      </w:r>
      <w:r>
        <w:rPr>
          <w:rFonts w:ascii="Times New Roman" w:eastAsia="Times New Roman" w:hAnsi="Times New Roman" w:cs="Times New Roman"/>
        </w:rPr>
        <w:t>de éstos. En particular, se tendrá especial cuidado en revelar cualquier parte del reporte a partir del cual pudiera llegar a inferirse la identidad del operador relevante y de los encargados de ciberseguridad que participaron en su formulación.</w:t>
      </w:r>
    </w:p>
    <w:p w14:paraId="23DFEDF8" w14:textId="77777777" w:rsidR="00120959" w:rsidRDefault="00120959">
      <w:pPr>
        <w:tabs>
          <w:tab w:val="left" w:pos="0"/>
        </w:tabs>
        <w:spacing w:line="240" w:lineRule="auto"/>
        <w:jc w:val="both"/>
        <w:rPr>
          <w:rFonts w:ascii="Times New Roman" w:eastAsia="Times New Roman" w:hAnsi="Times New Roman" w:cs="Times New Roman"/>
        </w:rPr>
      </w:pPr>
    </w:p>
    <w:p w14:paraId="60B90A59"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w:t>
      </w:r>
      <w:r>
        <w:rPr>
          <w:rFonts w:ascii="Times New Roman" w:eastAsia="Times New Roman" w:hAnsi="Times New Roman" w:cs="Times New Roman"/>
          <w:b/>
        </w:rPr>
        <w:t>11. Información a terceros e intercambio de información</w:t>
      </w:r>
    </w:p>
    <w:p w14:paraId="35CEEE92" w14:textId="77777777" w:rsidR="00120959" w:rsidRDefault="00120959">
      <w:pPr>
        <w:tabs>
          <w:tab w:val="left" w:pos="0"/>
        </w:tabs>
        <w:spacing w:line="240" w:lineRule="auto"/>
        <w:jc w:val="both"/>
        <w:rPr>
          <w:rFonts w:ascii="Times New Roman" w:eastAsia="Times New Roman" w:hAnsi="Times New Roman" w:cs="Times New Roman"/>
        </w:rPr>
      </w:pPr>
    </w:p>
    <w:p w14:paraId="5EA322A4"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En caso de que sea necesario informar a terceros para prevenir, gestionar o resolver una ciberincidencia, el operador relevante podrá solicitar la asistencia del CSIRT de referencia o de Subtel.</w:t>
      </w:r>
    </w:p>
    <w:p w14:paraId="3374D1FC" w14:textId="77777777" w:rsidR="00120959" w:rsidRDefault="00120959">
      <w:pPr>
        <w:tabs>
          <w:tab w:val="left" w:pos="0"/>
        </w:tabs>
        <w:spacing w:line="240" w:lineRule="auto"/>
        <w:jc w:val="both"/>
        <w:rPr>
          <w:rFonts w:ascii="Times New Roman" w:eastAsia="Times New Roman" w:hAnsi="Times New Roman" w:cs="Times New Roman"/>
        </w:rPr>
      </w:pPr>
    </w:p>
    <w:p w14:paraId="23A8734F"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Por su parte, la Subsecretaría de Telecomunicaciones podrá difundir aquellas ciberincidencias cuyo conocimiento por parte del público general contribuya a reducir su ocurrencia o mitigar su eventual impacto. </w:t>
      </w:r>
    </w:p>
    <w:p w14:paraId="105C7179" w14:textId="77777777" w:rsidR="00120959" w:rsidRDefault="00120959">
      <w:pPr>
        <w:tabs>
          <w:tab w:val="left" w:pos="0"/>
        </w:tabs>
        <w:spacing w:line="240" w:lineRule="auto"/>
        <w:jc w:val="both"/>
        <w:rPr>
          <w:rFonts w:ascii="Times New Roman" w:eastAsia="Times New Roman" w:hAnsi="Times New Roman" w:cs="Times New Roman"/>
        </w:rPr>
      </w:pPr>
    </w:p>
    <w:p w14:paraId="4579E548"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En caso de que esta Subsecretaría decida infor</w:t>
      </w:r>
      <w:r>
        <w:rPr>
          <w:rFonts w:ascii="Times New Roman" w:eastAsia="Times New Roman" w:hAnsi="Times New Roman" w:cs="Times New Roman"/>
        </w:rPr>
        <w:t xml:space="preserve">mar directamente al público o terceros, la publicación estará orientada a la entrega de información sobre las ciberincidencias, posibles causas, medidas de mitigación, recomendaciones de seguridad, alternativas de acciones a seguir, operadores relevantes, </w:t>
      </w:r>
      <w:r>
        <w:rPr>
          <w:rFonts w:ascii="Times New Roman" w:eastAsia="Times New Roman" w:hAnsi="Times New Roman" w:cs="Times New Roman"/>
        </w:rPr>
        <w:t>zonas geográficas o sistemas afectados y cualquier otra información de importancia para la correcta y oportuna información del público en general, sin que esto signifique afectaciones a la reputación del operador.</w:t>
      </w:r>
    </w:p>
    <w:p w14:paraId="705DC914" w14:textId="77777777" w:rsidR="00120959" w:rsidRDefault="00120959">
      <w:pPr>
        <w:tabs>
          <w:tab w:val="left" w:pos="0"/>
        </w:tabs>
        <w:spacing w:line="240" w:lineRule="auto"/>
        <w:jc w:val="both"/>
        <w:rPr>
          <w:rFonts w:ascii="Times New Roman" w:eastAsia="Times New Roman" w:hAnsi="Times New Roman" w:cs="Times New Roman"/>
        </w:rPr>
      </w:pPr>
    </w:p>
    <w:p w14:paraId="58F800DF"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Asimismo, conforme las atribuciones que c</w:t>
      </w:r>
      <w:r>
        <w:rPr>
          <w:rFonts w:ascii="Times New Roman" w:eastAsia="Times New Roman" w:hAnsi="Times New Roman" w:cs="Times New Roman"/>
        </w:rPr>
        <w:t>onferidas por la legislación aplicable, Subtel adoptará medidas y efectuará gestiones orientadas a promover el intercambio de información entre actores públicos y privados en materias de seguridad física y de ciberseguridad de redes y sistemas de telecomun</w:t>
      </w:r>
      <w:r>
        <w:rPr>
          <w:rFonts w:ascii="Times New Roman" w:eastAsia="Times New Roman" w:hAnsi="Times New Roman" w:cs="Times New Roman"/>
        </w:rPr>
        <w:t>icaciones.</w:t>
      </w:r>
    </w:p>
    <w:p w14:paraId="3D46478C" w14:textId="77777777" w:rsidR="00120959" w:rsidRDefault="00120959">
      <w:pPr>
        <w:tabs>
          <w:tab w:val="left" w:pos="0"/>
        </w:tabs>
        <w:spacing w:line="240" w:lineRule="auto"/>
        <w:jc w:val="both"/>
        <w:rPr>
          <w:rFonts w:ascii="Times New Roman" w:eastAsia="Times New Roman" w:hAnsi="Times New Roman" w:cs="Times New Roman"/>
        </w:rPr>
      </w:pPr>
    </w:p>
    <w:p w14:paraId="4C33AC36"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Artículo 12. Obligación de resolución de ciberincidencias</w:t>
      </w:r>
    </w:p>
    <w:p w14:paraId="75627219" w14:textId="77777777" w:rsidR="00120959" w:rsidRDefault="00120959">
      <w:pPr>
        <w:tabs>
          <w:tab w:val="left" w:pos="0"/>
        </w:tabs>
        <w:spacing w:line="240" w:lineRule="auto"/>
        <w:jc w:val="both"/>
        <w:rPr>
          <w:rFonts w:ascii="Times New Roman" w:eastAsia="Times New Roman" w:hAnsi="Times New Roman" w:cs="Times New Roman"/>
        </w:rPr>
      </w:pPr>
    </w:p>
    <w:p w14:paraId="5CC02B28"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Una vez detectada una ciberincidencia que afecte a una red o sistema utilizado para la prestación de servicios de telecomunicaciones, el respectivo operador deberá efectuar de manera op</w:t>
      </w:r>
      <w:r>
        <w:rPr>
          <w:rFonts w:ascii="Times New Roman" w:eastAsia="Times New Roman" w:hAnsi="Times New Roman" w:cs="Times New Roman"/>
        </w:rPr>
        <w:t xml:space="preserve">ortuna todas las gestiones que sean necesarias para su resolución y restaurar la normal provisión de los servicios afectados, con arreglo a su plan de gestión de riesgos y, en todos los casos, dando primera prioridad a aquellas medidas que permitan evitar </w:t>
      </w:r>
      <w:r>
        <w:rPr>
          <w:rFonts w:ascii="Times New Roman" w:eastAsia="Times New Roman" w:hAnsi="Times New Roman" w:cs="Times New Roman"/>
        </w:rPr>
        <w:t xml:space="preserve">o, en su defecto, minimizar el impacto a los usuarios finales. </w:t>
      </w:r>
    </w:p>
    <w:p w14:paraId="534483F5" w14:textId="77777777" w:rsidR="00120959" w:rsidRDefault="00120959">
      <w:pPr>
        <w:tabs>
          <w:tab w:val="left" w:pos="0"/>
        </w:tabs>
        <w:spacing w:line="240" w:lineRule="auto"/>
        <w:jc w:val="both"/>
        <w:rPr>
          <w:rFonts w:ascii="Times New Roman" w:eastAsia="Times New Roman" w:hAnsi="Times New Roman" w:cs="Times New Roman"/>
        </w:rPr>
      </w:pPr>
    </w:p>
    <w:p w14:paraId="06873376"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En caso de que el operador relevante afectado lo considere necesario, podrá solicitar cooperación al  CSIRT de referencia, la Subsecretaría u otras entidades competentes en materia de ciberse</w:t>
      </w:r>
      <w:r>
        <w:rPr>
          <w:rFonts w:ascii="Times New Roman" w:eastAsia="Times New Roman" w:hAnsi="Times New Roman" w:cs="Times New Roman"/>
        </w:rPr>
        <w:t>guridad , para la resolución de una ciberincidencia.</w:t>
      </w:r>
    </w:p>
    <w:p w14:paraId="0BCDE719" w14:textId="77777777" w:rsidR="00120959" w:rsidRDefault="00120959">
      <w:pPr>
        <w:tabs>
          <w:tab w:val="left" w:pos="0"/>
        </w:tabs>
        <w:spacing w:line="240" w:lineRule="auto"/>
        <w:jc w:val="both"/>
        <w:rPr>
          <w:rFonts w:ascii="Times New Roman" w:eastAsia="Times New Roman" w:hAnsi="Times New Roman" w:cs="Times New Roman"/>
        </w:rPr>
      </w:pPr>
    </w:p>
    <w:p w14:paraId="75276A84"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operadores relevantes deberán proporcionar la información adicional que les sea requerida para analizar la naturaleza, causas y efectos de los incidentes notificados, y para elaborar estadísticas y </w:t>
      </w:r>
      <w:r>
        <w:rPr>
          <w:rFonts w:ascii="Times New Roman" w:eastAsia="Times New Roman" w:hAnsi="Times New Roman" w:cs="Times New Roman"/>
        </w:rPr>
        <w:t>reunir los datos necesarios para elaborar informes de resultados. La información adicional proporcionada será tratada con reserva y no será usada para fines distintos de los autorizados.</w:t>
      </w:r>
    </w:p>
    <w:p w14:paraId="042E5240" w14:textId="77777777" w:rsidR="00120959" w:rsidRDefault="00120959">
      <w:pPr>
        <w:tabs>
          <w:tab w:val="left" w:pos="0"/>
        </w:tabs>
        <w:spacing w:line="240" w:lineRule="auto"/>
        <w:jc w:val="both"/>
        <w:rPr>
          <w:rFonts w:ascii="Times New Roman" w:eastAsia="Times New Roman" w:hAnsi="Times New Roman" w:cs="Times New Roman"/>
        </w:rPr>
      </w:pPr>
    </w:p>
    <w:p w14:paraId="00162451"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Asimismo, sin perjuicio de las medidas inmediatas conducentes a la m</w:t>
      </w:r>
      <w:r>
        <w:rPr>
          <w:rFonts w:ascii="Times New Roman" w:eastAsia="Times New Roman" w:hAnsi="Times New Roman" w:cs="Times New Roman"/>
        </w:rPr>
        <w:t xml:space="preserve">itigación de los efectos y al restablecimiento de los servicios afectados por una ciberincidencia, los operadores relevantes deberán subsanar las vulnerabilidades de sus sistemas que hubieren permitido o facilitado ciberincidencias. </w:t>
      </w:r>
    </w:p>
    <w:p w14:paraId="6C7BDA57" w14:textId="77777777" w:rsidR="00120959" w:rsidRDefault="00120959">
      <w:pPr>
        <w:tabs>
          <w:tab w:val="left" w:pos="0"/>
        </w:tabs>
        <w:spacing w:line="240" w:lineRule="auto"/>
        <w:jc w:val="both"/>
        <w:rPr>
          <w:rFonts w:ascii="Times New Roman" w:eastAsia="Times New Roman" w:hAnsi="Times New Roman" w:cs="Times New Roman"/>
        </w:rPr>
      </w:pPr>
    </w:p>
    <w:p w14:paraId="66742E2C"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Artículo 13. Tratamiento de datos personales</w:t>
      </w:r>
    </w:p>
    <w:p w14:paraId="121C2B20" w14:textId="77777777" w:rsidR="00120959" w:rsidRDefault="00120959">
      <w:pPr>
        <w:tabs>
          <w:tab w:val="left" w:pos="0"/>
        </w:tabs>
        <w:spacing w:line="240" w:lineRule="auto"/>
        <w:jc w:val="both"/>
        <w:rPr>
          <w:rFonts w:ascii="Times New Roman" w:eastAsia="Times New Roman" w:hAnsi="Times New Roman" w:cs="Times New Roman"/>
        </w:rPr>
      </w:pPr>
    </w:p>
    <w:p w14:paraId="5DAF15A2"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En caso de que se deban incorporar datos personales de carácter sensible en un informe de ciberincidencia en razón de ser indispensables para la adecuada comprensión del mismo, el encargado de ciberseguridad de</w:t>
      </w:r>
      <w:r>
        <w:rPr>
          <w:rFonts w:ascii="Times New Roman" w:eastAsia="Times New Roman" w:hAnsi="Times New Roman" w:cs="Times New Roman"/>
        </w:rPr>
        <w:t>berá limitarse a incluir solamente aquellos que resulten estrictamente necesarios para dicho fin. Asimismo, en los casos en que la autoridad competente instruya al operador para que envíe a un tercero particular una copia del reporte, deberá eliminar todos</w:t>
      </w:r>
      <w:r>
        <w:rPr>
          <w:rFonts w:ascii="Times New Roman" w:eastAsia="Times New Roman" w:hAnsi="Times New Roman" w:cs="Times New Roman"/>
        </w:rPr>
        <w:t xml:space="preserve"> los datos de carácter sensible que pudieran figurar en él.</w:t>
      </w:r>
    </w:p>
    <w:p w14:paraId="20DDCBBC" w14:textId="77777777" w:rsidR="00120959" w:rsidRDefault="00120959">
      <w:pPr>
        <w:tabs>
          <w:tab w:val="left" w:pos="0"/>
        </w:tabs>
        <w:spacing w:line="240" w:lineRule="auto"/>
        <w:jc w:val="both"/>
        <w:rPr>
          <w:rFonts w:ascii="Times New Roman" w:eastAsia="Times New Roman" w:hAnsi="Times New Roman" w:cs="Times New Roman"/>
        </w:rPr>
      </w:pPr>
    </w:p>
    <w:p w14:paraId="77DDA3A4"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En caso de que a partir del análisis de una ciberincidencia se advierta la ocurrencia de una posible vulneración de datos personales, Subtel o el órgano designado para dicho fin, se deberán remit</w:t>
      </w:r>
      <w:r>
        <w:rPr>
          <w:rFonts w:ascii="Times New Roman" w:eastAsia="Times New Roman" w:hAnsi="Times New Roman" w:cs="Times New Roman"/>
        </w:rPr>
        <w:t>ir los informes pertinentes a la entidad a cargo de la protección de los datos personales competente. Junto con las secciones pertinentes de los reportes, se indicarán los motivos por los que pudo haber existido vulneración de datos personales conforme a l</w:t>
      </w:r>
      <w:r>
        <w:rPr>
          <w:rFonts w:ascii="Times New Roman" w:eastAsia="Times New Roman" w:hAnsi="Times New Roman" w:cs="Times New Roman"/>
        </w:rPr>
        <w:t>a ley Nº 19.628.</w:t>
      </w:r>
    </w:p>
    <w:p w14:paraId="0CDBBB33" w14:textId="77777777" w:rsidR="00120959" w:rsidRDefault="00120959">
      <w:pPr>
        <w:tabs>
          <w:tab w:val="left" w:pos="0"/>
        </w:tabs>
        <w:spacing w:line="240" w:lineRule="auto"/>
        <w:jc w:val="both"/>
        <w:rPr>
          <w:rFonts w:ascii="Times New Roman" w:eastAsia="Times New Roman" w:hAnsi="Times New Roman" w:cs="Times New Roman"/>
        </w:rPr>
      </w:pPr>
    </w:p>
    <w:p w14:paraId="64A9474D"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Artículo 14. Reportes trimestrales</w:t>
      </w:r>
    </w:p>
    <w:p w14:paraId="4D214284" w14:textId="77777777" w:rsidR="00120959" w:rsidRDefault="00120959">
      <w:pPr>
        <w:tabs>
          <w:tab w:val="left" w:pos="0"/>
        </w:tabs>
        <w:spacing w:line="240" w:lineRule="auto"/>
        <w:jc w:val="both"/>
        <w:rPr>
          <w:rFonts w:ascii="Times New Roman" w:eastAsia="Times New Roman" w:hAnsi="Times New Roman" w:cs="Times New Roman"/>
          <w:b/>
        </w:rPr>
      </w:pPr>
    </w:p>
    <w:p w14:paraId="1001B13A"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rPr>
        <w:t>Los operadores relevantes deberán enviar a Subtel, en forma directa o a través del órgano que ésta designe para dicho fin, reportes periódicos que den cuenta de las modificaciones introducidas en sus re</w:t>
      </w:r>
      <w:r>
        <w:rPr>
          <w:rFonts w:ascii="Times New Roman" w:eastAsia="Times New Roman" w:hAnsi="Times New Roman" w:cs="Times New Roman"/>
        </w:rPr>
        <w:t>des y sistemas, sean en la capa de software o en elementos de hardware, para dar solución a las vulnerabilidades detectadas en el último período informado. El período de los reportes será aquel que Subtel indique en las instrucciones pertinentes.</w:t>
      </w:r>
    </w:p>
    <w:p w14:paraId="2BF8A76F" w14:textId="77777777" w:rsidR="00120959" w:rsidRDefault="00120959">
      <w:pPr>
        <w:tabs>
          <w:tab w:val="left" w:pos="0"/>
        </w:tabs>
        <w:spacing w:line="240" w:lineRule="auto"/>
        <w:jc w:val="both"/>
        <w:rPr>
          <w:rFonts w:ascii="Times New Roman" w:eastAsia="Times New Roman" w:hAnsi="Times New Roman" w:cs="Times New Roman"/>
          <w:b/>
        </w:rPr>
      </w:pPr>
    </w:p>
    <w:p w14:paraId="7D3C0AFD"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Artículo</w:t>
      </w:r>
      <w:r>
        <w:rPr>
          <w:rFonts w:ascii="Times New Roman" w:eastAsia="Times New Roman" w:hAnsi="Times New Roman" w:cs="Times New Roman"/>
          <w:b/>
        </w:rPr>
        <w:t xml:space="preserve"> 15. Reportes no obligatorios</w:t>
      </w:r>
    </w:p>
    <w:p w14:paraId="037E788F" w14:textId="77777777" w:rsidR="00120959" w:rsidRDefault="00120959">
      <w:pPr>
        <w:tabs>
          <w:tab w:val="left" w:pos="0"/>
        </w:tabs>
        <w:spacing w:line="240" w:lineRule="auto"/>
        <w:jc w:val="both"/>
        <w:rPr>
          <w:rFonts w:ascii="Times New Roman" w:eastAsia="Times New Roman" w:hAnsi="Times New Roman" w:cs="Times New Roman"/>
        </w:rPr>
      </w:pPr>
    </w:p>
    <w:p w14:paraId="25E3C81D"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Los titulares de redes de servicios de telecomunicaciones que no sean considerados operadores relevantes podrán enviar reportes de ciberincidencias a Subtel o al órgano designado para dichos fines. Asimismo, los operadores re</w:t>
      </w:r>
      <w:r>
        <w:rPr>
          <w:rFonts w:ascii="Times New Roman" w:eastAsia="Times New Roman" w:hAnsi="Times New Roman" w:cs="Times New Roman"/>
        </w:rPr>
        <w:t>levantes podrán reportar sobre ciberincidencias que no alcancen los umbrales de información obligatoria especificados en el artículo 7º. En cualquier caso, todo reporte de ciberincidencia obligará al operador respectivo a proseguir reportando el desarrollo</w:t>
      </w:r>
      <w:r>
        <w:rPr>
          <w:rFonts w:ascii="Times New Roman" w:eastAsia="Times New Roman" w:hAnsi="Times New Roman" w:cs="Times New Roman"/>
        </w:rPr>
        <w:t xml:space="preserve"> de ésta, si así correspondiere conforme la presente norma técnica, y a gestionar su resolución.</w:t>
      </w:r>
    </w:p>
    <w:p w14:paraId="2E80C2EC" w14:textId="77777777" w:rsidR="00120959" w:rsidRDefault="00120959">
      <w:pPr>
        <w:tabs>
          <w:tab w:val="left" w:pos="0"/>
        </w:tabs>
        <w:spacing w:line="240" w:lineRule="auto"/>
        <w:jc w:val="both"/>
        <w:rPr>
          <w:rFonts w:ascii="Times New Roman" w:eastAsia="Times New Roman" w:hAnsi="Times New Roman" w:cs="Times New Roman"/>
        </w:rPr>
      </w:pPr>
    </w:p>
    <w:p w14:paraId="1CC2AF07"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El operador que deliberadamente omita reportar una ciberincidencia que debió serlo en razón de haber alcanzado o superado los umbrales de gravedad aplicables </w:t>
      </w:r>
      <w:r>
        <w:rPr>
          <w:rFonts w:ascii="Times New Roman" w:eastAsia="Times New Roman" w:hAnsi="Times New Roman" w:cs="Times New Roman"/>
        </w:rPr>
        <w:t>conforme al artículo 7º, estará sujeto a lo previsto en el artículo 18 de la presente norma técnica.</w:t>
      </w:r>
    </w:p>
    <w:p w14:paraId="73C16A78" w14:textId="77777777" w:rsidR="00120959" w:rsidRDefault="00120959">
      <w:pPr>
        <w:tabs>
          <w:tab w:val="left" w:pos="0"/>
        </w:tabs>
        <w:spacing w:line="240" w:lineRule="auto"/>
        <w:jc w:val="both"/>
        <w:rPr>
          <w:rFonts w:ascii="Times New Roman" w:eastAsia="Times New Roman" w:hAnsi="Times New Roman" w:cs="Times New Roman"/>
        </w:rPr>
      </w:pPr>
    </w:p>
    <w:p w14:paraId="5E1E7002"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Por su parte, las autoridades competentes podrán ponderar de diversa manera la prioridad con que se gestionen los informes no obligatorios en relación con</w:t>
      </w:r>
      <w:r>
        <w:rPr>
          <w:rFonts w:ascii="Times New Roman" w:eastAsia="Times New Roman" w:hAnsi="Times New Roman" w:cs="Times New Roman"/>
        </w:rPr>
        <w:t xml:space="preserve"> los obligatorios.</w:t>
      </w:r>
    </w:p>
    <w:p w14:paraId="50BBE4A7" w14:textId="77777777" w:rsidR="00120959" w:rsidRDefault="00120959">
      <w:pPr>
        <w:tabs>
          <w:tab w:val="left" w:pos="0"/>
        </w:tabs>
        <w:spacing w:line="240" w:lineRule="auto"/>
        <w:jc w:val="both"/>
        <w:rPr>
          <w:rFonts w:ascii="Times New Roman" w:eastAsia="Times New Roman" w:hAnsi="Times New Roman" w:cs="Times New Roman"/>
        </w:rPr>
      </w:pPr>
    </w:p>
    <w:p w14:paraId="533FB209"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Artículo 16. Supervisión de seguridad</w:t>
      </w:r>
    </w:p>
    <w:p w14:paraId="4D9DD52A" w14:textId="77777777" w:rsidR="00120959" w:rsidRDefault="00120959">
      <w:pPr>
        <w:tabs>
          <w:tab w:val="left" w:pos="0"/>
        </w:tabs>
        <w:spacing w:line="240" w:lineRule="auto"/>
        <w:jc w:val="both"/>
        <w:rPr>
          <w:rFonts w:ascii="Times New Roman" w:eastAsia="Times New Roman" w:hAnsi="Times New Roman" w:cs="Times New Roman"/>
          <w:b/>
        </w:rPr>
      </w:pPr>
    </w:p>
    <w:p w14:paraId="3B079A8E"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operadores relevantes deberán mantener permanentemente actualizados los planes de gestión de riesgos de las redes y sistemas de telecomunicaciones que utilizan para la prestación los servicios </w:t>
      </w:r>
      <w:r>
        <w:rPr>
          <w:rFonts w:ascii="Times New Roman" w:eastAsia="Times New Roman" w:hAnsi="Times New Roman" w:cs="Times New Roman"/>
        </w:rPr>
        <w:t xml:space="preserve">autorizados. </w:t>
      </w:r>
      <w:r>
        <w:rPr>
          <w:rFonts w:ascii="Times New Roman" w:eastAsia="Times New Roman" w:hAnsi="Times New Roman" w:cs="Times New Roman"/>
        </w:rPr>
        <w:lastRenderedPageBreak/>
        <w:t xml:space="preserve">Dichos planes deberán formularse de forma que permitan anticipar consecuencias derivadas de amenazas tales como ciberataques y ciberincidencias no hostiles, en base a un análisis y evaluación de los riesgos a los cuales se exponen sus redes y </w:t>
      </w:r>
      <w:r>
        <w:rPr>
          <w:rFonts w:ascii="Times New Roman" w:eastAsia="Times New Roman" w:hAnsi="Times New Roman" w:cs="Times New Roman"/>
        </w:rPr>
        <w:t>sistemas, con el objetivo de evitar o reducir la ocurrencia de tales contingencias y mitigar sus eventuales efectos, indicando acciones inmediatas y medidas progresivas de mejoras, con sus respectivos indicadores, controles y documentación.</w:t>
      </w:r>
    </w:p>
    <w:p w14:paraId="2DC0FB73" w14:textId="77777777" w:rsidR="00120959" w:rsidRDefault="00120959">
      <w:pPr>
        <w:tabs>
          <w:tab w:val="left" w:pos="0"/>
        </w:tabs>
        <w:spacing w:line="240" w:lineRule="auto"/>
        <w:jc w:val="both"/>
        <w:rPr>
          <w:rFonts w:ascii="Times New Roman" w:eastAsia="Times New Roman" w:hAnsi="Times New Roman" w:cs="Times New Roman"/>
        </w:rPr>
      </w:pPr>
    </w:p>
    <w:p w14:paraId="5F7B37A7" w14:textId="77777777" w:rsidR="00120959" w:rsidRDefault="00B60C37">
      <w:pPr>
        <w:tabs>
          <w:tab w:val="left" w:pos="0"/>
        </w:tabs>
        <w:spacing w:line="240" w:lineRule="auto"/>
        <w:jc w:val="both"/>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 xml:space="preserve">Asimismo, los </w:t>
      </w:r>
      <w:r>
        <w:rPr>
          <w:rFonts w:ascii="Times New Roman" w:eastAsia="Times New Roman" w:hAnsi="Times New Roman" w:cs="Times New Roman"/>
        </w:rPr>
        <w:t>operadores relevantes deberán someter regularmente sus redes y sistemas de telecomunicaciones a pruebas de seguridad. Las pruebas podrán ser efectuadas por los operadores en forma interna, o bien, con asistencia por parte de terceros externos especializado</w:t>
      </w:r>
      <w:r>
        <w:rPr>
          <w:rFonts w:ascii="Times New Roman" w:eastAsia="Times New Roman" w:hAnsi="Times New Roman" w:cs="Times New Roman"/>
        </w:rPr>
        <w:t>s en dichos servicios, con la opción de solicitar la cooperación y asesoría de Subtel u otra autoridad competente en materia de ciberseguridad. En todo caso, deberán efectuarse conforme estándares actualizados, sean internacionales, independientes o nacion</w:t>
      </w:r>
      <w:r>
        <w:rPr>
          <w:rFonts w:ascii="Times New Roman" w:eastAsia="Times New Roman" w:hAnsi="Times New Roman" w:cs="Times New Roman"/>
        </w:rPr>
        <w:t>ales, o bien, conforme criterios ampliamente aceptados por la industria de las telecomunicaciones. Deberá dejarse constancia de las pruebas efectuadas, los estándares aplicados, los resultados obtenidos y las medidas adoptadas en consecuencia.</w:t>
      </w:r>
    </w:p>
    <w:p w14:paraId="1512E972" w14:textId="77777777" w:rsidR="00120959" w:rsidRDefault="00120959">
      <w:pPr>
        <w:tabs>
          <w:tab w:val="left" w:pos="0"/>
        </w:tabs>
        <w:spacing w:line="240" w:lineRule="auto"/>
        <w:jc w:val="both"/>
        <w:rPr>
          <w:rFonts w:ascii="Times New Roman" w:eastAsia="Times New Roman" w:hAnsi="Times New Roman" w:cs="Times New Roman"/>
        </w:rPr>
      </w:pPr>
    </w:p>
    <w:p w14:paraId="119283D9"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Las pruebas</w:t>
      </w:r>
      <w:r>
        <w:rPr>
          <w:rFonts w:ascii="Times New Roman" w:eastAsia="Times New Roman" w:hAnsi="Times New Roman" w:cs="Times New Roman"/>
        </w:rPr>
        <w:t xml:space="preserve"> de seguridad y simulacros de ciberseguridad  deberán considerar, a lo menos, las siguientes actividades de control y documentación: </w:t>
      </w:r>
    </w:p>
    <w:p w14:paraId="3CD8CF9C" w14:textId="77777777" w:rsidR="00120959" w:rsidRDefault="00120959">
      <w:pPr>
        <w:tabs>
          <w:tab w:val="left" w:pos="0"/>
        </w:tabs>
        <w:spacing w:line="240" w:lineRule="auto"/>
        <w:jc w:val="both"/>
        <w:rPr>
          <w:rFonts w:ascii="Times New Roman" w:eastAsia="Times New Roman" w:hAnsi="Times New Roman" w:cs="Times New Roman"/>
        </w:rPr>
      </w:pPr>
    </w:p>
    <w:p w14:paraId="64A15ADA" w14:textId="77777777" w:rsidR="00120959" w:rsidRDefault="00B60C37">
      <w:pPr>
        <w:numPr>
          <w:ilvl w:val="0"/>
          <w:numId w:val="10"/>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Actualización de la última versión del Plan de Gestión de Riesgo.</w:t>
      </w:r>
    </w:p>
    <w:p w14:paraId="1D274C77" w14:textId="77777777" w:rsidR="00120959" w:rsidRDefault="00B60C37">
      <w:pPr>
        <w:numPr>
          <w:ilvl w:val="0"/>
          <w:numId w:val="10"/>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Identificación y ordenación de las medidas técnicas para la gestión de riesgo.</w:t>
      </w:r>
    </w:p>
    <w:p w14:paraId="07AD40F5" w14:textId="77777777" w:rsidR="00120959" w:rsidRDefault="00B60C37">
      <w:pPr>
        <w:numPr>
          <w:ilvl w:val="0"/>
          <w:numId w:val="10"/>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Elaboración del conjunto de pruebas de seguridad a realizar, identificando la  infraestructura física y lógica a utilizar.</w:t>
      </w:r>
    </w:p>
    <w:p w14:paraId="1CA1B4AC" w14:textId="77777777" w:rsidR="00120959" w:rsidRDefault="00B60C37">
      <w:pPr>
        <w:numPr>
          <w:ilvl w:val="0"/>
          <w:numId w:val="10"/>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Descripción detallada de cada prueba o simulación, el </w:t>
      </w:r>
      <w:r>
        <w:rPr>
          <w:rFonts w:ascii="Times New Roman" w:eastAsia="Times New Roman" w:hAnsi="Times New Roman" w:cs="Times New Roman"/>
        </w:rPr>
        <w:t>procedimiento de ejecución y los medios de evidencia o verificación del cumplimiento satisfactorio de las pruebas.</w:t>
      </w:r>
    </w:p>
    <w:p w14:paraId="029CF0C5" w14:textId="77777777" w:rsidR="00120959" w:rsidRDefault="00B60C37">
      <w:pPr>
        <w:numPr>
          <w:ilvl w:val="0"/>
          <w:numId w:val="10"/>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Descripción detallada de las actividades o medidas y procedimientos de restauración para la continuidad operacional y de servicio.</w:t>
      </w:r>
    </w:p>
    <w:p w14:paraId="59CD7794" w14:textId="77777777" w:rsidR="00120959" w:rsidRDefault="00B60C37">
      <w:pPr>
        <w:numPr>
          <w:ilvl w:val="0"/>
          <w:numId w:val="10"/>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Verificaci</w:t>
      </w:r>
      <w:r>
        <w:rPr>
          <w:rFonts w:ascii="Times New Roman" w:eastAsia="Times New Roman" w:hAnsi="Times New Roman" w:cs="Times New Roman"/>
        </w:rPr>
        <w:t xml:space="preserve">ón de la consistencia y seguridad del almacenamiento de los logs o registros que evidencien los incidentes de ciberseguridad y otros datos tales como direcciones, puertos, aplicaciones, contenidos, datos transmitidos, mensajes de los sistemas sometidos  a </w:t>
      </w:r>
      <w:r>
        <w:rPr>
          <w:rFonts w:ascii="Times New Roman" w:eastAsia="Times New Roman" w:hAnsi="Times New Roman" w:cs="Times New Roman"/>
        </w:rPr>
        <w:t>pruebas o simulación de ciberataque o incidente de ciberseguridad.</w:t>
      </w:r>
    </w:p>
    <w:p w14:paraId="3A714395" w14:textId="77777777" w:rsidR="00120959" w:rsidRDefault="00B60C37">
      <w:pPr>
        <w:numPr>
          <w:ilvl w:val="0"/>
          <w:numId w:val="10"/>
        </w:num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Preparar un reporte con el resultado de las pruebas o simulaciones de seguridad, con medios de verificación apropiados. </w:t>
      </w:r>
    </w:p>
    <w:p w14:paraId="263A7B4E" w14:textId="77777777" w:rsidR="00120959" w:rsidRDefault="00120959">
      <w:pPr>
        <w:tabs>
          <w:tab w:val="left" w:pos="0"/>
        </w:tabs>
        <w:spacing w:line="240" w:lineRule="auto"/>
        <w:jc w:val="both"/>
        <w:rPr>
          <w:rFonts w:ascii="Times New Roman" w:eastAsia="Times New Roman" w:hAnsi="Times New Roman" w:cs="Times New Roman"/>
        </w:rPr>
      </w:pPr>
    </w:p>
    <w:p w14:paraId="2C992073"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La Subsecretaría, en forma directa o a través del órgano designado </w:t>
      </w:r>
      <w:r>
        <w:rPr>
          <w:rFonts w:ascii="Times New Roman" w:eastAsia="Times New Roman" w:hAnsi="Times New Roman" w:cs="Times New Roman"/>
        </w:rPr>
        <w:t>para dicho fin, podrá requerir a los operadores relevantes toda la información acerca de las redes y sistemas que utilizan y que sea necesaria para evaluar su vulnerabilidad, incluyendo su plan de gestión de riesgos, los resultados de las pruebas de seguri</w:t>
      </w:r>
      <w:r>
        <w:rPr>
          <w:rFonts w:ascii="Times New Roman" w:eastAsia="Times New Roman" w:hAnsi="Times New Roman" w:cs="Times New Roman"/>
        </w:rPr>
        <w:t>dad y, en general, todo otro tipo de antecedentes relacionados con políticas de seguridad de sus redes y sistemas.</w:t>
      </w:r>
    </w:p>
    <w:p w14:paraId="097EAFB3" w14:textId="77777777" w:rsidR="00120959" w:rsidRDefault="00120959">
      <w:pPr>
        <w:tabs>
          <w:tab w:val="left" w:pos="0"/>
        </w:tabs>
        <w:spacing w:line="240" w:lineRule="auto"/>
        <w:jc w:val="both"/>
        <w:rPr>
          <w:rFonts w:ascii="Times New Roman" w:eastAsia="Times New Roman" w:hAnsi="Times New Roman" w:cs="Times New Roman"/>
        </w:rPr>
      </w:pPr>
    </w:p>
    <w:p w14:paraId="5C272A49"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Artículo 17. Fiscalización</w:t>
      </w:r>
    </w:p>
    <w:p w14:paraId="658E1E90" w14:textId="77777777" w:rsidR="00120959" w:rsidRDefault="00120959">
      <w:pPr>
        <w:tabs>
          <w:tab w:val="left" w:pos="0"/>
        </w:tabs>
        <w:spacing w:line="240" w:lineRule="auto"/>
        <w:jc w:val="both"/>
        <w:rPr>
          <w:rFonts w:ascii="Times New Roman" w:eastAsia="Times New Roman" w:hAnsi="Times New Roman" w:cs="Times New Roman"/>
          <w:b/>
        </w:rPr>
      </w:pPr>
    </w:p>
    <w:p w14:paraId="183777AC"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rPr>
        <w:t>Sin perjuicio de lo establecido en el artículo 15° de la presente norma técnica, la Subsecretaría podrá fiscaliz</w:t>
      </w:r>
      <w:r>
        <w:rPr>
          <w:rFonts w:ascii="Times New Roman" w:eastAsia="Times New Roman" w:hAnsi="Times New Roman" w:cs="Times New Roman"/>
        </w:rPr>
        <w:t>ar en cualquier momento el cumplimiento de las obligaciones contenidas en  esta normativa.</w:t>
      </w:r>
    </w:p>
    <w:p w14:paraId="22F6B08B" w14:textId="77777777" w:rsidR="00120959" w:rsidRDefault="00120959">
      <w:pPr>
        <w:tabs>
          <w:tab w:val="left" w:pos="0"/>
        </w:tabs>
        <w:spacing w:line="240" w:lineRule="auto"/>
        <w:jc w:val="both"/>
        <w:rPr>
          <w:rFonts w:ascii="Times New Roman" w:eastAsia="Times New Roman" w:hAnsi="Times New Roman" w:cs="Times New Roman"/>
          <w:b/>
        </w:rPr>
      </w:pPr>
    </w:p>
    <w:p w14:paraId="6CDF7AAB" w14:textId="77777777" w:rsidR="00120959" w:rsidRDefault="00B60C37">
      <w:pPr>
        <w:tabs>
          <w:tab w:val="left" w:pos="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Artículo 18. Sanciones</w:t>
      </w:r>
    </w:p>
    <w:p w14:paraId="5471D879" w14:textId="77777777" w:rsidR="00120959" w:rsidRDefault="00120959">
      <w:pPr>
        <w:tabs>
          <w:tab w:val="left" w:pos="0"/>
        </w:tabs>
        <w:spacing w:line="240" w:lineRule="auto"/>
        <w:jc w:val="both"/>
        <w:rPr>
          <w:rFonts w:ascii="Times New Roman" w:eastAsia="Times New Roman" w:hAnsi="Times New Roman" w:cs="Times New Roman"/>
        </w:rPr>
      </w:pPr>
    </w:p>
    <w:p w14:paraId="2E8A7898" w14:textId="77777777" w:rsidR="00120959" w:rsidRDefault="00B60C37">
      <w:pPr>
        <w:tabs>
          <w:tab w:val="left" w:pos="0"/>
        </w:tabs>
        <w:spacing w:line="240" w:lineRule="auto"/>
        <w:jc w:val="both"/>
        <w:rPr>
          <w:rFonts w:ascii="Times New Roman" w:eastAsia="Times New Roman" w:hAnsi="Times New Roman" w:cs="Times New Roman"/>
        </w:rPr>
      </w:pPr>
      <w:r>
        <w:rPr>
          <w:rFonts w:ascii="Times New Roman" w:eastAsia="Times New Roman" w:hAnsi="Times New Roman" w:cs="Times New Roman"/>
        </w:rPr>
        <w:t>Las infracciones a las disposiciones de la presente norma técnica serán sancionadas de acuerdo a lo dispuesto en el Título VII de la Ley.</w:t>
      </w:r>
    </w:p>
    <w:p w14:paraId="11412282" w14:textId="77777777" w:rsidR="00120959" w:rsidRDefault="00120959">
      <w:pPr>
        <w:tabs>
          <w:tab w:val="left" w:pos="0"/>
        </w:tabs>
        <w:spacing w:line="240" w:lineRule="auto"/>
        <w:jc w:val="both"/>
        <w:rPr>
          <w:rFonts w:ascii="Times New Roman" w:eastAsia="Times New Roman" w:hAnsi="Times New Roman" w:cs="Times New Roman"/>
        </w:rPr>
      </w:pPr>
    </w:p>
    <w:p w14:paraId="0AD58D0D" w14:textId="77777777" w:rsidR="00120959" w:rsidRDefault="00120959">
      <w:pPr>
        <w:tabs>
          <w:tab w:val="left" w:pos="0"/>
        </w:tabs>
        <w:spacing w:line="240" w:lineRule="auto"/>
        <w:jc w:val="both"/>
        <w:rPr>
          <w:rFonts w:ascii="Times New Roman" w:eastAsia="Times New Roman" w:hAnsi="Times New Roman" w:cs="Times New Roman"/>
        </w:rPr>
      </w:pPr>
    </w:p>
    <w:p w14:paraId="3D90EB90" w14:textId="77777777" w:rsidR="00120959" w:rsidRDefault="00B60C37">
      <w:pPr>
        <w:tabs>
          <w:tab w:val="left" w:pos="0"/>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7BA9C3DB" w14:textId="77777777" w:rsidR="00120959" w:rsidRDefault="00120959">
      <w:pPr>
        <w:spacing w:line="240" w:lineRule="auto"/>
        <w:jc w:val="both"/>
        <w:rPr>
          <w:rFonts w:ascii="Times New Roman" w:eastAsia="Times New Roman" w:hAnsi="Times New Roman" w:cs="Times New Roman"/>
        </w:rPr>
      </w:pPr>
    </w:p>
    <w:p w14:paraId="3ACBB2E0" w14:textId="77777777" w:rsidR="00120959" w:rsidRDefault="00120959">
      <w:pPr>
        <w:spacing w:line="240" w:lineRule="auto"/>
        <w:jc w:val="both"/>
        <w:rPr>
          <w:rFonts w:ascii="Times New Roman" w:eastAsia="Times New Roman" w:hAnsi="Times New Roman" w:cs="Times New Roman"/>
        </w:rPr>
      </w:pPr>
    </w:p>
    <w:p w14:paraId="339A2134" w14:textId="77777777" w:rsidR="00120959" w:rsidRDefault="00120959">
      <w:pPr>
        <w:spacing w:line="240" w:lineRule="auto"/>
        <w:jc w:val="both"/>
        <w:rPr>
          <w:rFonts w:ascii="Times New Roman" w:eastAsia="Times New Roman" w:hAnsi="Times New Roman" w:cs="Times New Roman"/>
        </w:rPr>
      </w:pPr>
    </w:p>
    <w:sectPr w:rsidR="00120959">
      <w:pgSz w:w="12240" w:h="1872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D5C"/>
    <w:multiLevelType w:val="multilevel"/>
    <w:tmpl w:val="1660BA1C"/>
    <w:lvl w:ilvl="0">
      <w:start w:val="4"/>
      <w:numFmt w:val="lowerLetter"/>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3B53730"/>
    <w:multiLevelType w:val="multilevel"/>
    <w:tmpl w:val="D6D09488"/>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17A131DF"/>
    <w:multiLevelType w:val="multilevel"/>
    <w:tmpl w:val="073A9008"/>
    <w:lvl w:ilvl="0">
      <w:start w:val="3"/>
      <w:numFmt w:val="lowerLetter"/>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DAB6D58"/>
    <w:multiLevelType w:val="multilevel"/>
    <w:tmpl w:val="21BA4AA4"/>
    <w:lvl w:ilvl="0">
      <w:start w:val="6"/>
      <w:numFmt w:val="lowerLetter"/>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24F043D1"/>
    <w:multiLevelType w:val="multilevel"/>
    <w:tmpl w:val="FA50692C"/>
    <w:lvl w:ilvl="0">
      <w:start w:val="1"/>
      <w:numFmt w:val="lowerLetter"/>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25B95E95"/>
    <w:multiLevelType w:val="multilevel"/>
    <w:tmpl w:val="7F9265BC"/>
    <w:lvl w:ilvl="0">
      <w:start w:val="5"/>
      <w:numFmt w:val="lowerLetter"/>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2E0A7863"/>
    <w:multiLevelType w:val="multilevel"/>
    <w:tmpl w:val="A5BED1E0"/>
    <w:lvl w:ilvl="0">
      <w:start w:val="1"/>
      <w:numFmt w:val="lowerLetter"/>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30CD786E"/>
    <w:multiLevelType w:val="multilevel"/>
    <w:tmpl w:val="CAF6F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C925C0B"/>
    <w:multiLevelType w:val="multilevel"/>
    <w:tmpl w:val="A334B182"/>
    <w:lvl w:ilvl="0">
      <w:start w:val="2"/>
      <w:numFmt w:val="lowerLetter"/>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4DCA0EF5"/>
    <w:multiLevelType w:val="multilevel"/>
    <w:tmpl w:val="DDBE85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5C0C6FD6"/>
    <w:multiLevelType w:val="multilevel"/>
    <w:tmpl w:val="512A2E66"/>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7FCD3A71"/>
    <w:multiLevelType w:val="multilevel"/>
    <w:tmpl w:val="65586142"/>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0"/>
  </w:num>
  <w:num w:numId="3">
    <w:abstractNumId w:val="4"/>
  </w:num>
  <w:num w:numId="4">
    <w:abstractNumId w:val="6"/>
  </w:num>
  <w:num w:numId="5">
    <w:abstractNumId w:val="2"/>
  </w:num>
  <w:num w:numId="6">
    <w:abstractNumId w:val="11"/>
  </w:num>
  <w:num w:numId="7">
    <w:abstractNumId w:val="9"/>
  </w:num>
  <w:num w:numId="8">
    <w:abstractNumId w:val="1"/>
  </w:num>
  <w:num w:numId="9">
    <w:abstractNumId w:val="10"/>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59"/>
    <w:rsid w:val="00120959"/>
    <w:rsid w:val="00B60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9C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_tradnl" w:eastAsia="es-ES_tradnl"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4123</Words>
  <Characters>22681</Characters>
  <Application>Microsoft Macintosh Word</Application>
  <DocSecurity>0</DocSecurity>
  <Lines>189</Lines>
  <Paragraphs>53</Paragraphs>
  <ScaleCrop>false</ScaleCrop>
  <LinksUpToDate>false</LinksUpToDate>
  <CharactersWithSpaces>26751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2020-05-20T17:07:00Z</dcterms:created>
  <dcterms:modified xsi:type="dcterms:W3CDTF">2020-05-20T17:08:00Z</dcterms:modified>
</cp:coreProperties>
</file>