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C1424" w14:textId="77777777" w:rsidR="007A2D18" w:rsidRDefault="007A2D18" w:rsidP="007A2D18">
      <w:pPr>
        <w:spacing w:line="360" w:lineRule="auto"/>
        <w:rPr>
          <w:rFonts w:ascii="gobCL" w:hAnsi="gobCL"/>
          <w:i/>
          <w:iCs/>
          <w:sz w:val="24"/>
        </w:rPr>
      </w:pPr>
    </w:p>
    <w:p w14:paraId="02BD7B5A" w14:textId="77777777" w:rsidR="007A2D18" w:rsidRDefault="007A2D18" w:rsidP="007A2D18">
      <w:pPr>
        <w:spacing w:line="360" w:lineRule="auto"/>
        <w:rPr>
          <w:rFonts w:ascii="gobCL" w:hAnsi="gobCL"/>
          <w:i/>
          <w:iCs/>
          <w:sz w:val="24"/>
        </w:rPr>
      </w:pPr>
    </w:p>
    <w:p w14:paraId="3A31F01B" w14:textId="77777777" w:rsidR="007A2D18" w:rsidRDefault="007A2D18" w:rsidP="007A2D18">
      <w:pPr>
        <w:spacing w:line="360" w:lineRule="auto"/>
        <w:rPr>
          <w:rFonts w:ascii="gobCL" w:hAnsi="gobCL"/>
          <w:i/>
          <w:iCs/>
          <w:sz w:val="24"/>
        </w:rPr>
      </w:pPr>
    </w:p>
    <w:p w14:paraId="28D50F6F" w14:textId="77777777" w:rsidR="007A2D18" w:rsidRDefault="007A2D18" w:rsidP="007A2D18">
      <w:pPr>
        <w:spacing w:line="360" w:lineRule="auto"/>
        <w:rPr>
          <w:rFonts w:ascii="gobCL" w:hAnsi="gobCL"/>
          <w:i/>
          <w:iCs/>
          <w:sz w:val="24"/>
        </w:rPr>
      </w:pPr>
    </w:p>
    <w:p w14:paraId="10BDD4B7" w14:textId="77777777" w:rsidR="007A2D18" w:rsidRDefault="007A2D18" w:rsidP="007A2D18">
      <w:pPr>
        <w:spacing w:line="360" w:lineRule="auto"/>
        <w:rPr>
          <w:rFonts w:ascii="gobCL" w:hAnsi="gobCL"/>
          <w:i/>
          <w:iCs/>
          <w:sz w:val="24"/>
        </w:rPr>
      </w:pPr>
    </w:p>
    <w:p w14:paraId="5D963D95" w14:textId="77777777" w:rsidR="007A2D18" w:rsidRDefault="007A2D18" w:rsidP="007A2D18">
      <w:pPr>
        <w:spacing w:line="360" w:lineRule="auto"/>
        <w:rPr>
          <w:rFonts w:ascii="gobCL" w:hAnsi="gobCL"/>
          <w:i/>
          <w:iCs/>
          <w:sz w:val="24"/>
        </w:rPr>
      </w:pPr>
    </w:p>
    <w:p w14:paraId="67C55372" w14:textId="77777777" w:rsidR="007A2D18" w:rsidRDefault="007A2D18" w:rsidP="007A2D18">
      <w:pPr>
        <w:spacing w:line="360" w:lineRule="auto"/>
        <w:rPr>
          <w:rFonts w:ascii="gobCL" w:hAnsi="gobCL"/>
          <w:i/>
          <w:iCs/>
          <w:sz w:val="24"/>
        </w:rPr>
      </w:pPr>
    </w:p>
    <w:p w14:paraId="181F1FD9" w14:textId="77777777" w:rsidR="007A2D18" w:rsidRDefault="007A2D18" w:rsidP="007A2D18">
      <w:pPr>
        <w:spacing w:line="360" w:lineRule="auto"/>
        <w:rPr>
          <w:rFonts w:ascii="gobCL" w:hAnsi="gobCL"/>
          <w:i/>
          <w:iCs/>
          <w:sz w:val="24"/>
        </w:rPr>
      </w:pPr>
    </w:p>
    <w:p w14:paraId="77BF8525" w14:textId="126CD2AF" w:rsidR="007A2D18" w:rsidRDefault="007A2D18" w:rsidP="007A2D18">
      <w:pPr>
        <w:spacing w:line="360" w:lineRule="auto"/>
        <w:jc w:val="left"/>
        <w:rPr>
          <w:rFonts w:ascii="gobCL" w:hAnsi="gobCL"/>
          <w:i/>
          <w:iCs/>
          <w:sz w:val="24"/>
        </w:rPr>
      </w:pPr>
      <w:r>
        <w:rPr>
          <w:rFonts w:ascii="gobCL" w:hAnsi="gobCL"/>
          <w:i/>
          <w:iCs/>
          <w:sz w:val="24"/>
        </w:rPr>
        <w:t>Este documento es un material de apoyo para quienes tengan interés en participar en el Concurso Público ‘Conectividad en los Territorios PIRDT, Primera Etapa’. Código: FDT-2019-03, siendo por tanto su contenido un</w:t>
      </w:r>
      <w:r>
        <w:rPr>
          <w:rFonts w:ascii="gobCL" w:hAnsi="gobCL"/>
          <w:b/>
          <w:i/>
          <w:iCs/>
          <w:sz w:val="24"/>
          <w:u w:val="single"/>
        </w:rPr>
        <w:t xml:space="preserve"> texto no oficial.</w:t>
      </w:r>
    </w:p>
    <w:p w14:paraId="301FEDE2" w14:textId="002B76BE" w:rsidR="007A2D18" w:rsidRPr="007A2D18" w:rsidRDefault="007A2D18" w:rsidP="007A2D18">
      <w:pPr>
        <w:spacing w:line="360" w:lineRule="auto"/>
        <w:jc w:val="left"/>
        <w:rPr>
          <w:rFonts w:ascii="gobCL" w:hAnsi="gobCL"/>
          <w:i/>
          <w:iCs/>
          <w:sz w:val="24"/>
        </w:rPr>
        <w:sectPr w:rsidR="007A2D18" w:rsidRPr="007A2D18" w:rsidSect="007A2D18">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code="1"/>
          <w:pgMar w:top="1440" w:right="1701" w:bottom="720" w:left="720" w:header="720" w:footer="720" w:gutter="0"/>
          <w:pgNumType w:start="1"/>
          <w:cols w:space="720"/>
          <w:docGrid w:linePitch="299"/>
        </w:sectPr>
      </w:pPr>
      <w:r>
        <w:rPr>
          <w:rFonts w:ascii="gobCL" w:hAnsi="gobCL"/>
          <w:i/>
          <w:iCs/>
          <w:sz w:val="24"/>
        </w:rPr>
        <w:t>El instrumento y texto oficial es aquel que consta en el respectivo acto administrativo totalmente tramitado, esto es, la Resolución N° 05, de 28 de noviembre de 2019, de la Subsecretaría de Telecomunicaciones, que aprueba las Bases Específicas para el Concurso Público “Fibra óptica nacional”, código: FDT-2019-03, que fue tomado de razón por Contraloría General de la República con fecha 30 de enero de 2020, y cuya copia fiel se encuentra disponible en el sitio web institucional de la Subs</w:t>
      </w:r>
      <w:r w:rsidR="00B61441">
        <w:rPr>
          <w:rFonts w:ascii="gobCL" w:hAnsi="gobCL"/>
          <w:i/>
          <w:iCs/>
          <w:sz w:val="24"/>
        </w:rPr>
        <w:t>ecretaría de Telecomunicaciones</w:t>
      </w:r>
    </w:p>
    <w:p w14:paraId="23B9DDE9" w14:textId="32242804" w:rsidR="007A2D18" w:rsidRDefault="007A2D18" w:rsidP="00D72280">
      <w:pPr>
        <w:pStyle w:val="Anx-Titulo4"/>
        <w:numPr>
          <w:ilvl w:val="0"/>
          <w:numId w:val="0"/>
        </w:numPr>
        <w:ind w:left="2520"/>
        <w:rPr>
          <w:rFonts w:ascii="gobCL" w:eastAsiaTheme="minorHAnsi" w:hAnsi="gobCL" w:cstheme="minorBidi"/>
          <w:b w:val="0"/>
          <w:i/>
          <w:iCs/>
          <w:color w:val="auto"/>
          <w:sz w:val="24"/>
          <w:szCs w:val="24"/>
          <w:lang w:val="es-ES_tradnl" w:eastAsia="en-US"/>
        </w:rPr>
      </w:pPr>
    </w:p>
    <w:p w14:paraId="5AA96792" w14:textId="1D9426ED" w:rsidR="004A41A7" w:rsidRPr="007A2D18" w:rsidRDefault="004A41A7" w:rsidP="007A2D18">
      <w:pPr>
        <w:jc w:val="left"/>
        <w:rPr>
          <w:rFonts w:ascii="gobCL" w:hAnsi="gobCL"/>
          <w:b/>
          <w:i/>
          <w:iCs/>
          <w:sz w:val="24"/>
        </w:rPr>
      </w:pPr>
    </w:p>
    <w:tbl>
      <w:tblPr>
        <w:tblW w:w="2710" w:type="dxa"/>
        <w:tblBorders>
          <w:top w:val="double" w:sz="12" w:space="0" w:color="auto"/>
          <w:left w:val="double" w:sz="12" w:space="0" w:color="auto"/>
          <w:bottom w:val="double" w:sz="12" w:space="0" w:color="auto"/>
          <w:right w:val="double" w:sz="12" w:space="0" w:color="auto"/>
        </w:tblBorders>
        <w:tblCellMar>
          <w:left w:w="70" w:type="dxa"/>
          <w:right w:w="70" w:type="dxa"/>
        </w:tblCellMar>
        <w:tblLook w:val="0000" w:firstRow="0" w:lastRow="0" w:firstColumn="0" w:lastColumn="0" w:noHBand="0" w:noVBand="0"/>
      </w:tblPr>
      <w:tblGrid>
        <w:gridCol w:w="2710"/>
      </w:tblGrid>
      <w:tr w:rsidR="004A41A7" w:rsidRPr="006E729E" w14:paraId="732E3984" w14:textId="77777777" w:rsidTr="004A41A7">
        <w:trPr>
          <w:trHeight w:val="1541"/>
        </w:trPr>
        <w:tc>
          <w:tcPr>
            <w:tcW w:w="2710" w:type="dxa"/>
            <w:tcBorders>
              <w:top w:val="single" w:sz="4" w:space="0" w:color="auto"/>
              <w:left w:val="single" w:sz="4" w:space="0" w:color="auto"/>
              <w:bottom w:val="single" w:sz="4" w:space="0" w:color="auto"/>
              <w:right w:val="single" w:sz="4" w:space="0" w:color="auto"/>
            </w:tcBorders>
          </w:tcPr>
          <w:p w14:paraId="67788094" w14:textId="77777777" w:rsidR="004A41A7" w:rsidRPr="006E729E" w:rsidRDefault="004A41A7" w:rsidP="004A41A7">
            <w:pPr>
              <w:jc w:val="center"/>
              <w:rPr>
                <w:rFonts w:ascii="Times New Roman" w:eastAsia="Calibri" w:hAnsi="Times New Roman" w:cs="Times New Roman"/>
                <w:b/>
                <w:sz w:val="16"/>
                <w:szCs w:val="22"/>
                <w:lang w:eastAsia="ja-JP"/>
              </w:rPr>
            </w:pPr>
          </w:p>
          <w:p w14:paraId="14E9AD39" w14:textId="6B8E6E46" w:rsidR="004A41A7" w:rsidRPr="006E729E" w:rsidRDefault="004A41A7" w:rsidP="004A41A7">
            <w:pPr>
              <w:jc w:val="center"/>
              <w:rPr>
                <w:rFonts w:ascii="Times New Roman" w:eastAsia="Calibri" w:hAnsi="Times New Roman" w:cs="Times New Roman"/>
                <w:b/>
                <w:sz w:val="16"/>
                <w:szCs w:val="22"/>
                <w:lang w:eastAsia="ja-JP"/>
              </w:rPr>
            </w:pPr>
            <w:r w:rsidRPr="006E729E">
              <w:rPr>
                <w:rFonts w:ascii="Times New Roman" w:eastAsia="Calibri" w:hAnsi="Times New Roman" w:cs="Times New Roman"/>
                <w:b/>
                <w:sz w:val="16"/>
                <w:szCs w:val="22"/>
                <w:lang w:eastAsia="ja-JP"/>
              </w:rPr>
              <w:t>MINISTERIO DE HACIENDA</w:t>
            </w:r>
          </w:p>
          <w:p w14:paraId="63A7160F" w14:textId="77777777" w:rsidR="004A41A7" w:rsidRPr="006E729E" w:rsidRDefault="004A41A7" w:rsidP="004A41A7">
            <w:pPr>
              <w:jc w:val="center"/>
              <w:rPr>
                <w:rFonts w:ascii="Times New Roman" w:eastAsia="Calibri" w:hAnsi="Times New Roman" w:cs="Times New Roman"/>
                <w:b/>
                <w:sz w:val="16"/>
                <w:szCs w:val="22"/>
                <w:lang w:eastAsia="ja-JP"/>
              </w:rPr>
            </w:pPr>
            <w:r w:rsidRPr="006E729E">
              <w:rPr>
                <w:rFonts w:ascii="Times New Roman" w:eastAsia="Calibri" w:hAnsi="Times New Roman" w:cs="Times New Roman"/>
                <w:b/>
                <w:sz w:val="16"/>
                <w:szCs w:val="22"/>
                <w:lang w:eastAsia="ja-JP"/>
              </w:rPr>
              <w:t>OFICINA DE PARTES</w:t>
            </w:r>
          </w:p>
          <w:p w14:paraId="1C0619B0" w14:textId="77777777" w:rsidR="004A41A7" w:rsidRPr="006E729E" w:rsidRDefault="004A41A7" w:rsidP="004A41A7">
            <w:pPr>
              <w:jc w:val="center"/>
              <w:rPr>
                <w:rFonts w:ascii="Times New Roman" w:eastAsia="Calibri" w:hAnsi="Times New Roman" w:cs="Times New Roman"/>
                <w:b/>
                <w:sz w:val="16"/>
                <w:szCs w:val="22"/>
                <w:lang w:eastAsia="ja-JP"/>
              </w:rPr>
            </w:pPr>
          </w:p>
          <w:p w14:paraId="31143F6B" w14:textId="77777777" w:rsidR="004A41A7" w:rsidRPr="006E729E" w:rsidRDefault="004A41A7" w:rsidP="004A41A7">
            <w:pPr>
              <w:jc w:val="center"/>
              <w:rPr>
                <w:rFonts w:ascii="Times New Roman" w:eastAsia="Calibri" w:hAnsi="Times New Roman" w:cs="Times New Roman"/>
                <w:b/>
                <w:sz w:val="16"/>
                <w:szCs w:val="22"/>
                <w:lang w:eastAsia="ja-JP"/>
              </w:rPr>
            </w:pPr>
          </w:p>
          <w:p w14:paraId="70D1B479" w14:textId="77777777" w:rsidR="004A41A7" w:rsidRPr="006E729E" w:rsidRDefault="004A41A7" w:rsidP="004A41A7">
            <w:pPr>
              <w:jc w:val="center"/>
              <w:rPr>
                <w:rFonts w:ascii="Times New Roman" w:eastAsia="Calibri" w:hAnsi="Times New Roman" w:cs="Times New Roman"/>
                <w:b/>
                <w:sz w:val="16"/>
                <w:szCs w:val="22"/>
                <w:lang w:eastAsia="ja-JP"/>
              </w:rPr>
            </w:pPr>
          </w:p>
          <w:p w14:paraId="38058689" w14:textId="77777777" w:rsidR="004A41A7" w:rsidRPr="006E729E" w:rsidRDefault="004A41A7" w:rsidP="004A41A7">
            <w:pPr>
              <w:jc w:val="center"/>
              <w:rPr>
                <w:rFonts w:ascii="Times New Roman" w:eastAsia="Calibri" w:hAnsi="Times New Roman" w:cs="Times New Roman"/>
                <w:b/>
                <w:szCs w:val="22"/>
                <w:lang w:eastAsia="ja-JP"/>
              </w:rPr>
            </w:pPr>
            <w:r w:rsidRPr="006E729E">
              <w:rPr>
                <w:rFonts w:ascii="Times New Roman" w:eastAsia="Calibri" w:hAnsi="Times New Roman" w:cs="Times New Roman"/>
                <w:b/>
                <w:szCs w:val="22"/>
                <w:lang w:eastAsia="ja-JP"/>
              </w:rPr>
              <w:t>R E C I B I D O</w:t>
            </w:r>
          </w:p>
          <w:p w14:paraId="470703EB" w14:textId="77777777" w:rsidR="004A41A7" w:rsidRPr="006E729E" w:rsidRDefault="004A41A7" w:rsidP="004A41A7">
            <w:pPr>
              <w:jc w:val="center"/>
              <w:rPr>
                <w:rFonts w:ascii="Times New Roman" w:eastAsia="Calibri" w:hAnsi="Times New Roman" w:cs="Times New Roman"/>
                <w:b/>
                <w:szCs w:val="22"/>
                <w:lang w:eastAsia="ja-JP"/>
              </w:rPr>
            </w:pPr>
          </w:p>
        </w:tc>
      </w:tr>
    </w:tbl>
    <w:p w14:paraId="4F61736A" w14:textId="77777777" w:rsidR="004A41A7" w:rsidRPr="006E729E" w:rsidRDefault="004A41A7" w:rsidP="004A41A7">
      <w:pPr>
        <w:rPr>
          <w:rFonts w:ascii="Times New Roman" w:eastAsia="Calibri" w:hAnsi="Times New Roman" w:cs="Times New Roman"/>
          <w:sz w:val="2"/>
          <w:szCs w:val="22"/>
          <w:lang w:eastAsia="ja-JP"/>
        </w:rPr>
      </w:pPr>
    </w:p>
    <w:tbl>
      <w:tblPr>
        <w:tblW w:w="268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5"/>
        <w:gridCol w:w="105"/>
        <w:gridCol w:w="831"/>
        <w:gridCol w:w="134"/>
        <w:gridCol w:w="700"/>
      </w:tblGrid>
      <w:tr w:rsidR="006E729E" w:rsidRPr="006E729E" w14:paraId="18F531EC" w14:textId="77777777" w:rsidTr="004A41A7">
        <w:trPr>
          <w:trHeight w:val="1818"/>
        </w:trPr>
        <w:tc>
          <w:tcPr>
            <w:tcW w:w="2685" w:type="dxa"/>
            <w:gridSpan w:val="5"/>
            <w:tcBorders>
              <w:top w:val="single" w:sz="4" w:space="0" w:color="auto"/>
              <w:left w:val="single" w:sz="4" w:space="0" w:color="auto"/>
              <w:bottom w:val="single" w:sz="4" w:space="0" w:color="auto"/>
              <w:right w:val="single" w:sz="4" w:space="0" w:color="auto"/>
            </w:tcBorders>
          </w:tcPr>
          <w:p w14:paraId="68958A17" w14:textId="77777777" w:rsidR="004A41A7" w:rsidRPr="006E729E" w:rsidRDefault="004A41A7" w:rsidP="004A41A7">
            <w:pPr>
              <w:rPr>
                <w:rFonts w:ascii="Times New Roman" w:eastAsia="Calibri" w:hAnsi="Times New Roman" w:cs="Times New Roman"/>
                <w:sz w:val="16"/>
                <w:szCs w:val="22"/>
                <w:lang w:eastAsia="ja-JP"/>
              </w:rPr>
            </w:pPr>
          </w:p>
          <w:p w14:paraId="4BDF735D" w14:textId="77777777" w:rsidR="004A41A7" w:rsidRPr="006E729E" w:rsidRDefault="004A41A7" w:rsidP="004A41A7">
            <w:pPr>
              <w:jc w:val="center"/>
              <w:rPr>
                <w:rFonts w:ascii="Times New Roman" w:eastAsia="Calibri" w:hAnsi="Times New Roman" w:cs="Times New Roman"/>
                <w:b/>
                <w:sz w:val="16"/>
                <w:szCs w:val="22"/>
                <w:lang w:eastAsia="ja-JP"/>
              </w:rPr>
            </w:pPr>
            <w:r w:rsidRPr="006E729E">
              <w:rPr>
                <w:rFonts w:ascii="Times New Roman" w:eastAsia="Calibri" w:hAnsi="Times New Roman" w:cs="Times New Roman"/>
                <w:b/>
                <w:sz w:val="16"/>
                <w:szCs w:val="22"/>
                <w:lang w:eastAsia="ja-JP"/>
              </w:rPr>
              <w:t>CONTRALORÍA GENERAL</w:t>
            </w:r>
          </w:p>
          <w:p w14:paraId="56599CE9" w14:textId="77777777" w:rsidR="004A41A7" w:rsidRPr="006E729E" w:rsidRDefault="004A41A7" w:rsidP="004A41A7">
            <w:pPr>
              <w:jc w:val="center"/>
              <w:rPr>
                <w:rFonts w:ascii="Times New Roman" w:eastAsia="Calibri" w:hAnsi="Times New Roman" w:cs="Times New Roman"/>
                <w:b/>
                <w:sz w:val="16"/>
                <w:szCs w:val="22"/>
                <w:lang w:eastAsia="ja-JP"/>
              </w:rPr>
            </w:pPr>
            <w:r w:rsidRPr="006E729E">
              <w:rPr>
                <w:rFonts w:ascii="Times New Roman" w:eastAsia="Calibri" w:hAnsi="Times New Roman" w:cs="Times New Roman"/>
                <w:b/>
                <w:sz w:val="16"/>
                <w:szCs w:val="22"/>
                <w:lang w:eastAsia="ja-JP"/>
              </w:rPr>
              <w:t>TOMA DE RAZÓN</w:t>
            </w:r>
          </w:p>
          <w:p w14:paraId="46E58696" w14:textId="77777777" w:rsidR="004A41A7" w:rsidRPr="006E729E" w:rsidRDefault="004A41A7" w:rsidP="004A41A7">
            <w:pPr>
              <w:ind w:left="-257"/>
              <w:jc w:val="center"/>
              <w:rPr>
                <w:rFonts w:ascii="Times New Roman" w:eastAsia="Calibri" w:hAnsi="Times New Roman" w:cs="Times New Roman"/>
                <w:b/>
                <w:sz w:val="16"/>
                <w:szCs w:val="22"/>
                <w:lang w:eastAsia="ja-JP"/>
              </w:rPr>
            </w:pPr>
          </w:p>
          <w:p w14:paraId="6E691091" w14:textId="77777777" w:rsidR="004A41A7" w:rsidRPr="006E729E" w:rsidRDefault="004A41A7" w:rsidP="004A41A7">
            <w:pPr>
              <w:jc w:val="center"/>
              <w:rPr>
                <w:rFonts w:ascii="Times New Roman" w:eastAsia="Calibri" w:hAnsi="Times New Roman" w:cs="Times New Roman"/>
                <w:b/>
                <w:sz w:val="16"/>
                <w:szCs w:val="22"/>
                <w:lang w:eastAsia="ja-JP"/>
              </w:rPr>
            </w:pPr>
          </w:p>
          <w:p w14:paraId="4FAD6FFA" w14:textId="77777777" w:rsidR="004A41A7" w:rsidRPr="006E729E" w:rsidRDefault="004A41A7" w:rsidP="004A41A7">
            <w:pPr>
              <w:jc w:val="center"/>
              <w:rPr>
                <w:rFonts w:ascii="Times New Roman" w:eastAsia="Calibri" w:hAnsi="Times New Roman" w:cs="Times New Roman"/>
                <w:b/>
                <w:sz w:val="16"/>
                <w:szCs w:val="22"/>
                <w:lang w:eastAsia="ja-JP"/>
              </w:rPr>
            </w:pPr>
          </w:p>
          <w:p w14:paraId="4BADB9D6" w14:textId="77777777" w:rsidR="004A41A7" w:rsidRPr="006E729E" w:rsidRDefault="004A41A7" w:rsidP="004A41A7">
            <w:pPr>
              <w:rPr>
                <w:rFonts w:ascii="Times New Roman" w:eastAsia="Calibri" w:hAnsi="Times New Roman" w:cs="Times New Roman"/>
                <w:b/>
                <w:sz w:val="16"/>
                <w:szCs w:val="22"/>
                <w:lang w:eastAsia="ja-JP"/>
              </w:rPr>
            </w:pPr>
          </w:p>
          <w:p w14:paraId="62BF35C9" w14:textId="77777777" w:rsidR="004A41A7" w:rsidRPr="006E729E" w:rsidRDefault="004A41A7" w:rsidP="004A41A7">
            <w:pPr>
              <w:jc w:val="center"/>
              <w:rPr>
                <w:rFonts w:ascii="Times New Roman" w:eastAsia="Calibri" w:hAnsi="Times New Roman" w:cs="Times New Roman"/>
                <w:b/>
                <w:szCs w:val="22"/>
                <w:lang w:eastAsia="ja-JP"/>
              </w:rPr>
            </w:pPr>
            <w:r w:rsidRPr="006E729E">
              <w:rPr>
                <w:rFonts w:ascii="Times New Roman" w:eastAsia="Calibri" w:hAnsi="Times New Roman" w:cs="Times New Roman"/>
                <w:b/>
                <w:szCs w:val="22"/>
                <w:lang w:eastAsia="ja-JP"/>
              </w:rPr>
              <w:t>R E C E P C I Ó N</w:t>
            </w:r>
          </w:p>
          <w:p w14:paraId="5C7F4133"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107FFDDF" w14:textId="77777777" w:rsidTr="004A41A7">
        <w:trPr>
          <w:trHeight w:val="129"/>
        </w:trPr>
        <w:tc>
          <w:tcPr>
            <w:tcW w:w="1020" w:type="dxa"/>
            <w:gridSpan w:val="2"/>
            <w:vMerge w:val="restart"/>
            <w:tcBorders>
              <w:top w:val="single" w:sz="4" w:space="0" w:color="auto"/>
              <w:left w:val="single" w:sz="4" w:space="0" w:color="auto"/>
            </w:tcBorders>
            <w:vAlign w:val="center"/>
          </w:tcPr>
          <w:p w14:paraId="1188EFE5" w14:textId="77777777" w:rsidR="004A41A7" w:rsidRPr="006E729E" w:rsidRDefault="004A41A7" w:rsidP="004A41A7">
            <w:pPr>
              <w:jc w:val="center"/>
              <w:rPr>
                <w:rFonts w:ascii="Times New Roman" w:eastAsia="Calibri" w:hAnsi="Times New Roman" w:cs="Times New Roman"/>
                <w:sz w:val="12"/>
                <w:szCs w:val="22"/>
                <w:lang w:eastAsia="ja-JP"/>
              </w:rPr>
            </w:pPr>
            <w:r w:rsidRPr="006E729E">
              <w:rPr>
                <w:rFonts w:eastAsia="Times New Roman" w:cs="Times New Roman"/>
                <w:noProof/>
                <w:sz w:val="24"/>
                <w:lang w:val="es-ES" w:eastAsia="es-ES"/>
              </w:rPr>
              <mc:AlternateContent>
                <mc:Choice Requires="wps">
                  <w:drawing>
                    <wp:anchor distT="0" distB="0" distL="114300" distR="114300" simplePos="0" relativeHeight="251659264" behindDoc="0" locked="0" layoutInCell="0" allowOverlap="1" wp14:anchorId="4F22DD5B" wp14:editId="0792D663">
                      <wp:simplePos x="0" y="0"/>
                      <wp:positionH relativeFrom="column">
                        <wp:posOffset>1012190</wp:posOffset>
                      </wp:positionH>
                      <wp:positionV relativeFrom="paragraph">
                        <wp:posOffset>276225</wp:posOffset>
                      </wp:positionV>
                      <wp:extent cx="635" cy="635"/>
                      <wp:effectExtent l="0" t="0" r="0" b="0"/>
                      <wp:wrapNone/>
                      <wp:docPr id="10"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53566B"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1.75pt" to="79.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" o:allowincell="f">
                      <v:stroke startarrowwidth="narrow" startarrowlength="short" endarrowwidth="narrow" endarrowlength="short"/>
                      <o:lock v:ext="edit" shapetype="f"/>
                    </v:line>
                  </w:pict>
                </mc:Fallback>
              </mc:AlternateContent>
            </w:r>
            <w:r w:rsidRPr="006E729E">
              <w:rPr>
                <w:rFonts w:ascii="Times New Roman" w:eastAsia="Calibri" w:hAnsi="Times New Roman" w:cs="Times New Roman"/>
                <w:sz w:val="12"/>
                <w:szCs w:val="22"/>
                <w:lang w:eastAsia="ja-JP"/>
              </w:rPr>
              <w:t>DEPART.</w:t>
            </w:r>
          </w:p>
          <w:p w14:paraId="4D67F0C5" w14:textId="77777777" w:rsidR="004A41A7" w:rsidRPr="006E729E" w:rsidRDefault="004A41A7" w:rsidP="004A41A7">
            <w:pPr>
              <w:jc w:val="center"/>
              <w:rPr>
                <w:rFonts w:ascii="Times New Roman" w:eastAsia="Calibri" w:hAnsi="Times New Roman" w:cs="Times New Roman"/>
                <w:szCs w:val="22"/>
                <w:lang w:eastAsia="ja-JP"/>
              </w:rPr>
            </w:pPr>
            <w:r w:rsidRPr="006E729E">
              <w:rPr>
                <w:rFonts w:ascii="Times New Roman" w:eastAsia="Calibri" w:hAnsi="Times New Roman" w:cs="Times New Roman"/>
                <w:sz w:val="12"/>
                <w:szCs w:val="22"/>
                <w:lang w:eastAsia="ja-JP"/>
              </w:rPr>
              <w:t>JURÍDICO</w:t>
            </w:r>
          </w:p>
        </w:tc>
        <w:tc>
          <w:tcPr>
            <w:tcW w:w="831" w:type="dxa"/>
            <w:tcBorders>
              <w:top w:val="single" w:sz="4" w:space="0" w:color="auto"/>
            </w:tcBorders>
            <w:vAlign w:val="center"/>
          </w:tcPr>
          <w:p w14:paraId="278C8178"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val="restart"/>
            <w:tcBorders>
              <w:top w:val="single" w:sz="4" w:space="0" w:color="auto"/>
              <w:right w:val="single" w:sz="4" w:space="0" w:color="auto"/>
            </w:tcBorders>
            <w:vAlign w:val="center"/>
          </w:tcPr>
          <w:p w14:paraId="544FB282"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3105ECAD" w14:textId="77777777" w:rsidTr="004A41A7">
        <w:trPr>
          <w:trHeight w:val="287"/>
        </w:trPr>
        <w:tc>
          <w:tcPr>
            <w:tcW w:w="1020" w:type="dxa"/>
            <w:gridSpan w:val="2"/>
            <w:vMerge/>
            <w:tcBorders>
              <w:left w:val="single" w:sz="4" w:space="0" w:color="auto"/>
            </w:tcBorders>
            <w:vAlign w:val="center"/>
          </w:tcPr>
          <w:p w14:paraId="193B02EB" w14:textId="77777777" w:rsidR="004A41A7" w:rsidRPr="006E729E" w:rsidRDefault="004A41A7" w:rsidP="004A41A7">
            <w:pPr>
              <w:jc w:val="center"/>
              <w:rPr>
                <w:rFonts w:ascii="Times New Roman" w:eastAsia="Calibri" w:hAnsi="Times New Roman" w:cs="Times New Roman"/>
                <w:noProof/>
                <w:szCs w:val="22"/>
                <w:lang w:eastAsia="ja-JP"/>
              </w:rPr>
            </w:pPr>
          </w:p>
        </w:tc>
        <w:tc>
          <w:tcPr>
            <w:tcW w:w="831" w:type="dxa"/>
            <w:vAlign w:val="center"/>
          </w:tcPr>
          <w:p w14:paraId="07EBBFFA"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tcBorders>
              <w:right w:val="single" w:sz="4" w:space="0" w:color="auto"/>
            </w:tcBorders>
            <w:vAlign w:val="center"/>
          </w:tcPr>
          <w:p w14:paraId="7A307BAF"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106F07BE" w14:textId="77777777" w:rsidTr="004A41A7">
        <w:trPr>
          <w:trHeight w:val="288"/>
        </w:trPr>
        <w:tc>
          <w:tcPr>
            <w:tcW w:w="1020" w:type="dxa"/>
            <w:gridSpan w:val="2"/>
            <w:vMerge w:val="restart"/>
            <w:tcBorders>
              <w:left w:val="single" w:sz="4" w:space="0" w:color="auto"/>
            </w:tcBorders>
            <w:vAlign w:val="center"/>
          </w:tcPr>
          <w:p w14:paraId="4B556550" w14:textId="77777777" w:rsidR="004A41A7" w:rsidRPr="006E729E" w:rsidRDefault="004A41A7" w:rsidP="004A41A7">
            <w:pPr>
              <w:jc w:val="center"/>
              <w:rPr>
                <w:rFonts w:ascii="Times New Roman" w:eastAsia="Calibri" w:hAnsi="Times New Roman" w:cs="Times New Roman"/>
                <w:sz w:val="12"/>
                <w:szCs w:val="22"/>
                <w:lang w:eastAsia="ja-JP"/>
              </w:rPr>
            </w:pPr>
            <w:r w:rsidRPr="006E729E">
              <w:rPr>
                <w:rFonts w:ascii="Times New Roman" w:eastAsia="Calibri" w:hAnsi="Times New Roman" w:cs="Times New Roman"/>
                <w:sz w:val="12"/>
                <w:szCs w:val="22"/>
                <w:lang w:eastAsia="ja-JP"/>
              </w:rPr>
              <w:t>DEPT. T. R.</w:t>
            </w:r>
          </w:p>
          <w:p w14:paraId="261C9E4F" w14:textId="77777777" w:rsidR="004A41A7" w:rsidRPr="006E729E" w:rsidRDefault="004A41A7" w:rsidP="004A41A7">
            <w:pPr>
              <w:jc w:val="center"/>
              <w:rPr>
                <w:rFonts w:ascii="Times New Roman" w:eastAsia="Calibri" w:hAnsi="Times New Roman" w:cs="Times New Roman"/>
                <w:szCs w:val="22"/>
                <w:lang w:eastAsia="ja-JP"/>
              </w:rPr>
            </w:pPr>
            <w:r w:rsidRPr="006E729E">
              <w:rPr>
                <w:rFonts w:ascii="Times New Roman" w:eastAsia="Calibri" w:hAnsi="Times New Roman" w:cs="Times New Roman"/>
                <w:sz w:val="12"/>
                <w:szCs w:val="22"/>
                <w:lang w:eastAsia="ja-JP"/>
              </w:rPr>
              <w:t>Y REGISTRO</w:t>
            </w:r>
          </w:p>
        </w:tc>
        <w:tc>
          <w:tcPr>
            <w:tcW w:w="831" w:type="dxa"/>
            <w:vAlign w:val="center"/>
          </w:tcPr>
          <w:p w14:paraId="32F1F3EC" w14:textId="77777777" w:rsidR="004A41A7" w:rsidRPr="006E729E" w:rsidRDefault="004A41A7" w:rsidP="004A41A7">
            <w:pPr>
              <w:rPr>
                <w:rFonts w:ascii="Times New Roman" w:eastAsia="Calibri" w:hAnsi="Times New Roman" w:cs="Times New Roman"/>
                <w:szCs w:val="22"/>
                <w:lang w:eastAsia="ja-JP"/>
              </w:rPr>
            </w:pPr>
          </w:p>
        </w:tc>
        <w:tc>
          <w:tcPr>
            <w:tcW w:w="832" w:type="dxa"/>
            <w:gridSpan w:val="2"/>
            <w:vMerge w:val="restart"/>
            <w:tcBorders>
              <w:right w:val="single" w:sz="4" w:space="0" w:color="auto"/>
            </w:tcBorders>
            <w:vAlign w:val="center"/>
          </w:tcPr>
          <w:p w14:paraId="0727798F"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6606945C" w14:textId="77777777" w:rsidTr="004A41A7">
        <w:trPr>
          <w:trHeight w:val="287"/>
        </w:trPr>
        <w:tc>
          <w:tcPr>
            <w:tcW w:w="1020" w:type="dxa"/>
            <w:gridSpan w:val="2"/>
            <w:vMerge/>
            <w:tcBorders>
              <w:left w:val="single" w:sz="4" w:space="0" w:color="auto"/>
            </w:tcBorders>
            <w:vAlign w:val="center"/>
          </w:tcPr>
          <w:p w14:paraId="0E88BE9F" w14:textId="77777777" w:rsidR="004A41A7" w:rsidRPr="006E729E" w:rsidRDefault="004A41A7" w:rsidP="004A41A7">
            <w:pPr>
              <w:jc w:val="center"/>
              <w:rPr>
                <w:rFonts w:ascii="Times New Roman" w:eastAsia="Calibri" w:hAnsi="Times New Roman" w:cs="Times New Roman"/>
                <w:sz w:val="12"/>
                <w:szCs w:val="22"/>
                <w:lang w:eastAsia="ja-JP"/>
              </w:rPr>
            </w:pPr>
          </w:p>
        </w:tc>
        <w:tc>
          <w:tcPr>
            <w:tcW w:w="831" w:type="dxa"/>
            <w:vAlign w:val="center"/>
          </w:tcPr>
          <w:p w14:paraId="2F058EE3" w14:textId="77777777" w:rsidR="004A41A7" w:rsidRPr="006E729E" w:rsidRDefault="004A41A7" w:rsidP="004A41A7">
            <w:pPr>
              <w:rPr>
                <w:rFonts w:ascii="Times New Roman" w:eastAsia="Calibri" w:hAnsi="Times New Roman" w:cs="Times New Roman"/>
                <w:szCs w:val="22"/>
                <w:lang w:eastAsia="ja-JP"/>
              </w:rPr>
            </w:pPr>
          </w:p>
        </w:tc>
        <w:tc>
          <w:tcPr>
            <w:tcW w:w="832" w:type="dxa"/>
            <w:gridSpan w:val="2"/>
            <w:vMerge/>
            <w:tcBorders>
              <w:right w:val="single" w:sz="4" w:space="0" w:color="auto"/>
            </w:tcBorders>
            <w:vAlign w:val="center"/>
          </w:tcPr>
          <w:p w14:paraId="03476BFE"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3757A0F8" w14:textId="77777777" w:rsidTr="004A41A7">
        <w:trPr>
          <w:trHeight w:val="288"/>
        </w:trPr>
        <w:tc>
          <w:tcPr>
            <w:tcW w:w="1020" w:type="dxa"/>
            <w:gridSpan w:val="2"/>
            <w:vMerge w:val="restart"/>
            <w:tcBorders>
              <w:left w:val="single" w:sz="4" w:space="0" w:color="auto"/>
            </w:tcBorders>
            <w:vAlign w:val="center"/>
          </w:tcPr>
          <w:p w14:paraId="25768A42" w14:textId="77777777" w:rsidR="004A41A7" w:rsidRPr="006E729E" w:rsidRDefault="004A41A7" w:rsidP="004A41A7">
            <w:pPr>
              <w:jc w:val="center"/>
              <w:rPr>
                <w:rFonts w:ascii="Times New Roman" w:eastAsia="Calibri" w:hAnsi="Times New Roman" w:cs="Times New Roman"/>
                <w:sz w:val="12"/>
                <w:szCs w:val="22"/>
                <w:lang w:eastAsia="ja-JP"/>
              </w:rPr>
            </w:pPr>
            <w:r w:rsidRPr="006E729E">
              <w:rPr>
                <w:rFonts w:ascii="Times New Roman" w:eastAsia="Calibri" w:hAnsi="Times New Roman" w:cs="Times New Roman"/>
                <w:sz w:val="12"/>
                <w:szCs w:val="22"/>
                <w:lang w:eastAsia="ja-JP"/>
              </w:rPr>
              <w:t>DEPART.</w:t>
            </w:r>
          </w:p>
          <w:p w14:paraId="4FA2C19E" w14:textId="77777777" w:rsidR="004A41A7" w:rsidRPr="006E729E" w:rsidRDefault="004A41A7" w:rsidP="004A41A7">
            <w:pPr>
              <w:jc w:val="center"/>
              <w:rPr>
                <w:rFonts w:ascii="Times New Roman" w:eastAsia="Calibri" w:hAnsi="Times New Roman" w:cs="Times New Roman"/>
                <w:szCs w:val="22"/>
                <w:lang w:eastAsia="ja-JP"/>
              </w:rPr>
            </w:pPr>
            <w:r w:rsidRPr="006E729E">
              <w:rPr>
                <w:rFonts w:ascii="Times New Roman" w:eastAsia="Calibri" w:hAnsi="Times New Roman" w:cs="Times New Roman"/>
                <w:sz w:val="12"/>
                <w:szCs w:val="22"/>
                <w:lang w:eastAsia="ja-JP"/>
              </w:rPr>
              <w:t>CONTABIL.</w:t>
            </w:r>
          </w:p>
        </w:tc>
        <w:tc>
          <w:tcPr>
            <w:tcW w:w="831" w:type="dxa"/>
            <w:vAlign w:val="center"/>
          </w:tcPr>
          <w:p w14:paraId="31EABAB8"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val="restart"/>
            <w:tcBorders>
              <w:right w:val="single" w:sz="4" w:space="0" w:color="auto"/>
            </w:tcBorders>
            <w:vAlign w:val="center"/>
          </w:tcPr>
          <w:p w14:paraId="1509E30A"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5D30D0B0" w14:textId="77777777" w:rsidTr="004A41A7">
        <w:trPr>
          <w:trHeight w:val="287"/>
        </w:trPr>
        <w:tc>
          <w:tcPr>
            <w:tcW w:w="1020" w:type="dxa"/>
            <w:gridSpan w:val="2"/>
            <w:vMerge/>
            <w:tcBorders>
              <w:left w:val="single" w:sz="4" w:space="0" w:color="auto"/>
            </w:tcBorders>
            <w:vAlign w:val="center"/>
          </w:tcPr>
          <w:p w14:paraId="37C7159F" w14:textId="77777777" w:rsidR="004A41A7" w:rsidRPr="006E729E" w:rsidRDefault="004A41A7" w:rsidP="004A41A7">
            <w:pPr>
              <w:jc w:val="center"/>
              <w:rPr>
                <w:rFonts w:ascii="Times New Roman" w:eastAsia="Calibri" w:hAnsi="Times New Roman" w:cs="Times New Roman"/>
                <w:sz w:val="12"/>
                <w:szCs w:val="22"/>
                <w:lang w:eastAsia="ja-JP"/>
              </w:rPr>
            </w:pPr>
          </w:p>
        </w:tc>
        <w:tc>
          <w:tcPr>
            <w:tcW w:w="831" w:type="dxa"/>
            <w:vAlign w:val="center"/>
          </w:tcPr>
          <w:p w14:paraId="6B955232"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tcBorders>
              <w:right w:val="single" w:sz="4" w:space="0" w:color="auto"/>
            </w:tcBorders>
            <w:vAlign w:val="center"/>
          </w:tcPr>
          <w:p w14:paraId="5A7F3569"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5B2E1829" w14:textId="77777777" w:rsidTr="004A41A7">
        <w:trPr>
          <w:trHeight w:val="288"/>
        </w:trPr>
        <w:tc>
          <w:tcPr>
            <w:tcW w:w="1020" w:type="dxa"/>
            <w:gridSpan w:val="2"/>
            <w:vMerge w:val="restart"/>
            <w:tcBorders>
              <w:left w:val="single" w:sz="4" w:space="0" w:color="auto"/>
            </w:tcBorders>
            <w:vAlign w:val="center"/>
          </w:tcPr>
          <w:p w14:paraId="34C2DE15" w14:textId="77777777" w:rsidR="004A41A7" w:rsidRPr="006E729E" w:rsidRDefault="004A41A7" w:rsidP="004A41A7">
            <w:pPr>
              <w:jc w:val="center"/>
              <w:rPr>
                <w:rFonts w:ascii="Times New Roman" w:eastAsia="Calibri" w:hAnsi="Times New Roman" w:cs="Times New Roman"/>
                <w:sz w:val="12"/>
                <w:szCs w:val="22"/>
                <w:lang w:eastAsia="ja-JP"/>
              </w:rPr>
            </w:pPr>
            <w:r w:rsidRPr="006E729E">
              <w:rPr>
                <w:rFonts w:ascii="Times New Roman" w:eastAsia="Calibri" w:hAnsi="Times New Roman" w:cs="Times New Roman"/>
                <w:sz w:val="12"/>
                <w:szCs w:val="22"/>
                <w:lang w:eastAsia="ja-JP"/>
              </w:rPr>
              <w:t>SUB DEPTO.</w:t>
            </w:r>
          </w:p>
          <w:p w14:paraId="32CEA5EB" w14:textId="77777777" w:rsidR="004A41A7" w:rsidRPr="006E729E" w:rsidRDefault="004A41A7" w:rsidP="004A41A7">
            <w:pPr>
              <w:jc w:val="center"/>
              <w:rPr>
                <w:rFonts w:ascii="Times New Roman" w:eastAsia="Calibri" w:hAnsi="Times New Roman" w:cs="Times New Roman"/>
                <w:szCs w:val="22"/>
                <w:lang w:eastAsia="ja-JP"/>
              </w:rPr>
            </w:pPr>
            <w:r w:rsidRPr="006E729E">
              <w:rPr>
                <w:rFonts w:ascii="Times New Roman" w:eastAsia="Calibri" w:hAnsi="Times New Roman" w:cs="Times New Roman"/>
                <w:sz w:val="12"/>
                <w:szCs w:val="22"/>
                <w:lang w:eastAsia="ja-JP"/>
              </w:rPr>
              <w:t>C. CENTRAL</w:t>
            </w:r>
          </w:p>
        </w:tc>
        <w:tc>
          <w:tcPr>
            <w:tcW w:w="831" w:type="dxa"/>
            <w:vAlign w:val="center"/>
          </w:tcPr>
          <w:p w14:paraId="3CBFFD7D"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val="restart"/>
            <w:tcBorders>
              <w:right w:val="single" w:sz="4" w:space="0" w:color="auto"/>
            </w:tcBorders>
            <w:vAlign w:val="center"/>
          </w:tcPr>
          <w:p w14:paraId="2C6C8B70"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0051D5CB" w14:textId="77777777" w:rsidTr="004A41A7">
        <w:trPr>
          <w:trHeight w:val="287"/>
        </w:trPr>
        <w:tc>
          <w:tcPr>
            <w:tcW w:w="1020" w:type="dxa"/>
            <w:gridSpan w:val="2"/>
            <w:vMerge/>
            <w:tcBorders>
              <w:left w:val="single" w:sz="4" w:space="0" w:color="auto"/>
            </w:tcBorders>
            <w:vAlign w:val="center"/>
          </w:tcPr>
          <w:p w14:paraId="1261B9E2" w14:textId="77777777" w:rsidR="004A41A7" w:rsidRPr="006E729E" w:rsidRDefault="004A41A7" w:rsidP="004A41A7">
            <w:pPr>
              <w:jc w:val="center"/>
              <w:rPr>
                <w:rFonts w:ascii="Times New Roman" w:eastAsia="Calibri" w:hAnsi="Times New Roman" w:cs="Times New Roman"/>
                <w:sz w:val="12"/>
                <w:szCs w:val="22"/>
                <w:lang w:eastAsia="ja-JP"/>
              </w:rPr>
            </w:pPr>
          </w:p>
        </w:tc>
        <w:tc>
          <w:tcPr>
            <w:tcW w:w="831" w:type="dxa"/>
            <w:vAlign w:val="center"/>
          </w:tcPr>
          <w:p w14:paraId="4A24D689"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tcBorders>
              <w:right w:val="single" w:sz="4" w:space="0" w:color="auto"/>
            </w:tcBorders>
            <w:vAlign w:val="center"/>
          </w:tcPr>
          <w:p w14:paraId="024731E5"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284A87FF" w14:textId="77777777" w:rsidTr="004A41A7">
        <w:trPr>
          <w:trHeight w:val="288"/>
        </w:trPr>
        <w:tc>
          <w:tcPr>
            <w:tcW w:w="1020" w:type="dxa"/>
            <w:gridSpan w:val="2"/>
            <w:vMerge w:val="restart"/>
            <w:tcBorders>
              <w:left w:val="single" w:sz="4" w:space="0" w:color="auto"/>
            </w:tcBorders>
            <w:vAlign w:val="center"/>
          </w:tcPr>
          <w:p w14:paraId="5E8377AE" w14:textId="77777777" w:rsidR="004A41A7" w:rsidRPr="006E729E" w:rsidRDefault="004A41A7" w:rsidP="004A41A7">
            <w:pPr>
              <w:jc w:val="center"/>
              <w:rPr>
                <w:rFonts w:ascii="Times New Roman" w:eastAsia="Calibri" w:hAnsi="Times New Roman" w:cs="Times New Roman"/>
                <w:sz w:val="12"/>
                <w:szCs w:val="22"/>
                <w:lang w:eastAsia="ja-JP"/>
              </w:rPr>
            </w:pPr>
            <w:r w:rsidRPr="006E729E">
              <w:rPr>
                <w:rFonts w:ascii="Times New Roman" w:eastAsia="Calibri" w:hAnsi="Times New Roman" w:cs="Times New Roman"/>
                <w:sz w:val="12"/>
                <w:szCs w:val="22"/>
                <w:lang w:eastAsia="ja-JP"/>
              </w:rPr>
              <w:t>SUB DPTO.</w:t>
            </w:r>
          </w:p>
          <w:p w14:paraId="7493421E" w14:textId="77777777" w:rsidR="004A41A7" w:rsidRPr="006E729E" w:rsidRDefault="004A41A7" w:rsidP="004A41A7">
            <w:pPr>
              <w:jc w:val="center"/>
              <w:rPr>
                <w:rFonts w:ascii="Times New Roman" w:eastAsia="Calibri" w:hAnsi="Times New Roman" w:cs="Times New Roman"/>
                <w:szCs w:val="22"/>
                <w:lang w:eastAsia="ja-JP"/>
              </w:rPr>
            </w:pPr>
            <w:r w:rsidRPr="006E729E">
              <w:rPr>
                <w:rFonts w:ascii="Times New Roman" w:eastAsia="Calibri" w:hAnsi="Times New Roman" w:cs="Times New Roman"/>
                <w:sz w:val="12"/>
                <w:szCs w:val="22"/>
                <w:lang w:eastAsia="ja-JP"/>
              </w:rPr>
              <w:t>E. CUENTAS</w:t>
            </w:r>
          </w:p>
        </w:tc>
        <w:tc>
          <w:tcPr>
            <w:tcW w:w="831" w:type="dxa"/>
            <w:vAlign w:val="center"/>
          </w:tcPr>
          <w:p w14:paraId="505C68C4"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val="restart"/>
            <w:tcBorders>
              <w:right w:val="single" w:sz="4" w:space="0" w:color="auto"/>
            </w:tcBorders>
            <w:vAlign w:val="center"/>
          </w:tcPr>
          <w:p w14:paraId="042C0864"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427C9D18" w14:textId="77777777" w:rsidTr="004A41A7">
        <w:trPr>
          <w:trHeight w:val="287"/>
        </w:trPr>
        <w:tc>
          <w:tcPr>
            <w:tcW w:w="1020" w:type="dxa"/>
            <w:gridSpan w:val="2"/>
            <w:vMerge/>
            <w:tcBorders>
              <w:left w:val="single" w:sz="4" w:space="0" w:color="auto"/>
            </w:tcBorders>
            <w:vAlign w:val="center"/>
          </w:tcPr>
          <w:p w14:paraId="4E5006CC" w14:textId="77777777" w:rsidR="004A41A7" w:rsidRPr="006E729E" w:rsidRDefault="004A41A7" w:rsidP="004A41A7">
            <w:pPr>
              <w:jc w:val="center"/>
              <w:rPr>
                <w:rFonts w:ascii="Times New Roman" w:eastAsia="Calibri" w:hAnsi="Times New Roman" w:cs="Times New Roman"/>
                <w:sz w:val="12"/>
                <w:szCs w:val="22"/>
                <w:lang w:eastAsia="ja-JP"/>
              </w:rPr>
            </w:pPr>
          </w:p>
        </w:tc>
        <w:tc>
          <w:tcPr>
            <w:tcW w:w="831" w:type="dxa"/>
            <w:vAlign w:val="center"/>
          </w:tcPr>
          <w:p w14:paraId="6F218CAF"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tcBorders>
              <w:right w:val="single" w:sz="4" w:space="0" w:color="auto"/>
            </w:tcBorders>
            <w:vAlign w:val="center"/>
          </w:tcPr>
          <w:p w14:paraId="751F07D6"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09CCBF19" w14:textId="77777777" w:rsidTr="004A41A7">
        <w:trPr>
          <w:trHeight w:val="288"/>
        </w:trPr>
        <w:tc>
          <w:tcPr>
            <w:tcW w:w="1020" w:type="dxa"/>
            <w:gridSpan w:val="2"/>
            <w:vMerge w:val="restart"/>
            <w:tcBorders>
              <w:left w:val="single" w:sz="4" w:space="0" w:color="auto"/>
            </w:tcBorders>
            <w:vAlign w:val="center"/>
          </w:tcPr>
          <w:p w14:paraId="41A38167" w14:textId="77777777" w:rsidR="004A41A7" w:rsidRPr="006E729E" w:rsidRDefault="004A41A7" w:rsidP="004A41A7">
            <w:pPr>
              <w:jc w:val="center"/>
              <w:rPr>
                <w:rFonts w:ascii="Times New Roman" w:eastAsia="Calibri" w:hAnsi="Times New Roman" w:cs="Times New Roman"/>
                <w:sz w:val="12"/>
                <w:szCs w:val="22"/>
                <w:lang w:eastAsia="ja-JP"/>
              </w:rPr>
            </w:pPr>
            <w:r w:rsidRPr="006E729E">
              <w:rPr>
                <w:rFonts w:ascii="Times New Roman" w:eastAsia="Calibri" w:hAnsi="Times New Roman" w:cs="Times New Roman"/>
                <w:sz w:val="12"/>
                <w:szCs w:val="22"/>
                <w:lang w:eastAsia="ja-JP"/>
              </w:rPr>
              <w:t>SUB DEPTO.</w:t>
            </w:r>
          </w:p>
          <w:p w14:paraId="38A82489" w14:textId="77777777" w:rsidR="004A41A7" w:rsidRPr="006E729E" w:rsidRDefault="004A41A7" w:rsidP="004A41A7">
            <w:pPr>
              <w:jc w:val="center"/>
              <w:rPr>
                <w:rFonts w:ascii="Times New Roman" w:eastAsia="Calibri" w:hAnsi="Times New Roman" w:cs="Times New Roman"/>
                <w:sz w:val="12"/>
                <w:szCs w:val="22"/>
                <w:lang w:eastAsia="ja-JP"/>
              </w:rPr>
            </w:pPr>
            <w:r w:rsidRPr="006E729E">
              <w:rPr>
                <w:rFonts w:ascii="Times New Roman" w:eastAsia="Calibri" w:hAnsi="Times New Roman" w:cs="Times New Roman"/>
                <w:sz w:val="12"/>
                <w:szCs w:val="22"/>
                <w:lang w:eastAsia="ja-JP"/>
              </w:rPr>
              <w:t>C. P. Y</w:t>
            </w:r>
          </w:p>
          <w:p w14:paraId="258E66A0" w14:textId="77777777" w:rsidR="004A41A7" w:rsidRPr="006E729E" w:rsidRDefault="004A41A7" w:rsidP="004A41A7">
            <w:pPr>
              <w:jc w:val="center"/>
              <w:rPr>
                <w:rFonts w:ascii="Times New Roman" w:eastAsia="Calibri" w:hAnsi="Times New Roman" w:cs="Times New Roman"/>
                <w:szCs w:val="22"/>
                <w:lang w:eastAsia="ja-JP"/>
              </w:rPr>
            </w:pPr>
            <w:r w:rsidRPr="006E729E">
              <w:rPr>
                <w:rFonts w:ascii="Times New Roman" w:eastAsia="Calibri" w:hAnsi="Times New Roman" w:cs="Times New Roman"/>
                <w:sz w:val="12"/>
                <w:szCs w:val="22"/>
                <w:lang w:eastAsia="ja-JP"/>
              </w:rPr>
              <w:t>BIENES NAC.</w:t>
            </w:r>
          </w:p>
        </w:tc>
        <w:tc>
          <w:tcPr>
            <w:tcW w:w="831" w:type="dxa"/>
            <w:vAlign w:val="center"/>
          </w:tcPr>
          <w:p w14:paraId="6303CD35"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val="restart"/>
            <w:tcBorders>
              <w:right w:val="single" w:sz="4" w:space="0" w:color="auto"/>
            </w:tcBorders>
            <w:vAlign w:val="center"/>
          </w:tcPr>
          <w:p w14:paraId="23E4563A"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0AABDE96" w14:textId="77777777" w:rsidTr="004A41A7">
        <w:trPr>
          <w:trHeight w:val="287"/>
        </w:trPr>
        <w:tc>
          <w:tcPr>
            <w:tcW w:w="1020" w:type="dxa"/>
            <w:gridSpan w:val="2"/>
            <w:vMerge/>
            <w:tcBorders>
              <w:left w:val="single" w:sz="4" w:space="0" w:color="auto"/>
            </w:tcBorders>
            <w:vAlign w:val="center"/>
          </w:tcPr>
          <w:p w14:paraId="0ECBD543" w14:textId="77777777" w:rsidR="004A41A7" w:rsidRPr="006E729E" w:rsidRDefault="004A41A7" w:rsidP="004A41A7">
            <w:pPr>
              <w:jc w:val="center"/>
              <w:rPr>
                <w:rFonts w:ascii="Times New Roman" w:eastAsia="Calibri" w:hAnsi="Times New Roman" w:cs="Times New Roman"/>
                <w:sz w:val="12"/>
                <w:szCs w:val="22"/>
                <w:lang w:eastAsia="ja-JP"/>
              </w:rPr>
            </w:pPr>
          </w:p>
        </w:tc>
        <w:tc>
          <w:tcPr>
            <w:tcW w:w="831" w:type="dxa"/>
            <w:vAlign w:val="center"/>
          </w:tcPr>
          <w:p w14:paraId="3CC12124"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tcBorders>
              <w:right w:val="single" w:sz="4" w:space="0" w:color="auto"/>
            </w:tcBorders>
            <w:vAlign w:val="center"/>
          </w:tcPr>
          <w:p w14:paraId="58212596"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433CF7F3" w14:textId="77777777" w:rsidTr="004A41A7">
        <w:trPr>
          <w:trHeight w:val="288"/>
        </w:trPr>
        <w:tc>
          <w:tcPr>
            <w:tcW w:w="1020" w:type="dxa"/>
            <w:gridSpan w:val="2"/>
            <w:vMerge w:val="restart"/>
            <w:tcBorders>
              <w:left w:val="single" w:sz="4" w:space="0" w:color="auto"/>
            </w:tcBorders>
            <w:vAlign w:val="center"/>
          </w:tcPr>
          <w:p w14:paraId="7E86D3F7" w14:textId="77777777" w:rsidR="004A41A7" w:rsidRPr="006E729E" w:rsidRDefault="004A41A7" w:rsidP="004A41A7">
            <w:pPr>
              <w:jc w:val="center"/>
              <w:rPr>
                <w:rFonts w:ascii="Times New Roman" w:eastAsia="Calibri" w:hAnsi="Times New Roman" w:cs="Times New Roman"/>
                <w:sz w:val="12"/>
                <w:szCs w:val="22"/>
                <w:lang w:eastAsia="ja-JP"/>
              </w:rPr>
            </w:pPr>
            <w:r w:rsidRPr="006E729E">
              <w:rPr>
                <w:rFonts w:ascii="Times New Roman" w:eastAsia="Calibri" w:hAnsi="Times New Roman" w:cs="Times New Roman"/>
                <w:sz w:val="12"/>
                <w:szCs w:val="22"/>
                <w:lang w:eastAsia="ja-JP"/>
              </w:rPr>
              <w:t>DEPART.</w:t>
            </w:r>
          </w:p>
          <w:p w14:paraId="157EA2C5" w14:textId="77777777" w:rsidR="004A41A7" w:rsidRPr="006E729E" w:rsidRDefault="004A41A7" w:rsidP="004A41A7">
            <w:pPr>
              <w:jc w:val="center"/>
              <w:rPr>
                <w:rFonts w:ascii="Times New Roman" w:eastAsia="Calibri" w:hAnsi="Times New Roman" w:cs="Times New Roman"/>
                <w:sz w:val="12"/>
                <w:szCs w:val="22"/>
                <w:lang w:eastAsia="ja-JP"/>
              </w:rPr>
            </w:pPr>
            <w:r w:rsidRPr="006E729E">
              <w:rPr>
                <w:rFonts w:ascii="Times New Roman" w:eastAsia="Calibri" w:hAnsi="Times New Roman" w:cs="Times New Roman"/>
                <w:sz w:val="12"/>
                <w:szCs w:val="22"/>
                <w:lang w:eastAsia="ja-JP"/>
              </w:rPr>
              <w:t>AUDITORIA</w:t>
            </w:r>
          </w:p>
        </w:tc>
        <w:tc>
          <w:tcPr>
            <w:tcW w:w="831" w:type="dxa"/>
            <w:vAlign w:val="center"/>
          </w:tcPr>
          <w:p w14:paraId="363712BE"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val="restart"/>
            <w:tcBorders>
              <w:right w:val="single" w:sz="4" w:space="0" w:color="auto"/>
            </w:tcBorders>
            <w:vAlign w:val="center"/>
          </w:tcPr>
          <w:p w14:paraId="79D6DF2F"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765D23E7" w14:textId="77777777" w:rsidTr="004A41A7">
        <w:trPr>
          <w:trHeight w:val="287"/>
        </w:trPr>
        <w:tc>
          <w:tcPr>
            <w:tcW w:w="1020" w:type="dxa"/>
            <w:gridSpan w:val="2"/>
            <w:vMerge/>
            <w:tcBorders>
              <w:left w:val="single" w:sz="4" w:space="0" w:color="auto"/>
            </w:tcBorders>
            <w:vAlign w:val="center"/>
          </w:tcPr>
          <w:p w14:paraId="1500F215" w14:textId="77777777" w:rsidR="004A41A7" w:rsidRPr="006E729E" w:rsidRDefault="004A41A7" w:rsidP="004A41A7">
            <w:pPr>
              <w:jc w:val="center"/>
              <w:rPr>
                <w:rFonts w:ascii="Times New Roman" w:eastAsia="Calibri" w:hAnsi="Times New Roman" w:cs="Times New Roman"/>
                <w:sz w:val="12"/>
                <w:szCs w:val="22"/>
                <w:lang w:eastAsia="ja-JP"/>
              </w:rPr>
            </w:pPr>
          </w:p>
        </w:tc>
        <w:tc>
          <w:tcPr>
            <w:tcW w:w="831" w:type="dxa"/>
            <w:vAlign w:val="center"/>
          </w:tcPr>
          <w:p w14:paraId="6053CA12"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tcBorders>
              <w:right w:val="single" w:sz="4" w:space="0" w:color="auto"/>
            </w:tcBorders>
            <w:vAlign w:val="center"/>
          </w:tcPr>
          <w:p w14:paraId="097C0875"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30C90F90" w14:textId="77777777" w:rsidTr="004A41A7">
        <w:trPr>
          <w:trHeight w:val="288"/>
        </w:trPr>
        <w:tc>
          <w:tcPr>
            <w:tcW w:w="1020" w:type="dxa"/>
            <w:gridSpan w:val="2"/>
            <w:vMerge w:val="restart"/>
            <w:tcBorders>
              <w:left w:val="single" w:sz="4" w:space="0" w:color="auto"/>
            </w:tcBorders>
            <w:vAlign w:val="center"/>
          </w:tcPr>
          <w:p w14:paraId="6E3745FB" w14:textId="77777777" w:rsidR="004A41A7" w:rsidRPr="006E729E" w:rsidRDefault="004A41A7" w:rsidP="004A41A7">
            <w:pPr>
              <w:jc w:val="center"/>
              <w:rPr>
                <w:rFonts w:ascii="Times New Roman" w:eastAsia="Calibri" w:hAnsi="Times New Roman" w:cs="Times New Roman"/>
                <w:sz w:val="12"/>
                <w:szCs w:val="22"/>
                <w:lang w:val="fr-FR" w:eastAsia="ja-JP"/>
              </w:rPr>
            </w:pPr>
            <w:r w:rsidRPr="006E729E">
              <w:rPr>
                <w:rFonts w:ascii="Times New Roman" w:eastAsia="Calibri" w:hAnsi="Times New Roman" w:cs="Times New Roman"/>
                <w:sz w:val="12"/>
                <w:szCs w:val="22"/>
                <w:lang w:val="fr-FR" w:eastAsia="ja-JP"/>
              </w:rPr>
              <w:t>DEPART.</w:t>
            </w:r>
          </w:p>
          <w:p w14:paraId="5984B222" w14:textId="77777777" w:rsidR="004A41A7" w:rsidRPr="006E729E" w:rsidRDefault="004A41A7" w:rsidP="004A41A7">
            <w:pPr>
              <w:jc w:val="center"/>
              <w:rPr>
                <w:rFonts w:ascii="Times New Roman" w:eastAsia="Calibri" w:hAnsi="Times New Roman" w:cs="Times New Roman"/>
                <w:szCs w:val="22"/>
                <w:lang w:val="fr-FR" w:eastAsia="ja-JP"/>
              </w:rPr>
            </w:pPr>
            <w:r w:rsidRPr="006E729E">
              <w:rPr>
                <w:rFonts w:ascii="Times New Roman" w:eastAsia="Calibri" w:hAnsi="Times New Roman" w:cs="Times New Roman"/>
                <w:sz w:val="12"/>
                <w:szCs w:val="22"/>
                <w:lang w:val="fr-FR" w:eastAsia="ja-JP"/>
              </w:rPr>
              <w:t>V.O.P., U. y T.</w:t>
            </w:r>
          </w:p>
        </w:tc>
        <w:tc>
          <w:tcPr>
            <w:tcW w:w="831" w:type="dxa"/>
            <w:vAlign w:val="center"/>
          </w:tcPr>
          <w:p w14:paraId="52B2973F" w14:textId="77777777" w:rsidR="004A41A7" w:rsidRPr="006E729E" w:rsidRDefault="004A41A7" w:rsidP="004A41A7">
            <w:pPr>
              <w:jc w:val="center"/>
              <w:rPr>
                <w:rFonts w:ascii="Times New Roman" w:eastAsia="Calibri" w:hAnsi="Times New Roman" w:cs="Times New Roman"/>
                <w:szCs w:val="22"/>
                <w:lang w:val="fr-FR" w:eastAsia="ja-JP"/>
              </w:rPr>
            </w:pPr>
          </w:p>
        </w:tc>
        <w:tc>
          <w:tcPr>
            <w:tcW w:w="832" w:type="dxa"/>
            <w:gridSpan w:val="2"/>
            <w:vMerge w:val="restart"/>
            <w:tcBorders>
              <w:right w:val="single" w:sz="4" w:space="0" w:color="auto"/>
            </w:tcBorders>
            <w:vAlign w:val="center"/>
          </w:tcPr>
          <w:p w14:paraId="28611E03" w14:textId="77777777" w:rsidR="004A41A7" w:rsidRPr="006E729E" w:rsidRDefault="004A41A7" w:rsidP="004A41A7">
            <w:pPr>
              <w:jc w:val="center"/>
              <w:rPr>
                <w:rFonts w:ascii="Times New Roman" w:eastAsia="Calibri" w:hAnsi="Times New Roman" w:cs="Times New Roman"/>
                <w:szCs w:val="22"/>
                <w:lang w:val="fr-FR" w:eastAsia="ja-JP"/>
              </w:rPr>
            </w:pPr>
          </w:p>
        </w:tc>
      </w:tr>
      <w:tr w:rsidR="006E729E" w:rsidRPr="006E729E" w14:paraId="54478ED7" w14:textId="77777777" w:rsidTr="004A41A7">
        <w:trPr>
          <w:trHeight w:val="287"/>
        </w:trPr>
        <w:tc>
          <w:tcPr>
            <w:tcW w:w="1020" w:type="dxa"/>
            <w:gridSpan w:val="2"/>
            <w:vMerge/>
            <w:tcBorders>
              <w:left w:val="single" w:sz="4" w:space="0" w:color="auto"/>
            </w:tcBorders>
            <w:vAlign w:val="center"/>
          </w:tcPr>
          <w:p w14:paraId="2C66E32D" w14:textId="77777777" w:rsidR="004A41A7" w:rsidRPr="006E729E" w:rsidRDefault="004A41A7" w:rsidP="004A41A7">
            <w:pPr>
              <w:jc w:val="center"/>
              <w:rPr>
                <w:rFonts w:ascii="Times New Roman" w:eastAsia="Calibri" w:hAnsi="Times New Roman" w:cs="Times New Roman"/>
                <w:sz w:val="12"/>
                <w:szCs w:val="22"/>
                <w:lang w:val="fr-FR" w:eastAsia="ja-JP"/>
              </w:rPr>
            </w:pPr>
          </w:p>
        </w:tc>
        <w:tc>
          <w:tcPr>
            <w:tcW w:w="831" w:type="dxa"/>
            <w:vAlign w:val="center"/>
          </w:tcPr>
          <w:p w14:paraId="0226035A" w14:textId="77777777" w:rsidR="004A41A7" w:rsidRPr="006E729E" w:rsidRDefault="004A41A7" w:rsidP="004A41A7">
            <w:pPr>
              <w:jc w:val="center"/>
              <w:rPr>
                <w:rFonts w:ascii="Times New Roman" w:eastAsia="Calibri" w:hAnsi="Times New Roman" w:cs="Times New Roman"/>
                <w:szCs w:val="22"/>
                <w:lang w:val="fr-FR" w:eastAsia="ja-JP"/>
              </w:rPr>
            </w:pPr>
          </w:p>
        </w:tc>
        <w:tc>
          <w:tcPr>
            <w:tcW w:w="832" w:type="dxa"/>
            <w:gridSpan w:val="2"/>
            <w:vMerge/>
            <w:tcBorders>
              <w:right w:val="single" w:sz="4" w:space="0" w:color="auto"/>
            </w:tcBorders>
            <w:vAlign w:val="center"/>
          </w:tcPr>
          <w:p w14:paraId="075B4A8C" w14:textId="77777777" w:rsidR="004A41A7" w:rsidRPr="006E729E" w:rsidRDefault="004A41A7" w:rsidP="004A41A7">
            <w:pPr>
              <w:jc w:val="center"/>
              <w:rPr>
                <w:rFonts w:ascii="Times New Roman" w:eastAsia="Calibri" w:hAnsi="Times New Roman" w:cs="Times New Roman"/>
                <w:szCs w:val="22"/>
                <w:lang w:val="fr-FR" w:eastAsia="ja-JP"/>
              </w:rPr>
            </w:pPr>
          </w:p>
        </w:tc>
      </w:tr>
      <w:tr w:rsidR="006E729E" w:rsidRPr="006E729E" w14:paraId="5AE40FC7" w14:textId="77777777" w:rsidTr="004A41A7">
        <w:trPr>
          <w:trHeight w:val="288"/>
        </w:trPr>
        <w:tc>
          <w:tcPr>
            <w:tcW w:w="1020" w:type="dxa"/>
            <w:gridSpan w:val="2"/>
            <w:vMerge w:val="restart"/>
            <w:tcBorders>
              <w:left w:val="single" w:sz="4" w:space="0" w:color="auto"/>
            </w:tcBorders>
            <w:vAlign w:val="center"/>
          </w:tcPr>
          <w:p w14:paraId="583F9E7E" w14:textId="77777777" w:rsidR="004A41A7" w:rsidRPr="006E729E" w:rsidRDefault="004A41A7" w:rsidP="004A41A7">
            <w:pPr>
              <w:jc w:val="center"/>
              <w:rPr>
                <w:rFonts w:ascii="Times New Roman" w:eastAsia="Calibri" w:hAnsi="Times New Roman" w:cs="Times New Roman"/>
                <w:sz w:val="12"/>
                <w:szCs w:val="22"/>
                <w:lang w:eastAsia="ja-JP"/>
              </w:rPr>
            </w:pPr>
            <w:r w:rsidRPr="006E729E">
              <w:rPr>
                <w:rFonts w:ascii="Times New Roman" w:eastAsia="Calibri" w:hAnsi="Times New Roman" w:cs="Times New Roman"/>
                <w:sz w:val="12"/>
                <w:szCs w:val="22"/>
                <w:lang w:eastAsia="ja-JP"/>
              </w:rPr>
              <w:t>SUB DEPTO.</w:t>
            </w:r>
          </w:p>
          <w:p w14:paraId="1BB034DF" w14:textId="77777777" w:rsidR="004A41A7" w:rsidRPr="006E729E" w:rsidRDefault="004A41A7" w:rsidP="004A41A7">
            <w:pPr>
              <w:jc w:val="center"/>
              <w:rPr>
                <w:rFonts w:ascii="Times New Roman" w:eastAsia="Calibri" w:hAnsi="Times New Roman" w:cs="Times New Roman"/>
                <w:szCs w:val="22"/>
                <w:lang w:eastAsia="ja-JP"/>
              </w:rPr>
            </w:pPr>
            <w:r w:rsidRPr="006E729E">
              <w:rPr>
                <w:rFonts w:ascii="Times New Roman" w:eastAsia="Calibri" w:hAnsi="Times New Roman" w:cs="Times New Roman"/>
                <w:sz w:val="12"/>
                <w:szCs w:val="22"/>
                <w:lang w:eastAsia="ja-JP"/>
              </w:rPr>
              <w:t>MUNICIP.</w:t>
            </w:r>
          </w:p>
        </w:tc>
        <w:tc>
          <w:tcPr>
            <w:tcW w:w="831" w:type="dxa"/>
            <w:vAlign w:val="center"/>
          </w:tcPr>
          <w:p w14:paraId="51E91478"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val="restart"/>
            <w:tcBorders>
              <w:right w:val="single" w:sz="4" w:space="0" w:color="auto"/>
            </w:tcBorders>
            <w:vAlign w:val="center"/>
          </w:tcPr>
          <w:p w14:paraId="75C3280A"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4B4B4BBA" w14:textId="77777777" w:rsidTr="004A41A7">
        <w:trPr>
          <w:trHeight w:val="287"/>
        </w:trPr>
        <w:tc>
          <w:tcPr>
            <w:tcW w:w="1020" w:type="dxa"/>
            <w:gridSpan w:val="2"/>
            <w:vMerge/>
            <w:tcBorders>
              <w:left w:val="single" w:sz="4" w:space="0" w:color="auto"/>
            </w:tcBorders>
            <w:vAlign w:val="center"/>
          </w:tcPr>
          <w:p w14:paraId="7A3E20C7" w14:textId="77777777" w:rsidR="004A41A7" w:rsidRPr="006E729E" w:rsidRDefault="004A41A7" w:rsidP="004A41A7">
            <w:pPr>
              <w:jc w:val="center"/>
              <w:rPr>
                <w:rFonts w:ascii="Times New Roman" w:eastAsia="Calibri" w:hAnsi="Times New Roman" w:cs="Times New Roman"/>
                <w:sz w:val="12"/>
                <w:szCs w:val="22"/>
                <w:lang w:eastAsia="ja-JP"/>
              </w:rPr>
            </w:pPr>
          </w:p>
        </w:tc>
        <w:tc>
          <w:tcPr>
            <w:tcW w:w="831" w:type="dxa"/>
            <w:vAlign w:val="center"/>
          </w:tcPr>
          <w:p w14:paraId="3C7C6A2E"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tcBorders>
              <w:right w:val="single" w:sz="4" w:space="0" w:color="auto"/>
            </w:tcBorders>
            <w:vAlign w:val="center"/>
          </w:tcPr>
          <w:p w14:paraId="0C02322B"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422EC882" w14:textId="77777777" w:rsidTr="004A41A7">
        <w:trPr>
          <w:trHeight w:val="288"/>
        </w:trPr>
        <w:tc>
          <w:tcPr>
            <w:tcW w:w="1020" w:type="dxa"/>
            <w:gridSpan w:val="2"/>
            <w:vMerge w:val="restart"/>
            <w:tcBorders>
              <w:left w:val="single" w:sz="4" w:space="0" w:color="auto"/>
            </w:tcBorders>
            <w:vAlign w:val="center"/>
          </w:tcPr>
          <w:p w14:paraId="22A4E993" w14:textId="77777777" w:rsidR="004A41A7" w:rsidRPr="006E729E" w:rsidRDefault="004A41A7" w:rsidP="004A41A7">
            <w:pPr>
              <w:jc w:val="center"/>
              <w:rPr>
                <w:rFonts w:ascii="Times New Roman" w:eastAsia="Calibri" w:hAnsi="Times New Roman" w:cs="Times New Roman"/>
                <w:szCs w:val="22"/>
                <w:lang w:eastAsia="ja-JP"/>
              </w:rPr>
            </w:pPr>
            <w:r w:rsidRPr="006E729E">
              <w:rPr>
                <w:rFonts w:eastAsia="Times New Roman" w:cs="Times New Roman"/>
                <w:noProof/>
                <w:sz w:val="24"/>
                <w:lang w:val="es-ES" w:eastAsia="es-ES"/>
              </w:rPr>
              <mc:AlternateContent>
                <mc:Choice Requires="wps">
                  <w:drawing>
                    <wp:anchor distT="0" distB="0" distL="114300" distR="114300" simplePos="0" relativeHeight="251660288" behindDoc="0" locked="0" layoutInCell="0" allowOverlap="1" wp14:anchorId="27373DC7" wp14:editId="0D49BC69">
                      <wp:simplePos x="0" y="0"/>
                      <wp:positionH relativeFrom="column">
                        <wp:posOffset>541020</wp:posOffset>
                      </wp:positionH>
                      <wp:positionV relativeFrom="paragraph">
                        <wp:posOffset>132080</wp:posOffset>
                      </wp:positionV>
                      <wp:extent cx="635" cy="635"/>
                      <wp:effectExtent l="0" t="0" r="0" b="0"/>
                      <wp:wrapNone/>
                      <wp:docPr id="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697F28"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0.4pt" to="42.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" o:allowincell="f">
                      <v:stroke startarrowwidth="narrow" startarrowlength="short" endarrowwidth="narrow" endarrowlength="short"/>
                      <o:lock v:ext="edit" shapetype="f"/>
                    </v:line>
                  </w:pict>
                </mc:Fallback>
              </mc:AlternateContent>
            </w:r>
          </w:p>
          <w:p w14:paraId="2BA17F6D" w14:textId="77777777" w:rsidR="004A41A7" w:rsidRPr="006E729E" w:rsidRDefault="004A41A7" w:rsidP="004A41A7">
            <w:pPr>
              <w:jc w:val="center"/>
              <w:rPr>
                <w:rFonts w:ascii="Times New Roman" w:eastAsia="Calibri" w:hAnsi="Times New Roman" w:cs="Times New Roman"/>
                <w:szCs w:val="22"/>
                <w:lang w:eastAsia="ja-JP"/>
              </w:rPr>
            </w:pPr>
          </w:p>
        </w:tc>
        <w:tc>
          <w:tcPr>
            <w:tcW w:w="831" w:type="dxa"/>
            <w:vAlign w:val="center"/>
          </w:tcPr>
          <w:p w14:paraId="6DA235F6"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val="restart"/>
            <w:tcBorders>
              <w:right w:val="single" w:sz="4" w:space="0" w:color="auto"/>
            </w:tcBorders>
            <w:vAlign w:val="center"/>
          </w:tcPr>
          <w:p w14:paraId="02FD1582"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70BD85BC" w14:textId="77777777" w:rsidTr="004A41A7">
        <w:trPr>
          <w:trHeight w:val="287"/>
        </w:trPr>
        <w:tc>
          <w:tcPr>
            <w:tcW w:w="1020" w:type="dxa"/>
            <w:gridSpan w:val="2"/>
            <w:vMerge/>
            <w:tcBorders>
              <w:left w:val="single" w:sz="4" w:space="0" w:color="auto"/>
            </w:tcBorders>
            <w:vAlign w:val="center"/>
          </w:tcPr>
          <w:p w14:paraId="17CF0A7C" w14:textId="77777777" w:rsidR="004A41A7" w:rsidRPr="006E729E" w:rsidRDefault="004A41A7" w:rsidP="004A41A7">
            <w:pPr>
              <w:jc w:val="center"/>
              <w:rPr>
                <w:rFonts w:ascii="Times New Roman" w:eastAsia="Calibri" w:hAnsi="Times New Roman" w:cs="Times New Roman"/>
                <w:noProof/>
                <w:szCs w:val="22"/>
                <w:lang w:eastAsia="ja-JP"/>
              </w:rPr>
            </w:pPr>
          </w:p>
        </w:tc>
        <w:tc>
          <w:tcPr>
            <w:tcW w:w="831" w:type="dxa"/>
            <w:vAlign w:val="center"/>
          </w:tcPr>
          <w:p w14:paraId="7CD1E6B3" w14:textId="77777777" w:rsidR="004A41A7" w:rsidRPr="006E729E" w:rsidRDefault="004A41A7" w:rsidP="004A41A7">
            <w:pPr>
              <w:jc w:val="center"/>
              <w:rPr>
                <w:rFonts w:ascii="Times New Roman" w:eastAsia="Calibri" w:hAnsi="Times New Roman" w:cs="Times New Roman"/>
                <w:szCs w:val="22"/>
                <w:lang w:eastAsia="ja-JP"/>
              </w:rPr>
            </w:pPr>
          </w:p>
        </w:tc>
        <w:tc>
          <w:tcPr>
            <w:tcW w:w="832" w:type="dxa"/>
            <w:gridSpan w:val="2"/>
            <w:vMerge/>
            <w:tcBorders>
              <w:right w:val="single" w:sz="4" w:space="0" w:color="auto"/>
            </w:tcBorders>
            <w:vAlign w:val="center"/>
          </w:tcPr>
          <w:p w14:paraId="1B8C4EF3" w14:textId="77777777" w:rsidR="004A41A7" w:rsidRPr="006E729E" w:rsidRDefault="004A41A7" w:rsidP="004A41A7">
            <w:pPr>
              <w:jc w:val="center"/>
              <w:rPr>
                <w:rFonts w:ascii="Times New Roman" w:eastAsia="Calibri" w:hAnsi="Times New Roman" w:cs="Times New Roman"/>
                <w:szCs w:val="22"/>
                <w:lang w:eastAsia="ja-JP"/>
              </w:rPr>
            </w:pPr>
          </w:p>
        </w:tc>
      </w:tr>
      <w:tr w:rsidR="006E729E" w:rsidRPr="006E729E" w14:paraId="3D0C3252" w14:textId="77777777" w:rsidTr="004A41A7">
        <w:trPr>
          <w:trHeight w:val="402"/>
        </w:trPr>
        <w:tc>
          <w:tcPr>
            <w:tcW w:w="2685" w:type="dxa"/>
            <w:gridSpan w:val="5"/>
            <w:tcBorders>
              <w:left w:val="single" w:sz="4" w:space="0" w:color="auto"/>
              <w:right w:val="single" w:sz="4" w:space="0" w:color="auto"/>
            </w:tcBorders>
            <w:vAlign w:val="center"/>
          </w:tcPr>
          <w:p w14:paraId="31C065C0" w14:textId="77777777" w:rsidR="004A41A7" w:rsidRPr="006E729E" w:rsidRDefault="004A41A7" w:rsidP="004A41A7">
            <w:pPr>
              <w:jc w:val="center"/>
              <w:rPr>
                <w:rFonts w:ascii="Times New Roman" w:eastAsia="Calibri" w:hAnsi="Times New Roman" w:cs="Times New Roman"/>
                <w:szCs w:val="22"/>
                <w:lang w:eastAsia="ja-JP"/>
              </w:rPr>
            </w:pPr>
            <w:r w:rsidRPr="006E729E">
              <w:rPr>
                <w:rFonts w:ascii="Times New Roman" w:eastAsia="Calibri" w:hAnsi="Times New Roman" w:cs="Times New Roman"/>
                <w:szCs w:val="22"/>
                <w:lang w:eastAsia="ja-JP"/>
              </w:rPr>
              <w:t>REFRENDACIÓN</w:t>
            </w:r>
          </w:p>
        </w:tc>
      </w:tr>
      <w:tr w:rsidR="006E729E" w:rsidRPr="006E729E" w14:paraId="1938388A" w14:textId="77777777" w:rsidTr="004A41A7">
        <w:trPr>
          <w:trHeight w:val="805"/>
        </w:trPr>
        <w:tc>
          <w:tcPr>
            <w:tcW w:w="2685" w:type="dxa"/>
            <w:gridSpan w:val="5"/>
            <w:tcBorders>
              <w:left w:val="single" w:sz="4" w:space="0" w:color="auto"/>
              <w:right w:val="single" w:sz="4" w:space="0" w:color="auto"/>
            </w:tcBorders>
          </w:tcPr>
          <w:p w14:paraId="17F336C7" w14:textId="77777777" w:rsidR="004A41A7" w:rsidRPr="006E729E" w:rsidRDefault="004A41A7" w:rsidP="004A41A7">
            <w:pPr>
              <w:rPr>
                <w:rFonts w:ascii="Times New Roman" w:eastAsia="Calibri" w:hAnsi="Times New Roman" w:cs="Times New Roman"/>
                <w:sz w:val="12"/>
                <w:szCs w:val="22"/>
                <w:lang w:eastAsia="ja-JP"/>
              </w:rPr>
            </w:pPr>
          </w:p>
          <w:p w14:paraId="6889329A" w14:textId="77777777" w:rsidR="004A41A7" w:rsidRPr="006E729E" w:rsidRDefault="004A41A7" w:rsidP="004A41A7">
            <w:pPr>
              <w:rPr>
                <w:rFonts w:ascii="Times New Roman" w:eastAsia="Calibri" w:hAnsi="Times New Roman" w:cs="Times New Roman"/>
                <w:sz w:val="12"/>
                <w:szCs w:val="22"/>
                <w:lang w:eastAsia="ja-JP"/>
              </w:rPr>
            </w:pPr>
            <w:r w:rsidRPr="006E729E">
              <w:rPr>
                <w:rFonts w:ascii="Times New Roman" w:eastAsia="Calibri" w:hAnsi="Times New Roman" w:cs="Times New Roman"/>
                <w:sz w:val="12"/>
                <w:szCs w:val="22"/>
                <w:lang w:eastAsia="ja-JP"/>
              </w:rPr>
              <w:t>REF. POR     $.............................................</w:t>
            </w:r>
          </w:p>
          <w:p w14:paraId="726734A1" w14:textId="77777777" w:rsidR="004A41A7" w:rsidRPr="006E729E" w:rsidRDefault="004A41A7" w:rsidP="004A41A7">
            <w:pPr>
              <w:rPr>
                <w:rFonts w:ascii="Times New Roman" w:eastAsia="Calibri" w:hAnsi="Times New Roman" w:cs="Times New Roman"/>
                <w:sz w:val="12"/>
                <w:szCs w:val="22"/>
                <w:lang w:eastAsia="ja-JP"/>
              </w:rPr>
            </w:pPr>
            <w:r w:rsidRPr="006E729E">
              <w:rPr>
                <w:rFonts w:ascii="Times New Roman" w:eastAsia="Calibri" w:hAnsi="Times New Roman" w:cs="Times New Roman"/>
                <w:sz w:val="12"/>
                <w:szCs w:val="22"/>
                <w:lang w:eastAsia="ja-JP"/>
              </w:rPr>
              <w:t>IMPUTAC.    ...............................................</w:t>
            </w:r>
          </w:p>
          <w:p w14:paraId="7C5AF9E6" w14:textId="77777777" w:rsidR="004A41A7" w:rsidRPr="006E729E" w:rsidRDefault="004A41A7" w:rsidP="004A41A7">
            <w:pPr>
              <w:rPr>
                <w:rFonts w:ascii="Times New Roman" w:eastAsia="Calibri" w:hAnsi="Times New Roman" w:cs="Times New Roman"/>
                <w:sz w:val="12"/>
                <w:szCs w:val="22"/>
                <w:lang w:eastAsia="ja-JP"/>
              </w:rPr>
            </w:pPr>
            <w:r w:rsidRPr="006E729E">
              <w:rPr>
                <w:rFonts w:ascii="Times New Roman" w:eastAsia="Calibri" w:hAnsi="Times New Roman" w:cs="Times New Roman"/>
                <w:sz w:val="12"/>
                <w:szCs w:val="22"/>
                <w:lang w:eastAsia="ja-JP"/>
              </w:rPr>
              <w:t>ANOT. POR $..............................................</w:t>
            </w:r>
          </w:p>
          <w:p w14:paraId="4931DEAC" w14:textId="77777777" w:rsidR="004A41A7" w:rsidRPr="006E729E" w:rsidRDefault="004A41A7" w:rsidP="004A41A7">
            <w:pPr>
              <w:rPr>
                <w:rFonts w:ascii="Times New Roman" w:eastAsia="Calibri" w:hAnsi="Times New Roman" w:cs="Times New Roman"/>
                <w:szCs w:val="22"/>
                <w:lang w:eastAsia="ja-JP"/>
              </w:rPr>
            </w:pPr>
            <w:r w:rsidRPr="006E729E">
              <w:rPr>
                <w:rFonts w:ascii="Times New Roman" w:eastAsia="Calibri" w:hAnsi="Times New Roman" w:cs="Times New Roman"/>
                <w:sz w:val="12"/>
                <w:szCs w:val="22"/>
                <w:lang w:eastAsia="ja-JP"/>
              </w:rPr>
              <w:t>IMPUTAC.    ...............................................</w:t>
            </w:r>
          </w:p>
        </w:tc>
      </w:tr>
      <w:tr w:rsidR="006E729E" w:rsidRPr="006E729E" w14:paraId="46C6CDEA" w14:textId="77777777" w:rsidTr="004A41A7">
        <w:trPr>
          <w:trHeight w:val="402"/>
        </w:trPr>
        <w:tc>
          <w:tcPr>
            <w:tcW w:w="2685" w:type="dxa"/>
            <w:gridSpan w:val="5"/>
            <w:tcBorders>
              <w:left w:val="single" w:sz="4" w:space="0" w:color="auto"/>
              <w:right w:val="single" w:sz="4" w:space="0" w:color="auto"/>
            </w:tcBorders>
          </w:tcPr>
          <w:p w14:paraId="1CDDC79F" w14:textId="77777777" w:rsidR="004A41A7" w:rsidRPr="006E729E" w:rsidRDefault="004A41A7" w:rsidP="004A41A7">
            <w:pPr>
              <w:rPr>
                <w:rFonts w:ascii="Times New Roman" w:eastAsia="Calibri" w:hAnsi="Times New Roman" w:cs="Times New Roman"/>
                <w:sz w:val="12"/>
                <w:szCs w:val="22"/>
                <w:lang w:eastAsia="ja-JP"/>
              </w:rPr>
            </w:pPr>
          </w:p>
          <w:p w14:paraId="033FEF2A" w14:textId="77777777" w:rsidR="004A41A7" w:rsidRPr="006E729E" w:rsidRDefault="004A41A7" w:rsidP="004A41A7">
            <w:pPr>
              <w:rPr>
                <w:rFonts w:ascii="Times New Roman" w:eastAsia="Calibri" w:hAnsi="Times New Roman" w:cs="Times New Roman"/>
                <w:sz w:val="12"/>
                <w:szCs w:val="22"/>
                <w:lang w:eastAsia="ja-JP"/>
              </w:rPr>
            </w:pPr>
            <w:r w:rsidRPr="006E729E">
              <w:rPr>
                <w:rFonts w:ascii="Times New Roman" w:eastAsia="Calibri" w:hAnsi="Times New Roman" w:cs="Times New Roman"/>
                <w:sz w:val="12"/>
                <w:szCs w:val="22"/>
                <w:lang w:eastAsia="ja-JP"/>
              </w:rPr>
              <w:t>DEDUC. DTO...............................................</w:t>
            </w:r>
          </w:p>
        </w:tc>
      </w:tr>
      <w:tr w:rsidR="006E729E" w:rsidRPr="006E729E" w14:paraId="5B7B2F07" w14:textId="77777777" w:rsidTr="004A41A7">
        <w:trPr>
          <w:trHeight w:val="286"/>
        </w:trPr>
        <w:tc>
          <w:tcPr>
            <w:tcW w:w="915" w:type="dxa"/>
            <w:vMerge w:val="restart"/>
            <w:tcBorders>
              <w:left w:val="single" w:sz="4" w:space="0" w:color="auto"/>
            </w:tcBorders>
          </w:tcPr>
          <w:p w14:paraId="53D65191" w14:textId="77777777" w:rsidR="004A41A7" w:rsidRPr="006E729E" w:rsidRDefault="004A41A7" w:rsidP="004A41A7">
            <w:pPr>
              <w:rPr>
                <w:rFonts w:ascii="Times New Roman" w:eastAsia="Calibri" w:hAnsi="Times New Roman" w:cs="Times New Roman"/>
                <w:sz w:val="12"/>
                <w:szCs w:val="22"/>
                <w:lang w:eastAsia="ja-JP"/>
              </w:rPr>
            </w:pPr>
          </w:p>
          <w:p w14:paraId="60040410" w14:textId="77777777" w:rsidR="004A41A7" w:rsidRPr="006E729E" w:rsidRDefault="004A41A7" w:rsidP="004A41A7">
            <w:pPr>
              <w:rPr>
                <w:rFonts w:ascii="Times New Roman" w:eastAsia="Calibri" w:hAnsi="Times New Roman" w:cs="Times New Roman"/>
                <w:sz w:val="12"/>
                <w:szCs w:val="22"/>
                <w:lang w:eastAsia="ja-JP"/>
              </w:rPr>
            </w:pPr>
          </w:p>
          <w:p w14:paraId="151CB23B" w14:textId="77777777" w:rsidR="004A41A7" w:rsidRPr="006E729E" w:rsidRDefault="004A41A7" w:rsidP="004A41A7">
            <w:pPr>
              <w:rPr>
                <w:rFonts w:ascii="Times New Roman" w:eastAsia="Calibri" w:hAnsi="Times New Roman" w:cs="Times New Roman"/>
                <w:sz w:val="12"/>
                <w:szCs w:val="22"/>
                <w:lang w:eastAsia="ja-JP"/>
              </w:rPr>
            </w:pPr>
          </w:p>
          <w:p w14:paraId="08EE41CD" w14:textId="77777777" w:rsidR="004A41A7" w:rsidRPr="006E729E" w:rsidRDefault="004A41A7" w:rsidP="004A41A7">
            <w:pPr>
              <w:ind w:left="-257"/>
              <w:rPr>
                <w:rFonts w:ascii="Times New Roman" w:eastAsia="Calibri" w:hAnsi="Times New Roman" w:cs="Times New Roman"/>
                <w:sz w:val="12"/>
                <w:szCs w:val="22"/>
                <w:lang w:eastAsia="ja-JP"/>
              </w:rPr>
            </w:pPr>
          </w:p>
        </w:tc>
        <w:tc>
          <w:tcPr>
            <w:tcW w:w="1070" w:type="dxa"/>
            <w:gridSpan w:val="3"/>
          </w:tcPr>
          <w:p w14:paraId="375F0A13" w14:textId="77777777" w:rsidR="004A41A7" w:rsidRPr="006E729E" w:rsidRDefault="004A41A7" w:rsidP="004A41A7">
            <w:pPr>
              <w:rPr>
                <w:rFonts w:ascii="Times New Roman" w:eastAsia="Calibri" w:hAnsi="Times New Roman" w:cs="Times New Roman"/>
                <w:sz w:val="12"/>
                <w:szCs w:val="22"/>
                <w:u w:val="single"/>
                <w:lang w:eastAsia="ja-JP"/>
              </w:rPr>
            </w:pPr>
          </w:p>
        </w:tc>
        <w:tc>
          <w:tcPr>
            <w:tcW w:w="699" w:type="dxa"/>
            <w:vMerge w:val="restart"/>
            <w:tcBorders>
              <w:right w:val="single" w:sz="4" w:space="0" w:color="auto"/>
            </w:tcBorders>
          </w:tcPr>
          <w:p w14:paraId="54124202" w14:textId="77777777" w:rsidR="004A41A7" w:rsidRPr="006E729E" w:rsidRDefault="004A41A7" w:rsidP="004A41A7">
            <w:pPr>
              <w:rPr>
                <w:rFonts w:ascii="Times New Roman" w:eastAsia="Calibri" w:hAnsi="Times New Roman" w:cs="Times New Roman"/>
                <w:sz w:val="12"/>
                <w:szCs w:val="22"/>
                <w:lang w:eastAsia="ja-JP"/>
              </w:rPr>
            </w:pPr>
          </w:p>
        </w:tc>
      </w:tr>
      <w:tr w:rsidR="006E729E" w:rsidRPr="006E729E" w14:paraId="4BD69A4B" w14:textId="77777777" w:rsidTr="004A41A7">
        <w:trPr>
          <w:trHeight w:val="286"/>
        </w:trPr>
        <w:tc>
          <w:tcPr>
            <w:tcW w:w="915" w:type="dxa"/>
            <w:vMerge/>
            <w:tcBorders>
              <w:left w:val="single" w:sz="4" w:space="0" w:color="auto"/>
              <w:bottom w:val="single" w:sz="4" w:space="0" w:color="auto"/>
            </w:tcBorders>
          </w:tcPr>
          <w:p w14:paraId="1FC7F364" w14:textId="77777777" w:rsidR="004A41A7" w:rsidRPr="006E729E" w:rsidRDefault="004A41A7" w:rsidP="004A41A7">
            <w:pPr>
              <w:rPr>
                <w:rFonts w:ascii="Times New Roman" w:eastAsia="Calibri" w:hAnsi="Times New Roman" w:cs="Times New Roman"/>
                <w:sz w:val="12"/>
                <w:szCs w:val="22"/>
                <w:lang w:eastAsia="ja-JP"/>
              </w:rPr>
            </w:pPr>
          </w:p>
        </w:tc>
        <w:tc>
          <w:tcPr>
            <w:tcW w:w="1070" w:type="dxa"/>
            <w:gridSpan w:val="3"/>
          </w:tcPr>
          <w:p w14:paraId="54D1009E" w14:textId="77777777" w:rsidR="004A41A7" w:rsidRPr="006E729E" w:rsidRDefault="004A41A7" w:rsidP="004A41A7">
            <w:pPr>
              <w:rPr>
                <w:rFonts w:ascii="Times New Roman" w:eastAsia="Calibri" w:hAnsi="Times New Roman" w:cs="Times New Roman"/>
                <w:sz w:val="12"/>
                <w:szCs w:val="22"/>
                <w:u w:val="single"/>
                <w:lang w:eastAsia="ja-JP"/>
              </w:rPr>
            </w:pPr>
          </w:p>
        </w:tc>
        <w:tc>
          <w:tcPr>
            <w:tcW w:w="699" w:type="dxa"/>
            <w:vMerge/>
            <w:tcBorders>
              <w:bottom w:val="single" w:sz="4" w:space="0" w:color="auto"/>
              <w:right w:val="single" w:sz="4" w:space="0" w:color="auto"/>
            </w:tcBorders>
          </w:tcPr>
          <w:p w14:paraId="71119D90" w14:textId="77777777" w:rsidR="004A41A7" w:rsidRPr="006E729E" w:rsidRDefault="004A41A7" w:rsidP="004A41A7">
            <w:pPr>
              <w:rPr>
                <w:rFonts w:ascii="Times New Roman" w:eastAsia="Calibri" w:hAnsi="Times New Roman" w:cs="Times New Roman"/>
                <w:sz w:val="12"/>
                <w:szCs w:val="22"/>
                <w:lang w:eastAsia="ja-JP"/>
              </w:rPr>
            </w:pPr>
          </w:p>
        </w:tc>
      </w:tr>
      <w:tr w:rsidR="006E729E" w:rsidRPr="006E729E" w14:paraId="1966ED9A" w14:textId="77777777" w:rsidTr="004A41A7">
        <w:trPr>
          <w:trHeight w:val="286"/>
        </w:trPr>
        <w:tc>
          <w:tcPr>
            <w:tcW w:w="915" w:type="dxa"/>
            <w:tcBorders>
              <w:left w:val="single" w:sz="4" w:space="0" w:color="auto"/>
              <w:bottom w:val="single" w:sz="4" w:space="0" w:color="auto"/>
            </w:tcBorders>
          </w:tcPr>
          <w:p w14:paraId="02EA0831" w14:textId="77777777" w:rsidR="004A41A7" w:rsidRPr="006E729E" w:rsidRDefault="004A41A7" w:rsidP="004A41A7">
            <w:pPr>
              <w:rPr>
                <w:rFonts w:ascii="Times New Roman" w:eastAsia="Calibri" w:hAnsi="Times New Roman" w:cs="Times New Roman"/>
                <w:sz w:val="12"/>
                <w:szCs w:val="22"/>
                <w:lang w:eastAsia="ja-JP"/>
              </w:rPr>
            </w:pPr>
          </w:p>
        </w:tc>
        <w:tc>
          <w:tcPr>
            <w:tcW w:w="1070" w:type="dxa"/>
            <w:gridSpan w:val="3"/>
            <w:tcBorders>
              <w:bottom w:val="single" w:sz="4" w:space="0" w:color="auto"/>
            </w:tcBorders>
          </w:tcPr>
          <w:p w14:paraId="6748E437" w14:textId="77777777" w:rsidR="004A41A7" w:rsidRPr="006E729E" w:rsidRDefault="004A41A7" w:rsidP="004A41A7">
            <w:pPr>
              <w:rPr>
                <w:rFonts w:ascii="Times New Roman" w:eastAsia="Calibri" w:hAnsi="Times New Roman" w:cs="Times New Roman"/>
                <w:sz w:val="12"/>
                <w:szCs w:val="22"/>
                <w:u w:val="single"/>
                <w:lang w:eastAsia="ja-JP"/>
              </w:rPr>
            </w:pPr>
          </w:p>
        </w:tc>
        <w:tc>
          <w:tcPr>
            <w:tcW w:w="699" w:type="dxa"/>
            <w:tcBorders>
              <w:bottom w:val="single" w:sz="4" w:space="0" w:color="auto"/>
              <w:right w:val="single" w:sz="4" w:space="0" w:color="auto"/>
            </w:tcBorders>
          </w:tcPr>
          <w:p w14:paraId="7267F675" w14:textId="77777777" w:rsidR="004A41A7" w:rsidRPr="006E729E" w:rsidRDefault="004A41A7" w:rsidP="004A41A7">
            <w:pPr>
              <w:rPr>
                <w:rFonts w:ascii="Times New Roman" w:eastAsia="Calibri" w:hAnsi="Times New Roman" w:cs="Times New Roman"/>
                <w:sz w:val="12"/>
                <w:szCs w:val="22"/>
                <w:lang w:eastAsia="ja-JP"/>
              </w:rPr>
            </w:pPr>
          </w:p>
        </w:tc>
      </w:tr>
    </w:tbl>
    <w:p w14:paraId="1CB5F39B" w14:textId="77777777" w:rsidR="004A41A7" w:rsidRPr="006E729E" w:rsidRDefault="004A41A7" w:rsidP="004A41A7">
      <w:pPr>
        <w:tabs>
          <w:tab w:val="left" w:pos="14596"/>
        </w:tabs>
        <w:suppressAutoHyphens/>
        <w:ind w:left="2700" w:hanging="3119"/>
        <w:rPr>
          <w:rFonts w:ascii="Times New Roman" w:eastAsia="Times New Roman" w:hAnsi="Times New Roman" w:cs="Times New Roman"/>
          <w:b/>
          <w:spacing w:val="-3"/>
          <w:sz w:val="24"/>
          <w:lang w:val="es-CL" w:eastAsia="ar-SA"/>
        </w:rPr>
      </w:pPr>
      <w:r w:rsidRPr="006E729E">
        <w:rPr>
          <w:rFonts w:ascii="Times New Roman" w:eastAsia="Times New Roman" w:hAnsi="Times New Roman" w:cs="Times New Roman"/>
          <w:b/>
          <w:spacing w:val="-3"/>
          <w:sz w:val="24"/>
          <w:lang w:val="es-CL" w:eastAsia="ar-SA"/>
        </w:rPr>
        <w:lastRenderedPageBreak/>
        <w:tab/>
      </w:r>
    </w:p>
    <w:p w14:paraId="0B4F3FCD" w14:textId="77777777" w:rsidR="004A41A7" w:rsidRPr="006E729E" w:rsidRDefault="004A41A7"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7A4F61AD" w14:textId="77777777" w:rsidR="004A41A7" w:rsidRPr="006E729E" w:rsidRDefault="004A41A7" w:rsidP="00B449B6">
      <w:pPr>
        <w:tabs>
          <w:tab w:val="left" w:pos="15300"/>
          <w:tab w:val="left" w:pos="15768"/>
          <w:tab w:val="left" w:pos="17280"/>
        </w:tabs>
        <w:suppressAutoHyphens/>
        <w:ind w:left="17280" w:hanging="17280"/>
        <w:outlineLvl w:val="0"/>
        <w:rPr>
          <w:rFonts w:ascii="Times New Roman" w:eastAsia="Times New Roman" w:hAnsi="Times New Roman" w:cs="Times New Roman"/>
          <w:b/>
          <w:spacing w:val="-3"/>
          <w:sz w:val="24"/>
          <w:lang w:val="es-CL" w:eastAsia="ar-SA"/>
        </w:rPr>
      </w:pPr>
      <w:r w:rsidRPr="006E729E">
        <w:rPr>
          <w:rFonts w:ascii="Times New Roman" w:eastAsia="Times New Roman" w:hAnsi="Times New Roman" w:cs="Times New Roman"/>
          <w:b/>
          <w:spacing w:val="-3"/>
          <w:sz w:val="24"/>
          <w:lang w:val="es-CL" w:eastAsia="ar-SA"/>
        </w:rPr>
        <w:tab/>
      </w:r>
      <w:bookmarkStart w:id="0" w:name="_Toc438107276"/>
      <w:bookmarkStart w:id="1" w:name="_Toc438107436"/>
      <w:r w:rsidRPr="006E729E">
        <w:rPr>
          <w:rFonts w:ascii="Times New Roman" w:eastAsia="Times New Roman" w:hAnsi="Times New Roman" w:cs="Times New Roman"/>
          <w:b/>
          <w:spacing w:val="-3"/>
          <w:sz w:val="24"/>
          <w:lang w:val="es-CL" w:eastAsia="ar-SA"/>
        </w:rPr>
        <w:t>RESOLUCIÓN N</w:t>
      </w:r>
      <w:bookmarkEnd w:id="0"/>
      <w:bookmarkEnd w:id="1"/>
    </w:p>
    <w:p w14:paraId="5263319E" w14:textId="77777777" w:rsidR="004A41A7" w:rsidRPr="006E729E" w:rsidRDefault="004A41A7"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2735955" w14:textId="52295E94" w:rsidR="004A41A7" w:rsidRPr="006E729E" w:rsidRDefault="00B61441"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r w:rsidRPr="006E729E">
        <w:rPr>
          <w:rFonts w:ascii="Times New Roman" w:eastAsia="Times New Roman" w:hAnsi="Times New Roman" w:cs="Times New Roman"/>
          <w:b/>
          <w:noProof/>
          <w:spacing w:val="-3"/>
          <w:sz w:val="24"/>
          <w:lang w:val="es-ES" w:eastAsia="es-ES"/>
        </w:rPr>
        <mc:AlternateContent>
          <mc:Choice Requires="wps">
            <w:drawing>
              <wp:anchor distT="0" distB="0" distL="114300" distR="114300" simplePos="0" relativeHeight="251658239" behindDoc="0" locked="0" layoutInCell="1" allowOverlap="1" wp14:anchorId="698F1E5A" wp14:editId="2706F032">
                <wp:simplePos x="0" y="0"/>
                <wp:positionH relativeFrom="column">
                  <wp:posOffset>-68592</wp:posOffset>
                </wp:positionH>
                <wp:positionV relativeFrom="paragraph">
                  <wp:posOffset>48</wp:posOffset>
                </wp:positionV>
                <wp:extent cx="5010785" cy="8428355"/>
                <wp:effectExtent l="0" t="0" r="18415" b="1079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8428355"/>
                        </a:xfrm>
                        <a:prstGeom prst="rect">
                          <a:avLst/>
                        </a:prstGeom>
                        <a:noFill/>
                        <a:ln w="9525">
                          <a:solidFill>
                            <a:schemeClr val="bg1"/>
                          </a:solidFill>
                          <a:miter lim="800000"/>
                          <a:headEnd/>
                          <a:tailEnd/>
                        </a:ln>
                      </wps:spPr>
                      <wps:txbx>
                        <w:txbxContent>
                          <w:p w14:paraId="0640AB00" w14:textId="46A425B9" w:rsidR="007A2D18" w:rsidRPr="004A41A7" w:rsidRDefault="007A2D18" w:rsidP="00374159">
                            <w:pPr>
                              <w:tabs>
                                <w:tab w:val="left" w:pos="15300"/>
                                <w:tab w:val="left" w:pos="15768"/>
                                <w:tab w:val="left" w:pos="17280"/>
                              </w:tabs>
                              <w:suppressAutoHyphens/>
                              <w:ind w:left="1416" w:right="80"/>
                              <w:jc w:val="left"/>
                              <w:rPr>
                                <w:rFonts w:ascii="Times New Roman" w:eastAsia="Times New Roman" w:hAnsi="Times New Roman" w:cs="Times New Roman"/>
                                <w:b/>
                                <w:spacing w:val="-3"/>
                                <w:sz w:val="20"/>
                                <w:szCs w:val="20"/>
                                <w:lang w:val="es-CL" w:eastAsia="ar-SA"/>
                              </w:rPr>
                            </w:pPr>
                            <w:r w:rsidRPr="004A41A7">
                              <w:rPr>
                                <w:rFonts w:ascii="Times New Roman" w:eastAsia="Times New Roman" w:hAnsi="Times New Roman" w:cs="Times New Roman"/>
                                <w:b/>
                                <w:spacing w:val="-3"/>
                                <w:sz w:val="20"/>
                                <w:szCs w:val="20"/>
                                <w:lang w:val="es-CL" w:eastAsia="ar-SA"/>
                              </w:rPr>
                              <w:t>REF.:</w:t>
                            </w:r>
                          </w:p>
                          <w:p w14:paraId="54ADC58B" w14:textId="77777777" w:rsidR="007A2D18" w:rsidRDefault="007A2D18" w:rsidP="00374159">
                            <w:pPr>
                              <w:tabs>
                                <w:tab w:val="left" w:pos="15300"/>
                                <w:tab w:val="left" w:pos="15768"/>
                                <w:tab w:val="left" w:pos="17280"/>
                              </w:tabs>
                              <w:suppressAutoHyphens/>
                              <w:ind w:left="1416" w:right="80"/>
                              <w:outlineLvl w:val="0"/>
                              <w:rPr>
                                <w:rFonts w:ascii="Times New Roman" w:eastAsia="Times New Roman" w:hAnsi="Times New Roman" w:cs="Times New Roman"/>
                                <w:b/>
                                <w:spacing w:val="-3"/>
                                <w:sz w:val="20"/>
                                <w:szCs w:val="20"/>
                                <w:lang w:val="es-CL" w:eastAsia="ar-SA"/>
                              </w:rPr>
                            </w:pPr>
                          </w:p>
                          <w:p w14:paraId="79ECE1C2" w14:textId="43052707" w:rsidR="007A2D18" w:rsidRPr="004A41A7" w:rsidRDefault="007A2D18" w:rsidP="00374159">
                            <w:pPr>
                              <w:tabs>
                                <w:tab w:val="left" w:pos="15300"/>
                                <w:tab w:val="left" w:pos="15768"/>
                                <w:tab w:val="left" w:pos="17280"/>
                              </w:tabs>
                              <w:suppressAutoHyphens/>
                              <w:ind w:left="1416" w:right="80"/>
                              <w:outlineLvl w:val="0"/>
                              <w:rPr>
                                <w:rFonts w:ascii="Times New Roman" w:eastAsia="Times New Roman" w:hAnsi="Times New Roman" w:cs="Times New Roman"/>
                                <w:b/>
                                <w:spacing w:val="-3"/>
                                <w:sz w:val="20"/>
                                <w:szCs w:val="20"/>
                                <w:lang w:val="es-CL" w:eastAsia="ar-SA"/>
                              </w:rPr>
                            </w:pPr>
                            <w:r w:rsidRPr="004A41A7">
                              <w:rPr>
                                <w:rFonts w:ascii="Times New Roman" w:eastAsia="Times New Roman" w:hAnsi="Times New Roman" w:cs="Times New Roman"/>
                                <w:b/>
                                <w:spacing w:val="-3"/>
                                <w:sz w:val="20"/>
                                <w:szCs w:val="20"/>
                                <w:lang w:val="es-CL" w:eastAsia="ar-SA"/>
                              </w:rPr>
                              <w:t>A</w:t>
                            </w:r>
                            <w:r>
                              <w:rPr>
                                <w:rFonts w:ascii="Times New Roman" w:eastAsia="Times New Roman" w:hAnsi="Times New Roman" w:cs="Times New Roman"/>
                                <w:b/>
                                <w:spacing w:val="-3"/>
                                <w:sz w:val="20"/>
                                <w:szCs w:val="20"/>
                                <w:lang w:val="es-CL" w:eastAsia="ar-SA"/>
                              </w:rPr>
                              <w:t>PRUEBA</w:t>
                            </w:r>
                            <w:r w:rsidRPr="004A41A7">
                              <w:rPr>
                                <w:rFonts w:ascii="Times New Roman" w:eastAsia="Times New Roman" w:hAnsi="Times New Roman" w:cs="Times New Roman"/>
                                <w:b/>
                                <w:spacing w:val="-3"/>
                                <w:sz w:val="20"/>
                                <w:szCs w:val="20"/>
                                <w:lang w:val="es-CL" w:eastAsia="ar-SA"/>
                              </w:rPr>
                              <w:t xml:space="preserve"> BASES ESPECÍFICAS DEL CONCURSO PÚBLICO “CONECTIVIDAD DE TELECOMUNICACIONES EN LOS TERRITORIOS PIRDT, PRIMERA ETAPA”, CÓDIGO: FDT 201</w:t>
                            </w:r>
                            <w:r>
                              <w:rPr>
                                <w:rFonts w:ascii="Times New Roman" w:eastAsia="Times New Roman" w:hAnsi="Times New Roman" w:cs="Times New Roman"/>
                                <w:b/>
                                <w:spacing w:val="-3"/>
                                <w:sz w:val="20"/>
                                <w:szCs w:val="20"/>
                                <w:lang w:val="es-CL" w:eastAsia="ar-SA"/>
                              </w:rPr>
                              <w:t>9</w:t>
                            </w:r>
                            <w:r w:rsidRPr="004A41A7">
                              <w:rPr>
                                <w:rFonts w:ascii="Times New Roman" w:eastAsia="Times New Roman" w:hAnsi="Times New Roman" w:cs="Times New Roman"/>
                                <w:b/>
                                <w:spacing w:val="-3"/>
                                <w:sz w:val="20"/>
                                <w:szCs w:val="20"/>
                                <w:lang w:val="es-CL" w:eastAsia="ar-SA"/>
                              </w:rPr>
                              <w:t>-03.</w:t>
                            </w:r>
                          </w:p>
                          <w:p w14:paraId="0F9DC99D" w14:textId="77777777" w:rsidR="007A2D18" w:rsidRPr="004A41A7" w:rsidRDefault="007A2D18" w:rsidP="0079771C">
                            <w:pPr>
                              <w:suppressAutoHyphens/>
                              <w:ind w:right="80"/>
                              <w:jc w:val="left"/>
                              <w:rPr>
                                <w:rFonts w:ascii="Times New Roman" w:eastAsia="Times New Roman" w:hAnsi="Times New Roman" w:cs="Times New Roman"/>
                                <w:sz w:val="20"/>
                                <w:szCs w:val="20"/>
                                <w:lang w:val="es-CL" w:eastAsia="ar-SA"/>
                              </w:rPr>
                            </w:pPr>
                          </w:p>
                          <w:p w14:paraId="29ACC1DC" w14:textId="594B2652" w:rsidR="007A2D18" w:rsidRDefault="007A2D18" w:rsidP="00374159">
                            <w:pPr>
                              <w:suppressAutoHyphens/>
                              <w:ind w:left="708" w:right="80"/>
                              <w:jc w:val="left"/>
                              <w:rPr>
                                <w:rFonts w:ascii="Times New Roman" w:eastAsia="Times New Roman" w:hAnsi="Times New Roman" w:cs="Times New Roman"/>
                                <w:b/>
                                <w:sz w:val="20"/>
                                <w:szCs w:val="20"/>
                                <w:lang w:val="es-CL" w:eastAsia="ar-SA"/>
                              </w:rPr>
                            </w:pPr>
                            <w:r>
                              <w:rPr>
                                <w:rFonts w:ascii="Times New Roman" w:eastAsia="Times New Roman" w:hAnsi="Times New Roman" w:cs="Times New Roman"/>
                                <w:sz w:val="20"/>
                                <w:szCs w:val="20"/>
                                <w:lang w:val="es-CL" w:eastAsia="ar-SA"/>
                              </w:rPr>
                              <w:tab/>
                            </w:r>
                            <w:r w:rsidRPr="004A41A7">
                              <w:rPr>
                                <w:rFonts w:ascii="Times New Roman" w:eastAsia="Times New Roman" w:hAnsi="Times New Roman" w:cs="Times New Roman"/>
                                <w:b/>
                                <w:sz w:val="20"/>
                                <w:szCs w:val="20"/>
                                <w:lang w:val="es-CL" w:eastAsia="ar-SA"/>
                              </w:rPr>
                              <w:t xml:space="preserve">RESOLUCIÓN N° </w:t>
                            </w:r>
                          </w:p>
                          <w:p w14:paraId="0851DEE6" w14:textId="77777777" w:rsidR="007A2D18" w:rsidRDefault="007A2D18" w:rsidP="00D72280">
                            <w:pPr>
                              <w:suppressAutoHyphens/>
                              <w:ind w:right="80"/>
                              <w:jc w:val="left"/>
                              <w:rPr>
                                <w:rFonts w:ascii="Times New Roman" w:eastAsia="Times New Roman" w:hAnsi="Times New Roman" w:cs="Times New Roman"/>
                                <w:b/>
                                <w:sz w:val="20"/>
                                <w:szCs w:val="20"/>
                                <w:lang w:val="es-CL" w:eastAsia="ar-SA"/>
                              </w:rPr>
                            </w:pPr>
                          </w:p>
                          <w:p w14:paraId="1453AD5C" w14:textId="4A0AF65A" w:rsidR="007A2D18" w:rsidRPr="00D72280" w:rsidRDefault="007A2D18" w:rsidP="00D72280">
                            <w:pPr>
                              <w:suppressAutoHyphens/>
                              <w:ind w:right="80"/>
                              <w:jc w:val="left"/>
                              <w:rPr>
                                <w:rFonts w:ascii="Times New Roman" w:eastAsia="Times New Roman" w:hAnsi="Times New Roman" w:cs="Times New Roman"/>
                                <w:b/>
                                <w:sz w:val="20"/>
                                <w:szCs w:val="20"/>
                                <w:lang w:val="es-CL" w:eastAsia="ar-SA"/>
                              </w:rPr>
                            </w:pPr>
                            <w:r>
                              <w:rPr>
                                <w:rFonts w:ascii="Times New Roman" w:eastAsia="Times New Roman" w:hAnsi="Times New Roman" w:cs="Times New Roman"/>
                                <w:b/>
                                <w:sz w:val="20"/>
                                <w:szCs w:val="20"/>
                                <w:lang w:val="es-CL" w:eastAsia="ar-SA"/>
                              </w:rPr>
                              <w:tab/>
                              <w:t xml:space="preserve">       </w:t>
                            </w:r>
                            <w:r w:rsidRPr="004A41A7">
                              <w:rPr>
                                <w:rFonts w:ascii="Times New Roman" w:eastAsia="Times New Roman" w:hAnsi="Times New Roman" w:cs="Times New Roman"/>
                                <w:b/>
                                <w:spacing w:val="-3"/>
                                <w:sz w:val="20"/>
                                <w:szCs w:val="20"/>
                                <w:lang w:val="es-CL" w:eastAsia="ar-SA"/>
                              </w:rPr>
                              <w:t>SANTIAGO,</w:t>
                            </w:r>
                          </w:p>
                          <w:p w14:paraId="692E5944" w14:textId="77777777" w:rsidR="007A2D18" w:rsidRPr="004A41A7" w:rsidRDefault="007A2D18" w:rsidP="0079771C">
                            <w:pPr>
                              <w:tabs>
                                <w:tab w:val="left" w:pos="15593"/>
                                <w:tab w:val="left" w:pos="15876"/>
                              </w:tabs>
                              <w:suppressAutoHyphens/>
                              <w:ind w:right="80"/>
                              <w:rPr>
                                <w:rFonts w:ascii="Times New Roman" w:eastAsia="Times New Roman" w:hAnsi="Times New Roman" w:cs="Times New Roman"/>
                                <w:b/>
                                <w:spacing w:val="-3"/>
                                <w:sz w:val="20"/>
                                <w:szCs w:val="20"/>
                                <w:lang w:val="es-CL" w:eastAsia="ar-SA"/>
                              </w:rPr>
                            </w:pPr>
                          </w:p>
                          <w:p w14:paraId="0D87A4DA" w14:textId="1D7E258E" w:rsidR="007A2D18" w:rsidRPr="0079771C" w:rsidRDefault="007A2D18" w:rsidP="0079771C">
                            <w:pPr>
                              <w:tabs>
                                <w:tab w:val="left" w:pos="7200"/>
                              </w:tabs>
                              <w:suppressAutoHyphens/>
                              <w:ind w:left="1080" w:right="80" w:hanging="1080"/>
                              <w:rPr>
                                <w:rFonts w:ascii="Times New Roman" w:eastAsia="Times New Roman" w:hAnsi="Times New Roman" w:cs="Times New Roman"/>
                                <w:spacing w:val="-3"/>
                                <w:sz w:val="20"/>
                                <w:szCs w:val="20"/>
                                <w:lang w:eastAsia="ar-SA"/>
                              </w:rPr>
                            </w:pPr>
                            <w:r>
                              <w:rPr>
                                <w:rFonts w:ascii="Times New Roman" w:eastAsia="Times New Roman" w:hAnsi="Times New Roman" w:cs="Times New Roman"/>
                                <w:b/>
                                <w:spacing w:val="-3"/>
                                <w:sz w:val="24"/>
                                <w:szCs w:val="20"/>
                                <w:lang w:val="es-CL" w:eastAsia="ar-SA"/>
                              </w:rPr>
                              <w:t xml:space="preserve">              </w:t>
                            </w:r>
                            <w:r>
                              <w:rPr>
                                <w:rFonts w:ascii="Times New Roman" w:eastAsia="Times New Roman" w:hAnsi="Times New Roman" w:cs="Times New Roman"/>
                                <w:b/>
                                <w:spacing w:val="-3"/>
                                <w:sz w:val="24"/>
                                <w:szCs w:val="20"/>
                                <w:lang w:val="es-CL" w:eastAsia="ar-SA"/>
                              </w:rPr>
                              <w:tab/>
                            </w:r>
                            <w:r w:rsidRPr="004A41A7">
                              <w:rPr>
                                <w:rFonts w:ascii="Times New Roman" w:eastAsia="Times New Roman" w:hAnsi="Times New Roman" w:cs="Times New Roman"/>
                                <w:b/>
                                <w:spacing w:val="-3"/>
                                <w:szCs w:val="18"/>
                                <w:lang w:eastAsia="ar-SA"/>
                              </w:rPr>
                              <w:t xml:space="preserve">VISTOS: </w:t>
                            </w:r>
                            <w:r w:rsidRPr="004A41A7">
                              <w:rPr>
                                <w:rFonts w:ascii="Times New Roman" w:eastAsia="Times New Roman" w:hAnsi="Times New Roman" w:cs="Times New Roman"/>
                                <w:spacing w:val="-3"/>
                                <w:sz w:val="20"/>
                                <w:szCs w:val="20"/>
                                <w:lang w:eastAsia="ar-SA"/>
                              </w:rPr>
                              <w:t>El Decreto Ley Nº 1.762, de 1977, que crea la Subsecretaría de Telecomunicaciones</w:t>
                            </w:r>
                            <w:r>
                              <w:rPr>
                                <w:rFonts w:ascii="Times New Roman" w:eastAsia="Times New Roman" w:hAnsi="Times New Roman" w:cs="Times New Roman"/>
                                <w:spacing w:val="-3"/>
                                <w:sz w:val="20"/>
                                <w:szCs w:val="20"/>
                                <w:lang w:eastAsia="ar-SA"/>
                              </w:rPr>
                              <w:t xml:space="preserve"> dependiente del Ministerio de Transportes y organiza la Dirección </w:t>
                            </w:r>
                            <w:r w:rsidRPr="00174EF3">
                              <w:rPr>
                                <w:rFonts w:ascii="Times New Roman" w:eastAsia="Times New Roman" w:hAnsi="Times New Roman" w:cs="Times New Roman"/>
                                <w:spacing w:val="-3"/>
                                <w:sz w:val="20"/>
                                <w:szCs w:val="20"/>
                                <w:lang w:eastAsia="ar-SA"/>
                              </w:rPr>
                              <w:t>Superior de las Telecomunicaciones del país</w:t>
                            </w:r>
                            <w:r w:rsidRPr="004A41A7">
                              <w:rPr>
                                <w:rFonts w:ascii="Times New Roman" w:eastAsia="Times New Roman" w:hAnsi="Times New Roman" w:cs="Times New Roman"/>
                                <w:spacing w:val="-3"/>
                                <w:sz w:val="20"/>
                                <w:szCs w:val="20"/>
                                <w:lang w:eastAsia="ar-SA"/>
                              </w:rPr>
                              <w:t xml:space="preserve">; el Decreto Ley Nº 1.028, de 1975, </w:t>
                            </w:r>
                            <w:r>
                              <w:rPr>
                                <w:rFonts w:ascii="Times New Roman" w:eastAsia="Times New Roman" w:hAnsi="Times New Roman" w:cs="Times New Roman"/>
                                <w:spacing w:val="-3"/>
                                <w:sz w:val="20"/>
                                <w:szCs w:val="20"/>
                                <w:lang w:eastAsia="ar-SA"/>
                              </w:rPr>
                              <w:t xml:space="preserve">que precisa </w:t>
                            </w:r>
                            <w:r w:rsidRPr="004A41A7">
                              <w:rPr>
                                <w:rFonts w:ascii="Times New Roman" w:eastAsia="Times New Roman" w:hAnsi="Times New Roman" w:cs="Times New Roman"/>
                                <w:spacing w:val="-3"/>
                                <w:sz w:val="20"/>
                                <w:szCs w:val="20"/>
                                <w:lang w:eastAsia="ar-SA"/>
                              </w:rPr>
                              <w:t>atribuciones</w:t>
                            </w:r>
                            <w:r>
                              <w:rPr>
                                <w:rFonts w:ascii="Times New Roman" w:eastAsia="Times New Roman" w:hAnsi="Times New Roman" w:cs="Times New Roman"/>
                                <w:spacing w:val="-3"/>
                                <w:sz w:val="20"/>
                                <w:szCs w:val="20"/>
                                <w:lang w:eastAsia="ar-SA"/>
                              </w:rPr>
                              <w:t xml:space="preserve"> y deberes</w:t>
                            </w:r>
                            <w:r w:rsidRPr="004A41A7">
                              <w:rPr>
                                <w:rFonts w:ascii="Times New Roman" w:eastAsia="Times New Roman" w:hAnsi="Times New Roman" w:cs="Times New Roman"/>
                                <w:spacing w:val="-3"/>
                                <w:sz w:val="20"/>
                                <w:szCs w:val="20"/>
                                <w:lang w:eastAsia="ar-SA"/>
                              </w:rPr>
                              <w:t xml:space="preserve"> de los Subsecretarios de Estado; la Ley Nº 18.575, Orgánica Constitucional de Bases Generales de la Administración del Estado, cuyo texto refundido, coordinado y sistematizado fue fijado por D.F.L. Nº 1/19.653, de 2000, del Ministerio Secretaría General de la Presidencia; la Ley N° 18.168, General de Telecomunicaciones y sus modificaciones</w:t>
                            </w:r>
                            <w:r>
                              <w:rPr>
                                <w:rFonts w:ascii="Times New Roman" w:eastAsia="Times New Roman" w:hAnsi="Times New Roman" w:cs="Times New Roman"/>
                                <w:spacing w:val="-3"/>
                                <w:sz w:val="20"/>
                                <w:szCs w:val="20"/>
                                <w:lang w:eastAsia="ar-SA"/>
                              </w:rPr>
                              <w:t>, en adelante “la Ley”</w:t>
                            </w:r>
                            <w:r w:rsidRPr="004A41A7">
                              <w:rPr>
                                <w:rFonts w:ascii="Times New Roman" w:eastAsia="Times New Roman" w:hAnsi="Times New Roman" w:cs="Times New Roman"/>
                                <w:spacing w:val="-3"/>
                                <w:sz w:val="20"/>
                                <w:szCs w:val="20"/>
                                <w:lang w:eastAsia="ar-SA"/>
                              </w:rPr>
                              <w:t>; el Decreto Supremo N° 353, de 2001, del Ministerio de Transportes y Telecomunicaciones,</w:t>
                            </w:r>
                            <w:r>
                              <w:rPr>
                                <w:rFonts w:ascii="Times New Roman" w:eastAsia="Times New Roman" w:hAnsi="Times New Roman" w:cs="Times New Roman"/>
                                <w:spacing w:val="-3"/>
                                <w:sz w:val="20"/>
                                <w:szCs w:val="20"/>
                                <w:lang w:eastAsia="ar-SA"/>
                              </w:rPr>
                              <w:t xml:space="preserve"> que aprueba el</w:t>
                            </w:r>
                            <w:r w:rsidRPr="004A41A7">
                              <w:rPr>
                                <w:rFonts w:ascii="Times New Roman" w:eastAsia="Times New Roman" w:hAnsi="Times New Roman" w:cs="Times New Roman"/>
                                <w:spacing w:val="-3"/>
                                <w:sz w:val="20"/>
                                <w:szCs w:val="20"/>
                                <w:lang w:eastAsia="ar-SA"/>
                              </w:rPr>
                              <w:t xml:space="preserve"> Reglamento del Fondo de Desarrollo de las Telecomunicaciones</w:t>
                            </w:r>
                            <w:r>
                              <w:rPr>
                                <w:rFonts w:ascii="Times New Roman" w:eastAsia="Times New Roman" w:hAnsi="Times New Roman" w:cs="Times New Roman"/>
                                <w:spacing w:val="-3"/>
                                <w:sz w:val="20"/>
                                <w:szCs w:val="20"/>
                                <w:lang w:eastAsia="ar-SA"/>
                              </w:rPr>
                              <w:t>,</w:t>
                            </w:r>
                            <w:r w:rsidRPr="004A41A7">
                              <w:rPr>
                                <w:rFonts w:ascii="Times New Roman" w:eastAsia="Times New Roman" w:hAnsi="Times New Roman" w:cs="Times New Roman"/>
                                <w:spacing w:val="-3"/>
                                <w:sz w:val="20"/>
                                <w:szCs w:val="20"/>
                                <w:lang w:eastAsia="ar-SA"/>
                              </w:rPr>
                              <w:t xml:space="preserve"> y sus</w:t>
                            </w:r>
                            <w:r>
                              <w:rPr>
                                <w:rFonts w:ascii="Times New Roman" w:eastAsia="Times New Roman" w:hAnsi="Times New Roman" w:cs="Times New Roman"/>
                                <w:spacing w:val="-3"/>
                                <w:sz w:val="20"/>
                                <w:szCs w:val="20"/>
                                <w:lang w:eastAsia="ar-SA"/>
                              </w:rPr>
                              <w:t xml:space="preserve"> </w:t>
                            </w:r>
                            <w:r w:rsidRPr="004A41A7">
                              <w:rPr>
                                <w:rFonts w:ascii="Times New Roman" w:eastAsia="Times New Roman" w:hAnsi="Times New Roman" w:cs="Times New Roman"/>
                                <w:spacing w:val="-3"/>
                                <w:sz w:val="20"/>
                                <w:szCs w:val="20"/>
                                <w:lang w:eastAsia="ar-SA"/>
                              </w:rPr>
                              <w:t xml:space="preserve"> modificaciones</w:t>
                            </w:r>
                            <w:r>
                              <w:rPr>
                                <w:rFonts w:ascii="Times New Roman" w:eastAsia="Times New Roman" w:hAnsi="Times New Roman" w:cs="Times New Roman"/>
                                <w:spacing w:val="-3"/>
                                <w:sz w:val="20"/>
                                <w:szCs w:val="20"/>
                                <w:lang w:eastAsia="ar-SA"/>
                              </w:rPr>
                              <w:t>, en adelante “el Reglamento”</w:t>
                            </w:r>
                            <w:r w:rsidRPr="004A41A7">
                              <w:rPr>
                                <w:rFonts w:ascii="Times New Roman" w:eastAsia="Times New Roman" w:hAnsi="Times New Roman" w:cs="Times New Roman"/>
                                <w:spacing w:val="-3"/>
                                <w:sz w:val="20"/>
                                <w:szCs w:val="20"/>
                                <w:lang w:eastAsia="ar-SA"/>
                              </w:rPr>
                              <w:t xml:space="preserve">; Decreto N° </w:t>
                            </w:r>
                            <w:r>
                              <w:rPr>
                                <w:rFonts w:ascii="Times New Roman" w:eastAsia="Times New Roman" w:hAnsi="Times New Roman" w:cs="Times New Roman"/>
                                <w:spacing w:val="-3"/>
                                <w:sz w:val="20"/>
                                <w:szCs w:val="20"/>
                                <w:lang w:eastAsia="ar-SA"/>
                              </w:rPr>
                              <w:t>18</w:t>
                            </w:r>
                            <w:r w:rsidRPr="004A41A7">
                              <w:rPr>
                                <w:rFonts w:ascii="Times New Roman" w:eastAsia="Times New Roman" w:hAnsi="Times New Roman" w:cs="Times New Roman"/>
                                <w:spacing w:val="-3"/>
                                <w:sz w:val="20"/>
                                <w:szCs w:val="20"/>
                                <w:lang w:eastAsia="ar-SA"/>
                              </w:rPr>
                              <w:t xml:space="preserve">, de </w:t>
                            </w:r>
                            <w:r>
                              <w:rPr>
                                <w:rFonts w:ascii="Times New Roman" w:eastAsia="Times New Roman" w:hAnsi="Times New Roman" w:cs="Times New Roman"/>
                                <w:spacing w:val="-3"/>
                                <w:sz w:val="20"/>
                                <w:szCs w:val="20"/>
                                <w:lang w:eastAsia="ar-SA"/>
                              </w:rPr>
                              <w:t>2014</w:t>
                            </w:r>
                            <w:r w:rsidRPr="004A41A7">
                              <w:rPr>
                                <w:rFonts w:ascii="Times New Roman" w:eastAsia="Times New Roman" w:hAnsi="Times New Roman" w:cs="Times New Roman"/>
                                <w:spacing w:val="-3"/>
                                <w:sz w:val="20"/>
                                <w:szCs w:val="20"/>
                                <w:lang w:eastAsia="ar-SA"/>
                              </w:rPr>
                              <w:t xml:space="preserve">, del Ministerio de Transportes y Telecomunicaciones, que </w:t>
                            </w:r>
                            <w:r>
                              <w:rPr>
                                <w:rFonts w:ascii="Times New Roman" w:eastAsia="Times New Roman" w:hAnsi="Times New Roman" w:cs="Times New Roman"/>
                                <w:spacing w:val="-3"/>
                                <w:sz w:val="20"/>
                                <w:szCs w:val="20"/>
                                <w:lang w:eastAsia="ar-SA"/>
                              </w:rPr>
                              <w:t>aprueba el Reglamento de Servicios de Telecomunicaciones que indica;</w:t>
                            </w:r>
                            <w:r w:rsidRPr="00DC4E92">
                              <w:rPr>
                                <w:rFonts w:ascii="Times New Roman" w:eastAsia="Times New Roman" w:hAnsi="Times New Roman" w:cs="Times New Roman"/>
                                <w:spacing w:val="-3"/>
                                <w:sz w:val="20"/>
                                <w:szCs w:val="20"/>
                                <w:lang w:eastAsia="ar-SA"/>
                              </w:rPr>
                              <w:t xml:space="preserve"> </w:t>
                            </w:r>
                            <w:r>
                              <w:rPr>
                                <w:rFonts w:ascii="Times New Roman" w:eastAsia="Times New Roman" w:hAnsi="Times New Roman" w:cs="Times New Roman"/>
                                <w:spacing w:val="-3"/>
                                <w:sz w:val="20"/>
                                <w:szCs w:val="20"/>
                                <w:lang w:eastAsia="ar-SA"/>
                              </w:rPr>
                              <w:t xml:space="preserve">la Resolución N° 07, de 2019, de la Contraloría General de la República, que Fija Normas sobre Exención del Trámite de Toma de Razón; </w:t>
                            </w:r>
                            <w:r w:rsidRPr="004A41A7">
                              <w:rPr>
                                <w:rFonts w:ascii="Times New Roman" w:eastAsia="Times New Roman" w:hAnsi="Times New Roman" w:cs="Times New Roman"/>
                                <w:spacing w:val="-3"/>
                                <w:sz w:val="20"/>
                                <w:szCs w:val="20"/>
                                <w:lang w:eastAsia="ar-SA"/>
                              </w:rPr>
                              <w:t>la Resolución Afecta N° 16, de 2013, de la Subsecretaría de Telecomunicaciones, que aprueba Bases Generales para Concursos Públicos del Fondo de Desarrollo de las Telecomunicacione</w:t>
                            </w:r>
                            <w:r>
                              <w:rPr>
                                <w:rFonts w:ascii="Times New Roman" w:eastAsia="Times New Roman" w:hAnsi="Times New Roman" w:cs="Times New Roman"/>
                                <w:spacing w:val="-3"/>
                                <w:sz w:val="20"/>
                                <w:szCs w:val="20"/>
                                <w:lang w:eastAsia="ar-SA"/>
                              </w:rPr>
                              <w:t xml:space="preserve">s; </w:t>
                            </w:r>
                            <w:r w:rsidRPr="00DC4E92">
                              <w:rPr>
                                <w:rFonts w:ascii="Times New Roman" w:eastAsia="Times New Roman" w:hAnsi="Times New Roman" w:cs="Times New Roman"/>
                                <w:spacing w:val="-3"/>
                                <w:sz w:val="20"/>
                                <w:szCs w:val="20"/>
                                <w:lang w:eastAsia="ar-SA"/>
                              </w:rPr>
                              <w:t xml:space="preserve">la Resolución </w:t>
                            </w:r>
                            <w:r>
                              <w:rPr>
                                <w:rFonts w:ascii="Times New Roman" w:eastAsia="Times New Roman" w:hAnsi="Times New Roman" w:cs="Times New Roman"/>
                                <w:spacing w:val="-3"/>
                                <w:sz w:val="20"/>
                                <w:szCs w:val="20"/>
                                <w:lang w:eastAsia="ar-SA"/>
                              </w:rPr>
                              <w:t xml:space="preserve">Afecta </w:t>
                            </w:r>
                            <w:r w:rsidRPr="00DC4E92">
                              <w:rPr>
                                <w:rFonts w:ascii="Times New Roman" w:eastAsia="Times New Roman" w:hAnsi="Times New Roman" w:cs="Times New Roman"/>
                                <w:spacing w:val="-3"/>
                                <w:sz w:val="20"/>
                                <w:szCs w:val="20"/>
                                <w:lang w:eastAsia="ar-SA"/>
                              </w:rPr>
                              <w:t>N° 33, de 2012,</w:t>
                            </w:r>
                            <w:r>
                              <w:rPr>
                                <w:rFonts w:ascii="Times New Roman" w:eastAsia="Times New Roman" w:hAnsi="Times New Roman" w:cs="Times New Roman"/>
                                <w:spacing w:val="-3"/>
                                <w:sz w:val="20"/>
                                <w:szCs w:val="20"/>
                                <w:lang w:eastAsia="ar-SA"/>
                              </w:rPr>
                              <w:t xml:space="preserve"> modificada por la Resolución Afecta N° 58, de 2019, ambas</w:t>
                            </w:r>
                            <w:r w:rsidRPr="00DC4E92">
                              <w:rPr>
                                <w:rFonts w:ascii="Times New Roman" w:eastAsia="Times New Roman" w:hAnsi="Times New Roman" w:cs="Times New Roman"/>
                                <w:spacing w:val="-3"/>
                                <w:sz w:val="20"/>
                                <w:szCs w:val="20"/>
                                <w:lang w:eastAsia="ar-SA"/>
                              </w:rPr>
                              <w:t xml:space="preserve"> del Gobierno Regional de Coquimbo, que aprueba Convenio de Transferencia de Capital entre dicho órgano y el Ministerio de Transportes y Telecomunicaciones, </w:t>
                            </w:r>
                            <w:r>
                              <w:rPr>
                                <w:rFonts w:ascii="Times New Roman" w:eastAsia="Times New Roman" w:hAnsi="Times New Roman" w:cs="Times New Roman"/>
                                <w:spacing w:val="-3"/>
                                <w:sz w:val="20"/>
                                <w:szCs w:val="20"/>
                                <w:lang w:eastAsia="ar-SA"/>
                              </w:rPr>
                              <w:t xml:space="preserve">sancionado a su vez mediante Decretos Exentos N° 914, de 2012 y N° 716, de 2019, ambos del citado Ministerio, </w:t>
                            </w:r>
                            <w:r w:rsidRPr="00DC4E92">
                              <w:rPr>
                                <w:rFonts w:ascii="Times New Roman" w:eastAsia="Times New Roman" w:hAnsi="Times New Roman" w:cs="Times New Roman"/>
                                <w:spacing w:val="-3"/>
                                <w:sz w:val="20"/>
                                <w:szCs w:val="20"/>
                                <w:lang w:eastAsia="ar-SA"/>
                              </w:rPr>
                              <w:t xml:space="preserve">para la </w:t>
                            </w:r>
                            <w:r>
                              <w:rPr>
                                <w:rFonts w:ascii="Times New Roman" w:eastAsia="Times New Roman" w:hAnsi="Times New Roman" w:cs="Times New Roman"/>
                                <w:spacing w:val="-3"/>
                                <w:sz w:val="20"/>
                                <w:szCs w:val="20"/>
                                <w:lang w:eastAsia="ar-SA"/>
                              </w:rPr>
                              <w:t>ejecución del</w:t>
                            </w:r>
                            <w:r w:rsidRPr="00DC4E92">
                              <w:rPr>
                                <w:rFonts w:ascii="Times New Roman" w:eastAsia="Times New Roman" w:hAnsi="Times New Roman" w:cs="Times New Roman"/>
                                <w:spacing w:val="-3"/>
                                <w:sz w:val="20"/>
                                <w:szCs w:val="20"/>
                                <w:lang w:eastAsia="ar-SA"/>
                              </w:rPr>
                              <w:t xml:space="preserve"> “Proyecto de Conectividad de Telecomunicaciones en </w:t>
                            </w:r>
                            <w:r>
                              <w:rPr>
                                <w:rFonts w:ascii="Times New Roman" w:eastAsia="Times New Roman" w:hAnsi="Times New Roman" w:cs="Times New Roman"/>
                                <w:spacing w:val="-3"/>
                                <w:sz w:val="20"/>
                                <w:szCs w:val="20"/>
                                <w:lang w:eastAsia="ar-SA"/>
                              </w:rPr>
                              <w:t>T</w:t>
                            </w:r>
                            <w:r w:rsidRPr="00DC4E92">
                              <w:rPr>
                                <w:rFonts w:ascii="Times New Roman" w:eastAsia="Times New Roman" w:hAnsi="Times New Roman" w:cs="Times New Roman"/>
                                <w:spacing w:val="-3"/>
                                <w:sz w:val="20"/>
                                <w:szCs w:val="20"/>
                                <w:lang w:eastAsia="ar-SA"/>
                              </w:rPr>
                              <w:t xml:space="preserve">erritorios PIRDT, Primera Etapa”, </w:t>
                            </w:r>
                            <w:r>
                              <w:rPr>
                                <w:rFonts w:ascii="Times New Roman" w:eastAsia="Times New Roman" w:hAnsi="Times New Roman" w:cs="Times New Roman"/>
                                <w:spacing w:val="-3"/>
                                <w:sz w:val="20"/>
                                <w:szCs w:val="20"/>
                                <w:lang w:eastAsia="ar-SA"/>
                              </w:rPr>
                              <w:t>Código BIP  N° 30118718-0; la LV</w:t>
                            </w:r>
                            <w:r w:rsidRPr="004A41A7">
                              <w:rPr>
                                <w:rFonts w:ascii="Times New Roman" w:eastAsia="Times New Roman" w:hAnsi="Times New Roman" w:cs="Times New Roman"/>
                                <w:spacing w:val="-3"/>
                                <w:sz w:val="20"/>
                                <w:szCs w:val="20"/>
                                <w:lang w:eastAsia="ar-SA"/>
                              </w:rPr>
                              <w:t xml:space="preserve"> Sesi</w:t>
                            </w:r>
                            <w:r>
                              <w:rPr>
                                <w:rFonts w:ascii="Times New Roman" w:eastAsia="Times New Roman" w:hAnsi="Times New Roman" w:cs="Times New Roman"/>
                                <w:spacing w:val="-3"/>
                                <w:sz w:val="20"/>
                                <w:szCs w:val="20"/>
                                <w:lang w:eastAsia="ar-SA"/>
                              </w:rPr>
                              <w:t>ón</w:t>
                            </w:r>
                            <w:r w:rsidRPr="004A41A7">
                              <w:rPr>
                                <w:rFonts w:ascii="Times New Roman" w:eastAsia="Times New Roman" w:hAnsi="Times New Roman" w:cs="Times New Roman"/>
                                <w:spacing w:val="-3"/>
                                <w:sz w:val="20"/>
                                <w:szCs w:val="20"/>
                                <w:lang w:eastAsia="ar-SA"/>
                              </w:rPr>
                              <w:t xml:space="preserve"> del Consejo de Desarrollo</w:t>
                            </w:r>
                            <w:r>
                              <w:rPr>
                                <w:rFonts w:ascii="Times New Roman" w:eastAsia="Times New Roman" w:hAnsi="Times New Roman" w:cs="Times New Roman"/>
                                <w:spacing w:val="-3"/>
                                <w:sz w:val="20"/>
                                <w:szCs w:val="20"/>
                                <w:lang w:eastAsia="ar-SA"/>
                              </w:rPr>
                              <w:t xml:space="preserve"> de las Telecomunicaciones, de </w:t>
                            </w:r>
                            <w:r w:rsidRPr="004A41A7">
                              <w:rPr>
                                <w:rFonts w:ascii="Times New Roman" w:eastAsia="Times New Roman" w:hAnsi="Times New Roman" w:cs="Times New Roman"/>
                                <w:spacing w:val="-3"/>
                                <w:sz w:val="20"/>
                                <w:szCs w:val="20"/>
                                <w:lang w:eastAsia="ar-SA"/>
                              </w:rPr>
                              <w:t>fecha 2</w:t>
                            </w:r>
                            <w:r>
                              <w:rPr>
                                <w:rFonts w:ascii="Times New Roman" w:eastAsia="Times New Roman" w:hAnsi="Times New Roman" w:cs="Times New Roman"/>
                                <w:spacing w:val="-3"/>
                                <w:sz w:val="20"/>
                                <w:szCs w:val="20"/>
                                <w:lang w:eastAsia="ar-SA"/>
                              </w:rPr>
                              <w:t>9 de enero de 2019, que incorporó dentro del Programa Anual de Proyectos Subsidiables del Fondo de Desarrollo de las Telecomunicaciones el Proyecto denominado “</w:t>
                            </w:r>
                            <w:r w:rsidRPr="004A41A7">
                              <w:rPr>
                                <w:rFonts w:ascii="Times New Roman" w:eastAsia="Times New Roman" w:hAnsi="Times New Roman" w:cs="Times New Roman"/>
                                <w:spacing w:val="-3"/>
                                <w:sz w:val="20"/>
                                <w:szCs w:val="20"/>
                                <w:lang w:eastAsia="ar-SA"/>
                              </w:rPr>
                              <w:t xml:space="preserve">Conectividad de Telecomunicaciones en Territorios PIRDT, </w:t>
                            </w:r>
                            <w:r>
                              <w:rPr>
                                <w:rFonts w:ascii="Times New Roman" w:eastAsia="Times New Roman" w:hAnsi="Times New Roman" w:cs="Times New Roman"/>
                                <w:spacing w:val="-3"/>
                                <w:sz w:val="20"/>
                                <w:szCs w:val="20"/>
                                <w:lang w:eastAsia="ar-SA"/>
                              </w:rPr>
                              <w:t>Primera Etapa”, Código: FDT-2019</w:t>
                            </w:r>
                            <w:r w:rsidRPr="004A41A7">
                              <w:rPr>
                                <w:rFonts w:ascii="Times New Roman" w:eastAsia="Times New Roman" w:hAnsi="Times New Roman" w:cs="Times New Roman"/>
                                <w:spacing w:val="-3"/>
                                <w:sz w:val="20"/>
                                <w:szCs w:val="20"/>
                                <w:lang w:eastAsia="ar-SA"/>
                              </w:rPr>
                              <w:t xml:space="preserve">-03, </w:t>
                            </w:r>
                            <w:r>
                              <w:rPr>
                                <w:rFonts w:ascii="Times New Roman" w:eastAsia="Times New Roman" w:hAnsi="Times New Roman" w:cs="Times New Roman"/>
                                <w:spacing w:val="-3"/>
                                <w:sz w:val="20"/>
                                <w:szCs w:val="20"/>
                                <w:lang w:eastAsia="ar-SA"/>
                              </w:rPr>
                              <w:t xml:space="preserve">y autorizó su correspondiente </w:t>
                            </w:r>
                            <w:r w:rsidRPr="004A41A7">
                              <w:rPr>
                                <w:rFonts w:ascii="Times New Roman" w:eastAsia="Times New Roman" w:hAnsi="Times New Roman" w:cs="Times New Roman"/>
                                <w:spacing w:val="-3"/>
                                <w:sz w:val="20"/>
                                <w:szCs w:val="20"/>
                                <w:lang w:eastAsia="ar-SA"/>
                              </w:rPr>
                              <w:t xml:space="preserve">llamado a </w:t>
                            </w:r>
                            <w:r>
                              <w:rPr>
                                <w:rFonts w:ascii="Times New Roman" w:eastAsia="Times New Roman" w:hAnsi="Times New Roman" w:cs="Times New Roman"/>
                                <w:spacing w:val="-3"/>
                                <w:sz w:val="20"/>
                                <w:szCs w:val="20"/>
                                <w:lang w:eastAsia="ar-SA"/>
                              </w:rPr>
                              <w:t>c</w:t>
                            </w:r>
                            <w:r w:rsidRPr="004A41A7">
                              <w:rPr>
                                <w:rFonts w:ascii="Times New Roman" w:eastAsia="Times New Roman" w:hAnsi="Times New Roman" w:cs="Times New Roman"/>
                                <w:spacing w:val="-3"/>
                                <w:sz w:val="20"/>
                                <w:szCs w:val="20"/>
                                <w:lang w:eastAsia="ar-SA"/>
                              </w:rPr>
                              <w:t>oncurso</w:t>
                            </w:r>
                            <w:r>
                              <w:rPr>
                                <w:rFonts w:ascii="Times New Roman" w:eastAsia="Times New Roman" w:hAnsi="Times New Roman" w:cs="Times New Roman"/>
                                <w:spacing w:val="-3"/>
                                <w:sz w:val="20"/>
                                <w:szCs w:val="20"/>
                                <w:lang w:eastAsia="ar-SA"/>
                              </w:rPr>
                              <w:t>.</w:t>
                            </w:r>
                            <w:r w:rsidRPr="004A41A7">
                              <w:rPr>
                                <w:rFonts w:ascii="Times New Roman" w:eastAsia="Times New Roman" w:hAnsi="Times New Roman" w:cs="Times New Roman"/>
                                <w:spacing w:val="-3"/>
                                <w:sz w:val="20"/>
                                <w:szCs w:val="20"/>
                                <w:lang w:eastAsia="ar-SA"/>
                              </w:rPr>
                              <w:t xml:space="preserve"> </w:t>
                            </w:r>
                          </w:p>
                          <w:p w14:paraId="07C55CBE" w14:textId="0DBDD514" w:rsidR="007A2D18" w:rsidRDefault="007A2D18" w:rsidP="0079771C">
                            <w:pPr>
                              <w:ind w:right="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4pt;margin-top:0;width:394.55pt;height:663.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" filled="f" strokecolor="white [3212]">
                <v:textbox>
                  <w:txbxContent>
                    <w:p w14:paraId="0640AB00" w14:textId="46A425B9" w:rsidR="007A2D18" w:rsidRPr="004A41A7" w:rsidRDefault="007A2D18" w:rsidP="00374159">
                      <w:pPr>
                        <w:tabs>
                          <w:tab w:val="left" w:pos="15300"/>
                          <w:tab w:val="left" w:pos="15768"/>
                          <w:tab w:val="left" w:pos="17280"/>
                        </w:tabs>
                        <w:suppressAutoHyphens/>
                        <w:ind w:left="1416" w:right="80"/>
                        <w:jc w:val="left"/>
                        <w:rPr>
                          <w:rFonts w:ascii="Times New Roman" w:eastAsia="Times New Roman" w:hAnsi="Times New Roman" w:cs="Times New Roman"/>
                          <w:b/>
                          <w:spacing w:val="-3"/>
                          <w:sz w:val="20"/>
                          <w:szCs w:val="20"/>
                          <w:lang w:val="es-CL" w:eastAsia="ar-SA"/>
                        </w:rPr>
                      </w:pPr>
                      <w:r w:rsidRPr="004A41A7">
                        <w:rPr>
                          <w:rFonts w:ascii="Times New Roman" w:eastAsia="Times New Roman" w:hAnsi="Times New Roman" w:cs="Times New Roman"/>
                          <w:b/>
                          <w:spacing w:val="-3"/>
                          <w:sz w:val="20"/>
                          <w:szCs w:val="20"/>
                          <w:lang w:val="es-CL" w:eastAsia="ar-SA"/>
                        </w:rPr>
                        <w:t>REF.:</w:t>
                      </w:r>
                    </w:p>
                    <w:p w14:paraId="54ADC58B" w14:textId="77777777" w:rsidR="007A2D18" w:rsidRDefault="007A2D18" w:rsidP="00374159">
                      <w:pPr>
                        <w:tabs>
                          <w:tab w:val="left" w:pos="15300"/>
                          <w:tab w:val="left" w:pos="15768"/>
                          <w:tab w:val="left" w:pos="17280"/>
                        </w:tabs>
                        <w:suppressAutoHyphens/>
                        <w:ind w:left="1416" w:right="80"/>
                        <w:outlineLvl w:val="0"/>
                        <w:rPr>
                          <w:rFonts w:ascii="Times New Roman" w:eastAsia="Times New Roman" w:hAnsi="Times New Roman" w:cs="Times New Roman"/>
                          <w:b/>
                          <w:spacing w:val="-3"/>
                          <w:sz w:val="20"/>
                          <w:szCs w:val="20"/>
                          <w:lang w:val="es-CL" w:eastAsia="ar-SA"/>
                        </w:rPr>
                      </w:pPr>
                    </w:p>
                    <w:p w14:paraId="79ECE1C2" w14:textId="43052707" w:rsidR="007A2D18" w:rsidRPr="004A41A7" w:rsidRDefault="007A2D18" w:rsidP="00374159">
                      <w:pPr>
                        <w:tabs>
                          <w:tab w:val="left" w:pos="15300"/>
                          <w:tab w:val="left" w:pos="15768"/>
                          <w:tab w:val="left" w:pos="17280"/>
                        </w:tabs>
                        <w:suppressAutoHyphens/>
                        <w:ind w:left="1416" w:right="80"/>
                        <w:outlineLvl w:val="0"/>
                        <w:rPr>
                          <w:rFonts w:ascii="Times New Roman" w:eastAsia="Times New Roman" w:hAnsi="Times New Roman" w:cs="Times New Roman"/>
                          <w:b/>
                          <w:spacing w:val="-3"/>
                          <w:sz w:val="20"/>
                          <w:szCs w:val="20"/>
                          <w:lang w:val="es-CL" w:eastAsia="ar-SA"/>
                        </w:rPr>
                      </w:pPr>
                      <w:r w:rsidRPr="004A41A7">
                        <w:rPr>
                          <w:rFonts w:ascii="Times New Roman" w:eastAsia="Times New Roman" w:hAnsi="Times New Roman" w:cs="Times New Roman"/>
                          <w:b/>
                          <w:spacing w:val="-3"/>
                          <w:sz w:val="20"/>
                          <w:szCs w:val="20"/>
                          <w:lang w:val="es-CL" w:eastAsia="ar-SA"/>
                        </w:rPr>
                        <w:t>A</w:t>
                      </w:r>
                      <w:r>
                        <w:rPr>
                          <w:rFonts w:ascii="Times New Roman" w:eastAsia="Times New Roman" w:hAnsi="Times New Roman" w:cs="Times New Roman"/>
                          <w:b/>
                          <w:spacing w:val="-3"/>
                          <w:sz w:val="20"/>
                          <w:szCs w:val="20"/>
                          <w:lang w:val="es-CL" w:eastAsia="ar-SA"/>
                        </w:rPr>
                        <w:t>PRUEBA</w:t>
                      </w:r>
                      <w:r w:rsidRPr="004A41A7">
                        <w:rPr>
                          <w:rFonts w:ascii="Times New Roman" w:eastAsia="Times New Roman" w:hAnsi="Times New Roman" w:cs="Times New Roman"/>
                          <w:b/>
                          <w:spacing w:val="-3"/>
                          <w:sz w:val="20"/>
                          <w:szCs w:val="20"/>
                          <w:lang w:val="es-CL" w:eastAsia="ar-SA"/>
                        </w:rPr>
                        <w:t xml:space="preserve"> BASES ESPECÍFICAS DEL CONCURSO PÚBLICO “CONECTIVIDAD DE TELECOMUNICACIONES EN LOS TERRITORIOS PIRDT, PRIMERA ETAPA”, CÓDIGO: FDT 201</w:t>
                      </w:r>
                      <w:r>
                        <w:rPr>
                          <w:rFonts w:ascii="Times New Roman" w:eastAsia="Times New Roman" w:hAnsi="Times New Roman" w:cs="Times New Roman"/>
                          <w:b/>
                          <w:spacing w:val="-3"/>
                          <w:sz w:val="20"/>
                          <w:szCs w:val="20"/>
                          <w:lang w:val="es-CL" w:eastAsia="ar-SA"/>
                        </w:rPr>
                        <w:t>9</w:t>
                      </w:r>
                      <w:r w:rsidRPr="004A41A7">
                        <w:rPr>
                          <w:rFonts w:ascii="Times New Roman" w:eastAsia="Times New Roman" w:hAnsi="Times New Roman" w:cs="Times New Roman"/>
                          <w:b/>
                          <w:spacing w:val="-3"/>
                          <w:sz w:val="20"/>
                          <w:szCs w:val="20"/>
                          <w:lang w:val="es-CL" w:eastAsia="ar-SA"/>
                        </w:rPr>
                        <w:t>-03.</w:t>
                      </w:r>
                    </w:p>
                    <w:p w14:paraId="0F9DC99D" w14:textId="77777777" w:rsidR="007A2D18" w:rsidRPr="004A41A7" w:rsidRDefault="007A2D18" w:rsidP="0079771C">
                      <w:pPr>
                        <w:suppressAutoHyphens/>
                        <w:ind w:right="80"/>
                        <w:jc w:val="left"/>
                        <w:rPr>
                          <w:rFonts w:ascii="Times New Roman" w:eastAsia="Times New Roman" w:hAnsi="Times New Roman" w:cs="Times New Roman"/>
                          <w:sz w:val="20"/>
                          <w:szCs w:val="20"/>
                          <w:lang w:val="es-CL" w:eastAsia="ar-SA"/>
                        </w:rPr>
                      </w:pPr>
                    </w:p>
                    <w:p w14:paraId="29ACC1DC" w14:textId="594B2652" w:rsidR="007A2D18" w:rsidRDefault="007A2D18" w:rsidP="00374159">
                      <w:pPr>
                        <w:suppressAutoHyphens/>
                        <w:ind w:left="708" w:right="80"/>
                        <w:jc w:val="left"/>
                        <w:rPr>
                          <w:rFonts w:ascii="Times New Roman" w:eastAsia="Times New Roman" w:hAnsi="Times New Roman" w:cs="Times New Roman"/>
                          <w:b/>
                          <w:sz w:val="20"/>
                          <w:szCs w:val="20"/>
                          <w:lang w:val="es-CL" w:eastAsia="ar-SA"/>
                        </w:rPr>
                      </w:pPr>
                      <w:r>
                        <w:rPr>
                          <w:rFonts w:ascii="Times New Roman" w:eastAsia="Times New Roman" w:hAnsi="Times New Roman" w:cs="Times New Roman"/>
                          <w:sz w:val="20"/>
                          <w:szCs w:val="20"/>
                          <w:lang w:val="es-CL" w:eastAsia="ar-SA"/>
                        </w:rPr>
                        <w:tab/>
                      </w:r>
                      <w:r w:rsidRPr="004A41A7">
                        <w:rPr>
                          <w:rFonts w:ascii="Times New Roman" w:eastAsia="Times New Roman" w:hAnsi="Times New Roman" w:cs="Times New Roman"/>
                          <w:b/>
                          <w:sz w:val="20"/>
                          <w:szCs w:val="20"/>
                          <w:lang w:val="es-CL" w:eastAsia="ar-SA"/>
                        </w:rPr>
                        <w:t xml:space="preserve">RESOLUCIÓN N° </w:t>
                      </w:r>
                    </w:p>
                    <w:p w14:paraId="0851DEE6" w14:textId="77777777" w:rsidR="007A2D18" w:rsidRDefault="007A2D18" w:rsidP="00D72280">
                      <w:pPr>
                        <w:suppressAutoHyphens/>
                        <w:ind w:right="80"/>
                        <w:jc w:val="left"/>
                        <w:rPr>
                          <w:rFonts w:ascii="Times New Roman" w:eastAsia="Times New Roman" w:hAnsi="Times New Roman" w:cs="Times New Roman"/>
                          <w:b/>
                          <w:sz w:val="20"/>
                          <w:szCs w:val="20"/>
                          <w:lang w:val="es-CL" w:eastAsia="ar-SA"/>
                        </w:rPr>
                      </w:pPr>
                    </w:p>
                    <w:p w14:paraId="1453AD5C" w14:textId="4A0AF65A" w:rsidR="007A2D18" w:rsidRPr="00D72280" w:rsidRDefault="007A2D18" w:rsidP="00D72280">
                      <w:pPr>
                        <w:suppressAutoHyphens/>
                        <w:ind w:right="80"/>
                        <w:jc w:val="left"/>
                        <w:rPr>
                          <w:rFonts w:ascii="Times New Roman" w:eastAsia="Times New Roman" w:hAnsi="Times New Roman" w:cs="Times New Roman"/>
                          <w:b/>
                          <w:sz w:val="20"/>
                          <w:szCs w:val="20"/>
                          <w:lang w:val="es-CL" w:eastAsia="ar-SA"/>
                        </w:rPr>
                      </w:pPr>
                      <w:r>
                        <w:rPr>
                          <w:rFonts w:ascii="Times New Roman" w:eastAsia="Times New Roman" w:hAnsi="Times New Roman" w:cs="Times New Roman"/>
                          <w:b/>
                          <w:sz w:val="20"/>
                          <w:szCs w:val="20"/>
                          <w:lang w:val="es-CL" w:eastAsia="ar-SA"/>
                        </w:rPr>
                        <w:tab/>
                        <w:t xml:space="preserve">       </w:t>
                      </w:r>
                      <w:r w:rsidRPr="004A41A7">
                        <w:rPr>
                          <w:rFonts w:ascii="Times New Roman" w:eastAsia="Times New Roman" w:hAnsi="Times New Roman" w:cs="Times New Roman"/>
                          <w:b/>
                          <w:spacing w:val="-3"/>
                          <w:sz w:val="20"/>
                          <w:szCs w:val="20"/>
                          <w:lang w:val="es-CL" w:eastAsia="ar-SA"/>
                        </w:rPr>
                        <w:t>SANTIAGO,</w:t>
                      </w:r>
                    </w:p>
                    <w:p w14:paraId="692E5944" w14:textId="77777777" w:rsidR="007A2D18" w:rsidRPr="004A41A7" w:rsidRDefault="007A2D18" w:rsidP="0079771C">
                      <w:pPr>
                        <w:tabs>
                          <w:tab w:val="left" w:pos="15593"/>
                          <w:tab w:val="left" w:pos="15876"/>
                        </w:tabs>
                        <w:suppressAutoHyphens/>
                        <w:ind w:right="80"/>
                        <w:rPr>
                          <w:rFonts w:ascii="Times New Roman" w:eastAsia="Times New Roman" w:hAnsi="Times New Roman" w:cs="Times New Roman"/>
                          <w:b/>
                          <w:spacing w:val="-3"/>
                          <w:sz w:val="20"/>
                          <w:szCs w:val="20"/>
                          <w:lang w:val="es-CL" w:eastAsia="ar-SA"/>
                        </w:rPr>
                      </w:pPr>
                    </w:p>
                    <w:p w14:paraId="0D87A4DA" w14:textId="1D7E258E" w:rsidR="007A2D18" w:rsidRPr="0079771C" w:rsidRDefault="007A2D18" w:rsidP="0079771C">
                      <w:pPr>
                        <w:tabs>
                          <w:tab w:val="left" w:pos="7200"/>
                        </w:tabs>
                        <w:suppressAutoHyphens/>
                        <w:ind w:left="1080" w:right="80" w:hanging="1080"/>
                        <w:rPr>
                          <w:rFonts w:ascii="Times New Roman" w:eastAsia="Times New Roman" w:hAnsi="Times New Roman" w:cs="Times New Roman"/>
                          <w:spacing w:val="-3"/>
                          <w:sz w:val="20"/>
                          <w:szCs w:val="20"/>
                          <w:lang w:eastAsia="ar-SA"/>
                        </w:rPr>
                      </w:pPr>
                      <w:r>
                        <w:rPr>
                          <w:rFonts w:ascii="Times New Roman" w:eastAsia="Times New Roman" w:hAnsi="Times New Roman" w:cs="Times New Roman"/>
                          <w:b/>
                          <w:spacing w:val="-3"/>
                          <w:sz w:val="24"/>
                          <w:szCs w:val="20"/>
                          <w:lang w:val="es-CL" w:eastAsia="ar-SA"/>
                        </w:rPr>
                        <w:t xml:space="preserve">              </w:t>
                      </w:r>
                      <w:r>
                        <w:rPr>
                          <w:rFonts w:ascii="Times New Roman" w:eastAsia="Times New Roman" w:hAnsi="Times New Roman" w:cs="Times New Roman"/>
                          <w:b/>
                          <w:spacing w:val="-3"/>
                          <w:sz w:val="24"/>
                          <w:szCs w:val="20"/>
                          <w:lang w:val="es-CL" w:eastAsia="ar-SA"/>
                        </w:rPr>
                        <w:tab/>
                      </w:r>
                      <w:r w:rsidRPr="004A41A7">
                        <w:rPr>
                          <w:rFonts w:ascii="Times New Roman" w:eastAsia="Times New Roman" w:hAnsi="Times New Roman" w:cs="Times New Roman"/>
                          <w:b/>
                          <w:spacing w:val="-3"/>
                          <w:szCs w:val="18"/>
                          <w:lang w:eastAsia="ar-SA"/>
                        </w:rPr>
                        <w:t xml:space="preserve">VISTOS: </w:t>
                      </w:r>
                      <w:r w:rsidRPr="004A41A7">
                        <w:rPr>
                          <w:rFonts w:ascii="Times New Roman" w:eastAsia="Times New Roman" w:hAnsi="Times New Roman" w:cs="Times New Roman"/>
                          <w:spacing w:val="-3"/>
                          <w:sz w:val="20"/>
                          <w:szCs w:val="20"/>
                          <w:lang w:eastAsia="ar-SA"/>
                        </w:rPr>
                        <w:t>El Decreto Ley Nº 1.762, de 1977, que crea la Subsecretaría de Telecomunicaciones</w:t>
                      </w:r>
                      <w:r>
                        <w:rPr>
                          <w:rFonts w:ascii="Times New Roman" w:eastAsia="Times New Roman" w:hAnsi="Times New Roman" w:cs="Times New Roman"/>
                          <w:spacing w:val="-3"/>
                          <w:sz w:val="20"/>
                          <w:szCs w:val="20"/>
                          <w:lang w:eastAsia="ar-SA"/>
                        </w:rPr>
                        <w:t xml:space="preserve"> dependiente del Ministerio de Transportes y organiza la Dirección </w:t>
                      </w:r>
                      <w:r w:rsidRPr="00174EF3">
                        <w:rPr>
                          <w:rFonts w:ascii="Times New Roman" w:eastAsia="Times New Roman" w:hAnsi="Times New Roman" w:cs="Times New Roman"/>
                          <w:spacing w:val="-3"/>
                          <w:sz w:val="20"/>
                          <w:szCs w:val="20"/>
                          <w:lang w:eastAsia="ar-SA"/>
                        </w:rPr>
                        <w:t>Superior de las Telecomunicaciones del país</w:t>
                      </w:r>
                      <w:r w:rsidRPr="004A41A7">
                        <w:rPr>
                          <w:rFonts w:ascii="Times New Roman" w:eastAsia="Times New Roman" w:hAnsi="Times New Roman" w:cs="Times New Roman"/>
                          <w:spacing w:val="-3"/>
                          <w:sz w:val="20"/>
                          <w:szCs w:val="20"/>
                          <w:lang w:eastAsia="ar-SA"/>
                        </w:rPr>
                        <w:t xml:space="preserve">; el Decreto Ley Nº 1.028, de 1975, </w:t>
                      </w:r>
                      <w:r>
                        <w:rPr>
                          <w:rFonts w:ascii="Times New Roman" w:eastAsia="Times New Roman" w:hAnsi="Times New Roman" w:cs="Times New Roman"/>
                          <w:spacing w:val="-3"/>
                          <w:sz w:val="20"/>
                          <w:szCs w:val="20"/>
                          <w:lang w:eastAsia="ar-SA"/>
                        </w:rPr>
                        <w:t xml:space="preserve">que precisa </w:t>
                      </w:r>
                      <w:r w:rsidRPr="004A41A7">
                        <w:rPr>
                          <w:rFonts w:ascii="Times New Roman" w:eastAsia="Times New Roman" w:hAnsi="Times New Roman" w:cs="Times New Roman"/>
                          <w:spacing w:val="-3"/>
                          <w:sz w:val="20"/>
                          <w:szCs w:val="20"/>
                          <w:lang w:eastAsia="ar-SA"/>
                        </w:rPr>
                        <w:t>atribuciones</w:t>
                      </w:r>
                      <w:r>
                        <w:rPr>
                          <w:rFonts w:ascii="Times New Roman" w:eastAsia="Times New Roman" w:hAnsi="Times New Roman" w:cs="Times New Roman"/>
                          <w:spacing w:val="-3"/>
                          <w:sz w:val="20"/>
                          <w:szCs w:val="20"/>
                          <w:lang w:eastAsia="ar-SA"/>
                        </w:rPr>
                        <w:t xml:space="preserve"> y deberes</w:t>
                      </w:r>
                      <w:r w:rsidRPr="004A41A7">
                        <w:rPr>
                          <w:rFonts w:ascii="Times New Roman" w:eastAsia="Times New Roman" w:hAnsi="Times New Roman" w:cs="Times New Roman"/>
                          <w:spacing w:val="-3"/>
                          <w:sz w:val="20"/>
                          <w:szCs w:val="20"/>
                          <w:lang w:eastAsia="ar-SA"/>
                        </w:rPr>
                        <w:t xml:space="preserve"> de los Subsecretarios de Estado; la Ley Nº 18.575, Orgánica Constitucional de Bases Generales de la Administración del Estado, cuyo texto refundido, coordinado y sistematizado fue fijado por D.F.L. Nº 1/19.653, de 2000, del Ministerio Secretaría General de la Presidencia; la Ley N° 18.168, General de Telecomunicaciones y sus modificaciones</w:t>
                      </w:r>
                      <w:r>
                        <w:rPr>
                          <w:rFonts w:ascii="Times New Roman" w:eastAsia="Times New Roman" w:hAnsi="Times New Roman" w:cs="Times New Roman"/>
                          <w:spacing w:val="-3"/>
                          <w:sz w:val="20"/>
                          <w:szCs w:val="20"/>
                          <w:lang w:eastAsia="ar-SA"/>
                        </w:rPr>
                        <w:t>, en adelante “la Ley”</w:t>
                      </w:r>
                      <w:r w:rsidRPr="004A41A7">
                        <w:rPr>
                          <w:rFonts w:ascii="Times New Roman" w:eastAsia="Times New Roman" w:hAnsi="Times New Roman" w:cs="Times New Roman"/>
                          <w:spacing w:val="-3"/>
                          <w:sz w:val="20"/>
                          <w:szCs w:val="20"/>
                          <w:lang w:eastAsia="ar-SA"/>
                        </w:rPr>
                        <w:t>; el Decreto Supremo N° 353, de 2001, del Ministerio de Transportes y Telecomunicaciones,</w:t>
                      </w:r>
                      <w:r>
                        <w:rPr>
                          <w:rFonts w:ascii="Times New Roman" w:eastAsia="Times New Roman" w:hAnsi="Times New Roman" w:cs="Times New Roman"/>
                          <w:spacing w:val="-3"/>
                          <w:sz w:val="20"/>
                          <w:szCs w:val="20"/>
                          <w:lang w:eastAsia="ar-SA"/>
                        </w:rPr>
                        <w:t xml:space="preserve"> que aprueba el</w:t>
                      </w:r>
                      <w:r w:rsidRPr="004A41A7">
                        <w:rPr>
                          <w:rFonts w:ascii="Times New Roman" w:eastAsia="Times New Roman" w:hAnsi="Times New Roman" w:cs="Times New Roman"/>
                          <w:spacing w:val="-3"/>
                          <w:sz w:val="20"/>
                          <w:szCs w:val="20"/>
                          <w:lang w:eastAsia="ar-SA"/>
                        </w:rPr>
                        <w:t xml:space="preserve"> Reglamento del Fondo de Desarrollo de las Telecomunicaciones</w:t>
                      </w:r>
                      <w:r>
                        <w:rPr>
                          <w:rFonts w:ascii="Times New Roman" w:eastAsia="Times New Roman" w:hAnsi="Times New Roman" w:cs="Times New Roman"/>
                          <w:spacing w:val="-3"/>
                          <w:sz w:val="20"/>
                          <w:szCs w:val="20"/>
                          <w:lang w:eastAsia="ar-SA"/>
                        </w:rPr>
                        <w:t>,</w:t>
                      </w:r>
                      <w:r w:rsidRPr="004A41A7">
                        <w:rPr>
                          <w:rFonts w:ascii="Times New Roman" w:eastAsia="Times New Roman" w:hAnsi="Times New Roman" w:cs="Times New Roman"/>
                          <w:spacing w:val="-3"/>
                          <w:sz w:val="20"/>
                          <w:szCs w:val="20"/>
                          <w:lang w:eastAsia="ar-SA"/>
                        </w:rPr>
                        <w:t xml:space="preserve"> y sus</w:t>
                      </w:r>
                      <w:r>
                        <w:rPr>
                          <w:rFonts w:ascii="Times New Roman" w:eastAsia="Times New Roman" w:hAnsi="Times New Roman" w:cs="Times New Roman"/>
                          <w:spacing w:val="-3"/>
                          <w:sz w:val="20"/>
                          <w:szCs w:val="20"/>
                          <w:lang w:eastAsia="ar-SA"/>
                        </w:rPr>
                        <w:t xml:space="preserve"> </w:t>
                      </w:r>
                      <w:r w:rsidRPr="004A41A7">
                        <w:rPr>
                          <w:rFonts w:ascii="Times New Roman" w:eastAsia="Times New Roman" w:hAnsi="Times New Roman" w:cs="Times New Roman"/>
                          <w:spacing w:val="-3"/>
                          <w:sz w:val="20"/>
                          <w:szCs w:val="20"/>
                          <w:lang w:eastAsia="ar-SA"/>
                        </w:rPr>
                        <w:t xml:space="preserve"> modificaciones</w:t>
                      </w:r>
                      <w:r>
                        <w:rPr>
                          <w:rFonts w:ascii="Times New Roman" w:eastAsia="Times New Roman" w:hAnsi="Times New Roman" w:cs="Times New Roman"/>
                          <w:spacing w:val="-3"/>
                          <w:sz w:val="20"/>
                          <w:szCs w:val="20"/>
                          <w:lang w:eastAsia="ar-SA"/>
                        </w:rPr>
                        <w:t>, en adelante “el Reglamento”</w:t>
                      </w:r>
                      <w:r w:rsidRPr="004A41A7">
                        <w:rPr>
                          <w:rFonts w:ascii="Times New Roman" w:eastAsia="Times New Roman" w:hAnsi="Times New Roman" w:cs="Times New Roman"/>
                          <w:spacing w:val="-3"/>
                          <w:sz w:val="20"/>
                          <w:szCs w:val="20"/>
                          <w:lang w:eastAsia="ar-SA"/>
                        </w:rPr>
                        <w:t xml:space="preserve">; Decreto N° </w:t>
                      </w:r>
                      <w:r>
                        <w:rPr>
                          <w:rFonts w:ascii="Times New Roman" w:eastAsia="Times New Roman" w:hAnsi="Times New Roman" w:cs="Times New Roman"/>
                          <w:spacing w:val="-3"/>
                          <w:sz w:val="20"/>
                          <w:szCs w:val="20"/>
                          <w:lang w:eastAsia="ar-SA"/>
                        </w:rPr>
                        <w:t>18</w:t>
                      </w:r>
                      <w:r w:rsidRPr="004A41A7">
                        <w:rPr>
                          <w:rFonts w:ascii="Times New Roman" w:eastAsia="Times New Roman" w:hAnsi="Times New Roman" w:cs="Times New Roman"/>
                          <w:spacing w:val="-3"/>
                          <w:sz w:val="20"/>
                          <w:szCs w:val="20"/>
                          <w:lang w:eastAsia="ar-SA"/>
                        </w:rPr>
                        <w:t xml:space="preserve">, de </w:t>
                      </w:r>
                      <w:r>
                        <w:rPr>
                          <w:rFonts w:ascii="Times New Roman" w:eastAsia="Times New Roman" w:hAnsi="Times New Roman" w:cs="Times New Roman"/>
                          <w:spacing w:val="-3"/>
                          <w:sz w:val="20"/>
                          <w:szCs w:val="20"/>
                          <w:lang w:eastAsia="ar-SA"/>
                        </w:rPr>
                        <w:t>2014</w:t>
                      </w:r>
                      <w:r w:rsidRPr="004A41A7">
                        <w:rPr>
                          <w:rFonts w:ascii="Times New Roman" w:eastAsia="Times New Roman" w:hAnsi="Times New Roman" w:cs="Times New Roman"/>
                          <w:spacing w:val="-3"/>
                          <w:sz w:val="20"/>
                          <w:szCs w:val="20"/>
                          <w:lang w:eastAsia="ar-SA"/>
                        </w:rPr>
                        <w:t xml:space="preserve">, del Ministerio de Transportes y Telecomunicaciones, que </w:t>
                      </w:r>
                      <w:r>
                        <w:rPr>
                          <w:rFonts w:ascii="Times New Roman" w:eastAsia="Times New Roman" w:hAnsi="Times New Roman" w:cs="Times New Roman"/>
                          <w:spacing w:val="-3"/>
                          <w:sz w:val="20"/>
                          <w:szCs w:val="20"/>
                          <w:lang w:eastAsia="ar-SA"/>
                        </w:rPr>
                        <w:t>aprueba el Reglamento de Servicios de Telecomunicaciones que indica;</w:t>
                      </w:r>
                      <w:r w:rsidRPr="00DC4E92">
                        <w:rPr>
                          <w:rFonts w:ascii="Times New Roman" w:eastAsia="Times New Roman" w:hAnsi="Times New Roman" w:cs="Times New Roman"/>
                          <w:spacing w:val="-3"/>
                          <w:sz w:val="20"/>
                          <w:szCs w:val="20"/>
                          <w:lang w:eastAsia="ar-SA"/>
                        </w:rPr>
                        <w:t xml:space="preserve"> </w:t>
                      </w:r>
                      <w:r>
                        <w:rPr>
                          <w:rFonts w:ascii="Times New Roman" w:eastAsia="Times New Roman" w:hAnsi="Times New Roman" w:cs="Times New Roman"/>
                          <w:spacing w:val="-3"/>
                          <w:sz w:val="20"/>
                          <w:szCs w:val="20"/>
                          <w:lang w:eastAsia="ar-SA"/>
                        </w:rPr>
                        <w:t xml:space="preserve">la Resolución N° 07, de 2019, de la Contraloría General de la República, que Fija Normas sobre Exención del Trámite de Toma de Razón; </w:t>
                      </w:r>
                      <w:r w:rsidRPr="004A41A7">
                        <w:rPr>
                          <w:rFonts w:ascii="Times New Roman" w:eastAsia="Times New Roman" w:hAnsi="Times New Roman" w:cs="Times New Roman"/>
                          <w:spacing w:val="-3"/>
                          <w:sz w:val="20"/>
                          <w:szCs w:val="20"/>
                          <w:lang w:eastAsia="ar-SA"/>
                        </w:rPr>
                        <w:t>la Resolución Afecta N° 16, de 2013, de la Subsecretaría de Telecomunicaciones, que aprueba Bases Generales para Concursos Públicos del Fondo de Desarrollo de las Telecomunicacione</w:t>
                      </w:r>
                      <w:r>
                        <w:rPr>
                          <w:rFonts w:ascii="Times New Roman" w:eastAsia="Times New Roman" w:hAnsi="Times New Roman" w:cs="Times New Roman"/>
                          <w:spacing w:val="-3"/>
                          <w:sz w:val="20"/>
                          <w:szCs w:val="20"/>
                          <w:lang w:eastAsia="ar-SA"/>
                        </w:rPr>
                        <w:t xml:space="preserve">s; </w:t>
                      </w:r>
                      <w:r w:rsidRPr="00DC4E92">
                        <w:rPr>
                          <w:rFonts w:ascii="Times New Roman" w:eastAsia="Times New Roman" w:hAnsi="Times New Roman" w:cs="Times New Roman"/>
                          <w:spacing w:val="-3"/>
                          <w:sz w:val="20"/>
                          <w:szCs w:val="20"/>
                          <w:lang w:eastAsia="ar-SA"/>
                        </w:rPr>
                        <w:t xml:space="preserve">la Resolución </w:t>
                      </w:r>
                      <w:r>
                        <w:rPr>
                          <w:rFonts w:ascii="Times New Roman" w:eastAsia="Times New Roman" w:hAnsi="Times New Roman" w:cs="Times New Roman"/>
                          <w:spacing w:val="-3"/>
                          <w:sz w:val="20"/>
                          <w:szCs w:val="20"/>
                          <w:lang w:eastAsia="ar-SA"/>
                        </w:rPr>
                        <w:t xml:space="preserve">Afecta </w:t>
                      </w:r>
                      <w:r w:rsidRPr="00DC4E92">
                        <w:rPr>
                          <w:rFonts w:ascii="Times New Roman" w:eastAsia="Times New Roman" w:hAnsi="Times New Roman" w:cs="Times New Roman"/>
                          <w:spacing w:val="-3"/>
                          <w:sz w:val="20"/>
                          <w:szCs w:val="20"/>
                          <w:lang w:eastAsia="ar-SA"/>
                        </w:rPr>
                        <w:t>N° 33, de 2012,</w:t>
                      </w:r>
                      <w:r>
                        <w:rPr>
                          <w:rFonts w:ascii="Times New Roman" w:eastAsia="Times New Roman" w:hAnsi="Times New Roman" w:cs="Times New Roman"/>
                          <w:spacing w:val="-3"/>
                          <w:sz w:val="20"/>
                          <w:szCs w:val="20"/>
                          <w:lang w:eastAsia="ar-SA"/>
                        </w:rPr>
                        <w:t xml:space="preserve"> modificada por la Resolución Afecta N° 58, de 2019, ambas</w:t>
                      </w:r>
                      <w:r w:rsidRPr="00DC4E92">
                        <w:rPr>
                          <w:rFonts w:ascii="Times New Roman" w:eastAsia="Times New Roman" w:hAnsi="Times New Roman" w:cs="Times New Roman"/>
                          <w:spacing w:val="-3"/>
                          <w:sz w:val="20"/>
                          <w:szCs w:val="20"/>
                          <w:lang w:eastAsia="ar-SA"/>
                        </w:rPr>
                        <w:t xml:space="preserve"> del Gobierno Regional de Coquimbo, que aprueba Convenio de Transferencia de Capital entre dicho órgano y el Ministerio de Transportes y Telecomunicaciones, </w:t>
                      </w:r>
                      <w:r>
                        <w:rPr>
                          <w:rFonts w:ascii="Times New Roman" w:eastAsia="Times New Roman" w:hAnsi="Times New Roman" w:cs="Times New Roman"/>
                          <w:spacing w:val="-3"/>
                          <w:sz w:val="20"/>
                          <w:szCs w:val="20"/>
                          <w:lang w:eastAsia="ar-SA"/>
                        </w:rPr>
                        <w:t xml:space="preserve">sancionado a su vez mediante Decretos Exentos N° 914, de 2012 y N° 716, de 2019, ambos del citado Ministerio, </w:t>
                      </w:r>
                      <w:r w:rsidRPr="00DC4E92">
                        <w:rPr>
                          <w:rFonts w:ascii="Times New Roman" w:eastAsia="Times New Roman" w:hAnsi="Times New Roman" w:cs="Times New Roman"/>
                          <w:spacing w:val="-3"/>
                          <w:sz w:val="20"/>
                          <w:szCs w:val="20"/>
                          <w:lang w:eastAsia="ar-SA"/>
                        </w:rPr>
                        <w:t xml:space="preserve">para la </w:t>
                      </w:r>
                      <w:r>
                        <w:rPr>
                          <w:rFonts w:ascii="Times New Roman" w:eastAsia="Times New Roman" w:hAnsi="Times New Roman" w:cs="Times New Roman"/>
                          <w:spacing w:val="-3"/>
                          <w:sz w:val="20"/>
                          <w:szCs w:val="20"/>
                          <w:lang w:eastAsia="ar-SA"/>
                        </w:rPr>
                        <w:t>ejecución del</w:t>
                      </w:r>
                      <w:r w:rsidRPr="00DC4E92">
                        <w:rPr>
                          <w:rFonts w:ascii="Times New Roman" w:eastAsia="Times New Roman" w:hAnsi="Times New Roman" w:cs="Times New Roman"/>
                          <w:spacing w:val="-3"/>
                          <w:sz w:val="20"/>
                          <w:szCs w:val="20"/>
                          <w:lang w:eastAsia="ar-SA"/>
                        </w:rPr>
                        <w:t xml:space="preserve"> “Proyecto de Conectividad de Telecomunicaciones en </w:t>
                      </w:r>
                      <w:r>
                        <w:rPr>
                          <w:rFonts w:ascii="Times New Roman" w:eastAsia="Times New Roman" w:hAnsi="Times New Roman" w:cs="Times New Roman"/>
                          <w:spacing w:val="-3"/>
                          <w:sz w:val="20"/>
                          <w:szCs w:val="20"/>
                          <w:lang w:eastAsia="ar-SA"/>
                        </w:rPr>
                        <w:t>T</w:t>
                      </w:r>
                      <w:r w:rsidRPr="00DC4E92">
                        <w:rPr>
                          <w:rFonts w:ascii="Times New Roman" w:eastAsia="Times New Roman" w:hAnsi="Times New Roman" w:cs="Times New Roman"/>
                          <w:spacing w:val="-3"/>
                          <w:sz w:val="20"/>
                          <w:szCs w:val="20"/>
                          <w:lang w:eastAsia="ar-SA"/>
                        </w:rPr>
                        <w:t xml:space="preserve">erritorios PIRDT, Primera Etapa”, </w:t>
                      </w:r>
                      <w:r>
                        <w:rPr>
                          <w:rFonts w:ascii="Times New Roman" w:eastAsia="Times New Roman" w:hAnsi="Times New Roman" w:cs="Times New Roman"/>
                          <w:spacing w:val="-3"/>
                          <w:sz w:val="20"/>
                          <w:szCs w:val="20"/>
                          <w:lang w:eastAsia="ar-SA"/>
                        </w:rPr>
                        <w:t>Código BIP  N° 30118718-0; la LV</w:t>
                      </w:r>
                      <w:r w:rsidRPr="004A41A7">
                        <w:rPr>
                          <w:rFonts w:ascii="Times New Roman" w:eastAsia="Times New Roman" w:hAnsi="Times New Roman" w:cs="Times New Roman"/>
                          <w:spacing w:val="-3"/>
                          <w:sz w:val="20"/>
                          <w:szCs w:val="20"/>
                          <w:lang w:eastAsia="ar-SA"/>
                        </w:rPr>
                        <w:t xml:space="preserve"> Sesi</w:t>
                      </w:r>
                      <w:r>
                        <w:rPr>
                          <w:rFonts w:ascii="Times New Roman" w:eastAsia="Times New Roman" w:hAnsi="Times New Roman" w:cs="Times New Roman"/>
                          <w:spacing w:val="-3"/>
                          <w:sz w:val="20"/>
                          <w:szCs w:val="20"/>
                          <w:lang w:eastAsia="ar-SA"/>
                        </w:rPr>
                        <w:t>ón</w:t>
                      </w:r>
                      <w:r w:rsidRPr="004A41A7">
                        <w:rPr>
                          <w:rFonts w:ascii="Times New Roman" w:eastAsia="Times New Roman" w:hAnsi="Times New Roman" w:cs="Times New Roman"/>
                          <w:spacing w:val="-3"/>
                          <w:sz w:val="20"/>
                          <w:szCs w:val="20"/>
                          <w:lang w:eastAsia="ar-SA"/>
                        </w:rPr>
                        <w:t xml:space="preserve"> del Consejo de Desarrollo</w:t>
                      </w:r>
                      <w:r>
                        <w:rPr>
                          <w:rFonts w:ascii="Times New Roman" w:eastAsia="Times New Roman" w:hAnsi="Times New Roman" w:cs="Times New Roman"/>
                          <w:spacing w:val="-3"/>
                          <w:sz w:val="20"/>
                          <w:szCs w:val="20"/>
                          <w:lang w:eastAsia="ar-SA"/>
                        </w:rPr>
                        <w:t xml:space="preserve"> de las Telecomunicaciones, de </w:t>
                      </w:r>
                      <w:r w:rsidRPr="004A41A7">
                        <w:rPr>
                          <w:rFonts w:ascii="Times New Roman" w:eastAsia="Times New Roman" w:hAnsi="Times New Roman" w:cs="Times New Roman"/>
                          <w:spacing w:val="-3"/>
                          <w:sz w:val="20"/>
                          <w:szCs w:val="20"/>
                          <w:lang w:eastAsia="ar-SA"/>
                        </w:rPr>
                        <w:t>fecha 2</w:t>
                      </w:r>
                      <w:r>
                        <w:rPr>
                          <w:rFonts w:ascii="Times New Roman" w:eastAsia="Times New Roman" w:hAnsi="Times New Roman" w:cs="Times New Roman"/>
                          <w:spacing w:val="-3"/>
                          <w:sz w:val="20"/>
                          <w:szCs w:val="20"/>
                          <w:lang w:eastAsia="ar-SA"/>
                        </w:rPr>
                        <w:t>9 de enero de 2019, que incorporó dentro del Programa Anual de Proyectos Subsidiables del Fondo de Desarrollo de las Telecomunicaciones el Proyecto denominado “</w:t>
                      </w:r>
                      <w:r w:rsidRPr="004A41A7">
                        <w:rPr>
                          <w:rFonts w:ascii="Times New Roman" w:eastAsia="Times New Roman" w:hAnsi="Times New Roman" w:cs="Times New Roman"/>
                          <w:spacing w:val="-3"/>
                          <w:sz w:val="20"/>
                          <w:szCs w:val="20"/>
                          <w:lang w:eastAsia="ar-SA"/>
                        </w:rPr>
                        <w:t xml:space="preserve">Conectividad de Telecomunicaciones en Territorios PIRDT, </w:t>
                      </w:r>
                      <w:r>
                        <w:rPr>
                          <w:rFonts w:ascii="Times New Roman" w:eastAsia="Times New Roman" w:hAnsi="Times New Roman" w:cs="Times New Roman"/>
                          <w:spacing w:val="-3"/>
                          <w:sz w:val="20"/>
                          <w:szCs w:val="20"/>
                          <w:lang w:eastAsia="ar-SA"/>
                        </w:rPr>
                        <w:t>Primera Etapa”, Código: FDT-2019</w:t>
                      </w:r>
                      <w:r w:rsidRPr="004A41A7">
                        <w:rPr>
                          <w:rFonts w:ascii="Times New Roman" w:eastAsia="Times New Roman" w:hAnsi="Times New Roman" w:cs="Times New Roman"/>
                          <w:spacing w:val="-3"/>
                          <w:sz w:val="20"/>
                          <w:szCs w:val="20"/>
                          <w:lang w:eastAsia="ar-SA"/>
                        </w:rPr>
                        <w:t xml:space="preserve">-03, </w:t>
                      </w:r>
                      <w:r>
                        <w:rPr>
                          <w:rFonts w:ascii="Times New Roman" w:eastAsia="Times New Roman" w:hAnsi="Times New Roman" w:cs="Times New Roman"/>
                          <w:spacing w:val="-3"/>
                          <w:sz w:val="20"/>
                          <w:szCs w:val="20"/>
                          <w:lang w:eastAsia="ar-SA"/>
                        </w:rPr>
                        <w:t xml:space="preserve">y autorizó su correspondiente </w:t>
                      </w:r>
                      <w:r w:rsidRPr="004A41A7">
                        <w:rPr>
                          <w:rFonts w:ascii="Times New Roman" w:eastAsia="Times New Roman" w:hAnsi="Times New Roman" w:cs="Times New Roman"/>
                          <w:spacing w:val="-3"/>
                          <w:sz w:val="20"/>
                          <w:szCs w:val="20"/>
                          <w:lang w:eastAsia="ar-SA"/>
                        </w:rPr>
                        <w:t xml:space="preserve">llamado a </w:t>
                      </w:r>
                      <w:r>
                        <w:rPr>
                          <w:rFonts w:ascii="Times New Roman" w:eastAsia="Times New Roman" w:hAnsi="Times New Roman" w:cs="Times New Roman"/>
                          <w:spacing w:val="-3"/>
                          <w:sz w:val="20"/>
                          <w:szCs w:val="20"/>
                          <w:lang w:eastAsia="ar-SA"/>
                        </w:rPr>
                        <w:t>c</w:t>
                      </w:r>
                      <w:r w:rsidRPr="004A41A7">
                        <w:rPr>
                          <w:rFonts w:ascii="Times New Roman" w:eastAsia="Times New Roman" w:hAnsi="Times New Roman" w:cs="Times New Roman"/>
                          <w:spacing w:val="-3"/>
                          <w:sz w:val="20"/>
                          <w:szCs w:val="20"/>
                          <w:lang w:eastAsia="ar-SA"/>
                        </w:rPr>
                        <w:t>oncurso</w:t>
                      </w:r>
                      <w:r>
                        <w:rPr>
                          <w:rFonts w:ascii="Times New Roman" w:eastAsia="Times New Roman" w:hAnsi="Times New Roman" w:cs="Times New Roman"/>
                          <w:spacing w:val="-3"/>
                          <w:sz w:val="20"/>
                          <w:szCs w:val="20"/>
                          <w:lang w:eastAsia="ar-SA"/>
                        </w:rPr>
                        <w:t>.</w:t>
                      </w:r>
                      <w:r w:rsidRPr="004A41A7">
                        <w:rPr>
                          <w:rFonts w:ascii="Times New Roman" w:eastAsia="Times New Roman" w:hAnsi="Times New Roman" w:cs="Times New Roman"/>
                          <w:spacing w:val="-3"/>
                          <w:sz w:val="20"/>
                          <w:szCs w:val="20"/>
                          <w:lang w:eastAsia="ar-SA"/>
                        </w:rPr>
                        <w:t xml:space="preserve"> </w:t>
                      </w:r>
                    </w:p>
                    <w:p w14:paraId="07C55CBE" w14:textId="0DBDD514" w:rsidR="007A2D18" w:rsidRDefault="007A2D18" w:rsidP="0079771C">
                      <w:pPr>
                        <w:ind w:right="80"/>
                      </w:pPr>
                    </w:p>
                  </w:txbxContent>
                </v:textbox>
              </v:shape>
            </w:pict>
          </mc:Fallback>
        </mc:AlternateContent>
      </w:r>
    </w:p>
    <w:p w14:paraId="3077B72C" w14:textId="1709B2B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7BBAD36B"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94DB82A"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59F0CAF"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01B65EDC"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C61C3C3"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5D9FDF44"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594512DC"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9F175FC"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F482C3F"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1ED655B7"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1FA30561"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C12210C"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6E8A95C9"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55A12459"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21FC4C91"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67120F2B"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3ADCE32D" w14:textId="6D55C6DE"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704072B"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0093E3F4"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49CA743"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8C981D8"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75870BDD"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58DF19AA"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01E87CAF"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F03E498"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63657CB3"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76DDBEF"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5C9B31CB"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8D22E02"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23BE6D5"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0F1346A2"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718972BD"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103BE36"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47A4F9B4"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1F0C514C"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3697A175"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7219DEF7"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658BA549"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3950CF97"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6C38A72C"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54724296" w14:textId="77777777" w:rsidR="0079771C" w:rsidRPr="006E729E" w:rsidRDefault="0079771C" w:rsidP="004A41A7">
      <w:pPr>
        <w:tabs>
          <w:tab w:val="left" w:pos="15300"/>
          <w:tab w:val="left" w:pos="15768"/>
          <w:tab w:val="left" w:pos="17280"/>
        </w:tabs>
        <w:suppressAutoHyphens/>
        <w:ind w:left="2700" w:hanging="3119"/>
        <w:rPr>
          <w:rFonts w:ascii="Times New Roman" w:eastAsia="Times New Roman" w:hAnsi="Times New Roman" w:cs="Times New Roman"/>
          <w:b/>
          <w:spacing w:val="-3"/>
          <w:sz w:val="24"/>
          <w:lang w:val="es-CL" w:eastAsia="ar-SA"/>
        </w:rPr>
      </w:pPr>
    </w:p>
    <w:p w14:paraId="0233FECB" w14:textId="77777777" w:rsidR="004A41A7" w:rsidRPr="006E729E" w:rsidRDefault="004A41A7" w:rsidP="001E7BC3">
      <w:pPr>
        <w:tabs>
          <w:tab w:val="left" w:pos="7200"/>
        </w:tabs>
        <w:suppressAutoHyphens/>
        <w:rPr>
          <w:rFonts w:ascii="Times New Roman" w:eastAsia="Times New Roman" w:hAnsi="Times New Roman" w:cs="Times New Roman"/>
          <w:spacing w:val="-3"/>
          <w:szCs w:val="18"/>
          <w:lang w:eastAsia="ar-SA"/>
        </w:rPr>
        <w:sectPr w:rsidR="004A41A7" w:rsidRPr="006E729E" w:rsidSect="004A41A7">
          <w:footnotePr>
            <w:pos w:val="beneathText"/>
          </w:footnotePr>
          <w:pgSz w:w="12240" w:h="15840" w:code="1"/>
          <w:pgMar w:top="1440" w:right="1701" w:bottom="720" w:left="720" w:header="720" w:footer="720" w:gutter="0"/>
          <w:pgNumType w:start="1"/>
          <w:cols w:num="2" w:space="720" w:equalWidth="0">
            <w:col w:w="2340" w:space="720"/>
            <w:col w:w="6425"/>
          </w:cols>
          <w:docGrid w:linePitch="299"/>
        </w:sectPr>
      </w:pPr>
    </w:p>
    <w:p w14:paraId="1FC26347" w14:textId="77777777" w:rsidR="004A41A7" w:rsidRPr="006E729E" w:rsidRDefault="004A41A7" w:rsidP="004A41A7">
      <w:pPr>
        <w:tabs>
          <w:tab w:val="left" w:pos="3969"/>
        </w:tabs>
        <w:suppressAutoHyphens/>
        <w:rPr>
          <w:rFonts w:ascii="Times New Roman" w:eastAsia="Times New Roman" w:hAnsi="Times New Roman" w:cs="Times New Roman"/>
          <w:b/>
          <w:spacing w:val="-3"/>
          <w:sz w:val="21"/>
          <w:szCs w:val="21"/>
          <w:lang w:eastAsia="ar-SA"/>
        </w:rPr>
      </w:pPr>
    </w:p>
    <w:p w14:paraId="39917179" w14:textId="4D2F83E9" w:rsidR="004A41A7" w:rsidRPr="006A076D" w:rsidRDefault="001E7BC3" w:rsidP="001E7BC3">
      <w:pPr>
        <w:suppressAutoHyphens/>
        <w:jc w:val="center"/>
        <w:rPr>
          <w:rFonts w:eastAsia="Times New Roman" w:cs="Times New Roman"/>
          <w:b/>
          <w:szCs w:val="22"/>
          <w:lang w:eastAsia="ar-SA"/>
        </w:rPr>
      </w:pPr>
      <w:r w:rsidRPr="006A076D">
        <w:rPr>
          <w:rFonts w:eastAsia="Times New Roman" w:cs="Times New Roman"/>
          <w:b/>
          <w:szCs w:val="22"/>
          <w:lang w:eastAsia="ar-SA"/>
        </w:rPr>
        <w:t>CONSIDERANDO:</w:t>
      </w:r>
    </w:p>
    <w:p w14:paraId="32E45797" w14:textId="77777777" w:rsidR="001E7BC3" w:rsidRPr="006A076D" w:rsidRDefault="001E7BC3" w:rsidP="001E7BC3">
      <w:pPr>
        <w:suppressAutoHyphens/>
        <w:jc w:val="center"/>
        <w:rPr>
          <w:rFonts w:eastAsia="Times New Roman" w:cs="Times New Roman"/>
          <w:b/>
          <w:szCs w:val="22"/>
          <w:lang w:eastAsia="ar-SA"/>
        </w:rPr>
      </w:pPr>
    </w:p>
    <w:p w14:paraId="1BBB10E4" w14:textId="70E39302" w:rsidR="004A41A7" w:rsidRPr="006A076D" w:rsidRDefault="004A41A7" w:rsidP="004A41A7">
      <w:pPr>
        <w:suppressAutoHyphens/>
        <w:rPr>
          <w:rFonts w:eastAsia="Times New Roman" w:cs="Times New Roman"/>
          <w:szCs w:val="22"/>
          <w:lang w:eastAsia="ar-SA"/>
        </w:rPr>
      </w:pPr>
      <w:r w:rsidRPr="006A076D">
        <w:rPr>
          <w:rFonts w:eastAsia="Times New Roman" w:cs="Times New Roman"/>
          <w:szCs w:val="22"/>
          <w:lang w:eastAsia="ar-SA"/>
        </w:rPr>
        <w:t>1.- Que el Fondo de Desarrollo de las Telecomunicaciones, en adelante</w:t>
      </w:r>
      <w:r w:rsidR="00D1592C" w:rsidRPr="006A076D">
        <w:rPr>
          <w:rFonts w:eastAsia="Times New Roman" w:cs="Times New Roman"/>
          <w:szCs w:val="22"/>
          <w:lang w:eastAsia="ar-SA"/>
        </w:rPr>
        <w:t xml:space="preserve"> “el FDT” o “e</w:t>
      </w:r>
      <w:r w:rsidRPr="006A076D">
        <w:rPr>
          <w:rFonts w:eastAsia="Times New Roman" w:cs="Times New Roman"/>
          <w:szCs w:val="22"/>
          <w:lang w:eastAsia="ar-SA"/>
        </w:rPr>
        <w:t xml:space="preserve">l Fondo”, </w:t>
      </w:r>
      <w:r w:rsidR="00D1592C" w:rsidRPr="006A076D">
        <w:rPr>
          <w:rFonts w:eastAsia="Times New Roman" w:cs="Times New Roman"/>
          <w:szCs w:val="22"/>
          <w:lang w:eastAsia="ar-SA"/>
        </w:rPr>
        <w:t xml:space="preserve">es un instrumento de fomento </w:t>
      </w:r>
      <w:r w:rsidRPr="006A076D">
        <w:rPr>
          <w:rFonts w:eastAsia="Times New Roman" w:cs="Times New Roman"/>
          <w:szCs w:val="22"/>
          <w:lang w:eastAsia="ar-SA"/>
        </w:rPr>
        <w:t xml:space="preserve">dependiente del Ministerio de Transportes y Telecomunicaciones </w:t>
      </w:r>
      <w:r w:rsidR="00D1592C" w:rsidRPr="006A076D">
        <w:rPr>
          <w:rFonts w:eastAsia="Times New Roman" w:cs="Times New Roman"/>
          <w:szCs w:val="22"/>
          <w:lang w:eastAsia="ar-SA"/>
        </w:rPr>
        <w:t>cuya finalidad es</w:t>
      </w:r>
      <w:r w:rsidRPr="006A076D">
        <w:rPr>
          <w:rFonts w:eastAsia="Times New Roman" w:cs="Times New Roman"/>
          <w:szCs w:val="22"/>
          <w:lang w:eastAsia="ar-SA"/>
        </w:rPr>
        <w:t xml:space="preserve"> promover el aumento de la cobertura de los servicios de telecomunicaciones</w:t>
      </w:r>
      <w:r w:rsidR="00627215" w:rsidRPr="006A076D">
        <w:rPr>
          <w:rFonts w:eastAsia="Times New Roman" w:cs="Times New Roman"/>
          <w:szCs w:val="22"/>
          <w:lang w:eastAsia="ar-SA"/>
        </w:rPr>
        <w:t xml:space="preserve"> en el territorio nacional,</w:t>
      </w:r>
      <w:r w:rsidRPr="006A076D">
        <w:rPr>
          <w:rFonts w:eastAsia="Times New Roman" w:cs="Times New Roman"/>
          <w:szCs w:val="22"/>
          <w:lang w:eastAsia="ar-SA"/>
        </w:rPr>
        <w:t xml:space="preserve"> preferentemente en áreas rurales y </w:t>
      </w:r>
      <w:r w:rsidR="00627215" w:rsidRPr="006A076D">
        <w:rPr>
          <w:rFonts w:eastAsia="Times New Roman" w:cs="Times New Roman"/>
          <w:szCs w:val="22"/>
          <w:lang w:eastAsia="ar-SA"/>
        </w:rPr>
        <w:t xml:space="preserve">áreas </w:t>
      </w:r>
      <w:r w:rsidRPr="006A076D">
        <w:rPr>
          <w:rFonts w:eastAsia="Times New Roman" w:cs="Times New Roman"/>
          <w:szCs w:val="22"/>
          <w:lang w:eastAsia="ar-SA"/>
        </w:rPr>
        <w:t>urbanas de bajos ingresos</w:t>
      </w:r>
      <w:r w:rsidR="00627215" w:rsidRPr="006A076D">
        <w:rPr>
          <w:rFonts w:eastAsia="Times New Roman" w:cs="Times New Roman"/>
          <w:szCs w:val="22"/>
          <w:lang w:eastAsia="ar-SA"/>
        </w:rPr>
        <w:t>.</w:t>
      </w:r>
    </w:p>
    <w:p w14:paraId="01D2E200" w14:textId="77777777" w:rsidR="00D1592C" w:rsidRPr="006A076D" w:rsidRDefault="00D1592C" w:rsidP="00D1592C">
      <w:pPr>
        <w:suppressAutoHyphens/>
        <w:rPr>
          <w:rFonts w:eastAsia="Times New Roman" w:cs="Times New Roman"/>
          <w:szCs w:val="22"/>
          <w:lang w:eastAsia="ar-SA"/>
        </w:rPr>
      </w:pPr>
    </w:p>
    <w:p w14:paraId="1234CF94" w14:textId="3A2297C4" w:rsidR="00D1592C" w:rsidRPr="006A076D" w:rsidRDefault="00D1592C" w:rsidP="00D1592C">
      <w:pPr>
        <w:suppressAutoHyphens/>
        <w:rPr>
          <w:rFonts w:eastAsia="Times New Roman" w:cs="Times New Roman"/>
          <w:szCs w:val="22"/>
          <w:lang w:eastAsia="ar-SA"/>
        </w:rPr>
      </w:pPr>
      <w:r w:rsidRPr="006A076D">
        <w:rPr>
          <w:rFonts w:eastAsia="Times New Roman" w:cs="Times New Roman"/>
          <w:szCs w:val="22"/>
          <w:lang w:eastAsia="ar-SA"/>
        </w:rPr>
        <w:t>2.-</w:t>
      </w:r>
      <w:r w:rsidR="00627215" w:rsidRPr="006A076D">
        <w:rPr>
          <w:rFonts w:eastAsia="Times New Roman" w:cs="Times New Roman"/>
          <w:szCs w:val="22"/>
          <w:lang w:eastAsia="ar-SA"/>
        </w:rPr>
        <w:t xml:space="preserve"> </w:t>
      </w:r>
      <w:r w:rsidRPr="006A076D">
        <w:rPr>
          <w:rFonts w:eastAsia="Times New Roman" w:cs="Times New Roman"/>
          <w:szCs w:val="22"/>
          <w:lang w:eastAsia="ar-SA"/>
        </w:rPr>
        <w:t xml:space="preserve">Que la administración del Fondo está a cargo del Consejo de Desarrollo de las Telecomunicaciones, en adelante “el Consejo” o “el CDT”, el cual, entre otras atribuciones, tiene la función de establecer un Programa Anual de Proyectos Subsidiables con cargo a los recursos del Fondo y, además, asignar por concurso público los proyectos y los subsidios para su ejecución. </w:t>
      </w:r>
    </w:p>
    <w:p w14:paraId="5CB69F9A" w14:textId="77777777" w:rsidR="00D1592C" w:rsidRPr="006A076D" w:rsidRDefault="00D1592C" w:rsidP="00D1592C">
      <w:pPr>
        <w:suppressAutoHyphens/>
        <w:rPr>
          <w:rFonts w:eastAsia="Times New Roman" w:cs="Times New Roman"/>
          <w:szCs w:val="22"/>
          <w:lang w:eastAsia="ar-SA"/>
        </w:rPr>
      </w:pPr>
    </w:p>
    <w:p w14:paraId="6515CCF5" w14:textId="5C2508F4" w:rsidR="00D1592C" w:rsidRPr="006A076D" w:rsidRDefault="00D1592C" w:rsidP="00D1592C">
      <w:pPr>
        <w:suppressAutoHyphens/>
        <w:rPr>
          <w:rFonts w:eastAsia="Times New Roman" w:cs="Times New Roman"/>
          <w:szCs w:val="22"/>
          <w:lang w:eastAsia="ar-SA"/>
        </w:rPr>
      </w:pPr>
      <w:r w:rsidRPr="006A076D">
        <w:rPr>
          <w:rFonts w:eastAsia="Times New Roman" w:cs="Times New Roman"/>
          <w:szCs w:val="22"/>
          <w:lang w:eastAsia="ar-SA"/>
        </w:rPr>
        <w:t>3.-</w:t>
      </w:r>
      <w:r w:rsidR="00627215" w:rsidRPr="006A076D">
        <w:rPr>
          <w:rFonts w:eastAsia="Times New Roman" w:cs="Times New Roman"/>
          <w:szCs w:val="22"/>
          <w:lang w:eastAsia="ar-SA"/>
        </w:rPr>
        <w:t xml:space="preserve"> </w:t>
      </w:r>
      <w:r w:rsidRPr="006A076D">
        <w:rPr>
          <w:rFonts w:eastAsia="Times New Roman" w:cs="Times New Roman"/>
          <w:szCs w:val="22"/>
          <w:lang w:eastAsia="ar-SA"/>
        </w:rPr>
        <w:t>Que la Subsecretaría de Telecomunicaciones, en adelante “la SUBTEL” o “la Subsecretaría”, es el organismo fiscal que, de conformidad con la Ley N° 18.168 y el Reglamento del FDT, tiene la calidad de Secretaría Ejecutiva del Consejo. En consecuencia, en tal carácter debe llevar a cabo todos los actos y trámites tendientes a concretar las decisiones del CDT en relación con los recursos del Fondo. De esta forma, a SUBTEL le corresponde, entre otras materias, realizar los llamados a concurso público que determine el Consejo, elaborar las bases a que estarán sometidos y velar por la adecuada ejecución de los proyectos que han sido asignados y subsidiados.</w:t>
      </w:r>
    </w:p>
    <w:p w14:paraId="01C34695" w14:textId="77777777" w:rsidR="00D1592C" w:rsidRPr="006A076D" w:rsidRDefault="00D1592C" w:rsidP="00D1592C">
      <w:pPr>
        <w:suppressAutoHyphens/>
        <w:rPr>
          <w:rFonts w:eastAsia="Times New Roman" w:cs="Times New Roman"/>
          <w:szCs w:val="22"/>
          <w:lang w:eastAsia="ar-SA"/>
        </w:rPr>
      </w:pPr>
    </w:p>
    <w:p w14:paraId="3B7783C4" w14:textId="233A7367" w:rsidR="00D1592C" w:rsidRPr="006A076D" w:rsidRDefault="00D1592C" w:rsidP="00D1592C">
      <w:pPr>
        <w:suppressAutoHyphens/>
        <w:rPr>
          <w:rFonts w:eastAsia="Times New Roman" w:cs="Times New Roman"/>
          <w:szCs w:val="22"/>
          <w:lang w:eastAsia="ar-SA"/>
        </w:rPr>
      </w:pPr>
      <w:r w:rsidRPr="006A076D">
        <w:rPr>
          <w:rFonts w:eastAsia="Times New Roman" w:cs="Times New Roman"/>
          <w:szCs w:val="22"/>
          <w:lang w:eastAsia="ar-SA"/>
        </w:rPr>
        <w:t>4.-</w:t>
      </w:r>
      <w:r w:rsidR="00627215" w:rsidRPr="006A076D">
        <w:rPr>
          <w:rFonts w:eastAsia="Times New Roman" w:cs="Times New Roman"/>
          <w:szCs w:val="22"/>
          <w:lang w:eastAsia="ar-SA"/>
        </w:rPr>
        <w:t xml:space="preserve"> </w:t>
      </w:r>
      <w:r w:rsidRPr="006A076D">
        <w:rPr>
          <w:rFonts w:eastAsia="Times New Roman" w:cs="Times New Roman"/>
          <w:szCs w:val="22"/>
          <w:lang w:eastAsia="ar-SA"/>
        </w:rPr>
        <w:t xml:space="preserve">Que en este sentido, la Subsecretaría requirió a las municipalidades, mediante el oficio circular N° 68, de 09 de abril de 2018, informar acerca de las necesidades de telecomunicaciones que afecten a sus comunas, dando así cumplimiento al artículo 28 C de la Ley N° 18.168, General de Telecomunicaciones, y al artículo 8° del Decreto N° 353, de 2001, que aprueba el Reglamento del Fondo. Posteriormente, mediante el oficio circular N° 164, de 31 de julio de 2018, la Subsecretaría informó a las diferentes asociaciones de municipalidades sobre el Programa Preliminar de Proyectos Subsidiables con recursos del Fondo para el año 2019. </w:t>
      </w:r>
    </w:p>
    <w:p w14:paraId="681496E9" w14:textId="77777777" w:rsidR="00D1592C" w:rsidRPr="006A076D" w:rsidRDefault="00D1592C" w:rsidP="00D1592C">
      <w:pPr>
        <w:suppressAutoHyphens/>
        <w:rPr>
          <w:rFonts w:eastAsia="Times New Roman" w:cs="Times New Roman"/>
          <w:szCs w:val="22"/>
          <w:lang w:eastAsia="ar-SA"/>
        </w:rPr>
      </w:pPr>
    </w:p>
    <w:p w14:paraId="4315BD3D" w14:textId="43DBB730" w:rsidR="004A41A7" w:rsidRPr="006A076D" w:rsidRDefault="00D1592C" w:rsidP="004A41A7">
      <w:pPr>
        <w:suppressAutoHyphens/>
        <w:rPr>
          <w:rFonts w:eastAsia="Times New Roman" w:cs="Times New Roman"/>
          <w:szCs w:val="22"/>
          <w:lang w:eastAsia="ar-SA"/>
        </w:rPr>
      </w:pPr>
      <w:r w:rsidRPr="006A076D">
        <w:rPr>
          <w:rFonts w:eastAsia="Times New Roman" w:cs="Times New Roman"/>
          <w:szCs w:val="22"/>
          <w:lang w:eastAsia="ar-SA"/>
        </w:rPr>
        <w:t>5.</w:t>
      </w:r>
      <w:r w:rsidR="00852377" w:rsidRPr="006A076D">
        <w:rPr>
          <w:rFonts w:eastAsia="Times New Roman" w:cs="Times New Roman"/>
          <w:szCs w:val="22"/>
          <w:lang w:eastAsia="ar-SA"/>
        </w:rPr>
        <w:t>-</w:t>
      </w:r>
      <w:r w:rsidR="00627215" w:rsidRPr="006A076D">
        <w:rPr>
          <w:rFonts w:eastAsia="Times New Roman" w:cs="Times New Roman"/>
          <w:szCs w:val="22"/>
          <w:lang w:eastAsia="ar-SA"/>
        </w:rPr>
        <w:t xml:space="preserve"> </w:t>
      </w:r>
      <w:r w:rsidRPr="006A076D">
        <w:rPr>
          <w:rFonts w:eastAsia="Times New Roman" w:cs="Times New Roman"/>
          <w:szCs w:val="22"/>
          <w:lang w:eastAsia="ar-SA"/>
        </w:rPr>
        <w:t>Que por otra parte, el inciso segundo del art</w:t>
      </w:r>
      <w:r w:rsidR="00852377" w:rsidRPr="006A076D">
        <w:rPr>
          <w:rFonts w:eastAsia="Times New Roman" w:cs="Times New Roman"/>
          <w:szCs w:val="22"/>
          <w:lang w:eastAsia="ar-SA"/>
        </w:rPr>
        <w:t>ículo 28 A de la Ley N° 18.168</w:t>
      </w:r>
      <w:r w:rsidR="004A41A7" w:rsidRPr="006A076D">
        <w:rPr>
          <w:rFonts w:eastAsia="Times New Roman" w:cs="Times New Roman"/>
          <w:szCs w:val="22"/>
          <w:lang w:eastAsia="ar-SA"/>
        </w:rPr>
        <w:t>, el Fondo estará constituido por los aportes que se le asignen anualmente en la Ley de Presupuestos del Sector Público, sin perjuicio de que pueda recibir otros aportes</w:t>
      </w:r>
      <w:r w:rsidR="00627215" w:rsidRPr="006A076D">
        <w:rPr>
          <w:rFonts w:eastAsia="Times New Roman" w:cs="Times New Roman"/>
          <w:szCs w:val="22"/>
          <w:lang w:eastAsia="ar-SA"/>
        </w:rPr>
        <w:t>.</w:t>
      </w:r>
    </w:p>
    <w:p w14:paraId="34099D8F" w14:textId="77777777" w:rsidR="004A41A7" w:rsidRPr="006A076D" w:rsidRDefault="004A41A7" w:rsidP="004A41A7">
      <w:pPr>
        <w:suppressAutoHyphens/>
        <w:rPr>
          <w:rFonts w:eastAsia="Times New Roman" w:cs="Times New Roman"/>
          <w:szCs w:val="22"/>
          <w:lang w:eastAsia="ar-SA"/>
        </w:rPr>
      </w:pPr>
    </w:p>
    <w:p w14:paraId="0E52C4D5" w14:textId="485105A5" w:rsidR="0076656D" w:rsidRPr="006A076D" w:rsidRDefault="00195B0A" w:rsidP="004A41A7">
      <w:pPr>
        <w:suppressAutoHyphens/>
        <w:rPr>
          <w:rFonts w:eastAsia="Times New Roman" w:cs="Times New Roman"/>
          <w:szCs w:val="22"/>
          <w:lang w:eastAsia="ar-SA"/>
        </w:rPr>
      </w:pPr>
      <w:r w:rsidRPr="006A076D">
        <w:rPr>
          <w:rFonts w:eastAsia="Times New Roman" w:cs="Times New Roman"/>
          <w:szCs w:val="22"/>
          <w:lang w:eastAsia="ar-SA"/>
        </w:rPr>
        <w:t>6</w:t>
      </w:r>
      <w:r w:rsidR="004A41A7" w:rsidRPr="006A076D">
        <w:rPr>
          <w:rFonts w:eastAsia="Times New Roman" w:cs="Times New Roman"/>
          <w:szCs w:val="22"/>
          <w:lang w:eastAsia="ar-SA"/>
        </w:rPr>
        <w:t xml:space="preserve">.- Que, en cumplimiento de lo anterior, y según consta del mérito de la Resolución </w:t>
      </w:r>
      <w:r w:rsidR="00C84ED2" w:rsidRPr="006A076D">
        <w:rPr>
          <w:rFonts w:eastAsia="Times New Roman" w:cs="Times New Roman"/>
          <w:szCs w:val="22"/>
          <w:lang w:eastAsia="ar-SA"/>
        </w:rPr>
        <w:t xml:space="preserve">Afecta N° </w:t>
      </w:r>
      <w:r w:rsidR="004A41A7" w:rsidRPr="006A076D">
        <w:rPr>
          <w:rFonts w:eastAsia="Times New Roman" w:cs="Times New Roman"/>
          <w:szCs w:val="22"/>
          <w:lang w:eastAsia="ar-SA"/>
        </w:rPr>
        <w:t xml:space="preserve">33, de 2012, </w:t>
      </w:r>
      <w:r w:rsidR="00C84ED2" w:rsidRPr="006A076D">
        <w:rPr>
          <w:rFonts w:eastAsia="Times New Roman" w:cs="Times New Roman"/>
          <w:szCs w:val="22"/>
          <w:lang w:eastAsia="ar-SA"/>
        </w:rPr>
        <w:t xml:space="preserve">modificada por la Resolución Afecta N° 58, de 2019, ambas del Gobierno Regional de Coquimbo y los Decretos Exentos N° 914, de 2012 y N° 716, de 2019, ambos del Ministerio de Transportes y Telecomunicaciones, </w:t>
      </w:r>
      <w:r w:rsidR="009B2A56" w:rsidRPr="006A076D">
        <w:rPr>
          <w:rFonts w:eastAsia="Times New Roman" w:cs="Times New Roman"/>
          <w:szCs w:val="22"/>
          <w:lang w:eastAsia="ar-SA"/>
        </w:rPr>
        <w:t>ambos organismos de Estado</w:t>
      </w:r>
      <w:r w:rsidR="004A41A7" w:rsidRPr="006A076D">
        <w:rPr>
          <w:rFonts w:eastAsia="Times New Roman" w:cs="Times New Roman"/>
          <w:szCs w:val="22"/>
          <w:lang w:eastAsia="ar-SA"/>
        </w:rPr>
        <w:t>, suscribieron un Convenio de Transferencia de Capital</w:t>
      </w:r>
      <w:r w:rsidR="009B2A56" w:rsidRPr="006A076D">
        <w:rPr>
          <w:rFonts w:eastAsia="Times New Roman" w:cs="Times New Roman"/>
          <w:szCs w:val="22"/>
          <w:lang w:eastAsia="ar-SA"/>
        </w:rPr>
        <w:t>, por el que ambas acordaron colaborar</w:t>
      </w:r>
      <w:r w:rsidR="004A41A7" w:rsidRPr="006A076D">
        <w:rPr>
          <w:rFonts w:eastAsia="Times New Roman" w:cs="Times New Roman"/>
          <w:szCs w:val="22"/>
          <w:lang w:eastAsia="ar-SA"/>
        </w:rPr>
        <w:t xml:space="preserve"> para la ejecución de</w:t>
      </w:r>
      <w:r w:rsidR="009B2A56" w:rsidRPr="006A076D">
        <w:rPr>
          <w:rFonts w:eastAsia="Times New Roman" w:cs="Times New Roman"/>
          <w:szCs w:val="22"/>
          <w:lang w:eastAsia="ar-SA"/>
        </w:rPr>
        <w:t xml:space="preserve"> </w:t>
      </w:r>
      <w:r w:rsidR="004A41A7" w:rsidRPr="006A076D">
        <w:rPr>
          <w:rFonts w:eastAsia="Times New Roman" w:cs="Times New Roman"/>
          <w:szCs w:val="22"/>
          <w:lang w:eastAsia="ar-SA"/>
        </w:rPr>
        <w:t>l</w:t>
      </w:r>
      <w:r w:rsidR="009B2A56" w:rsidRPr="006A076D">
        <w:rPr>
          <w:rFonts w:eastAsia="Times New Roman" w:cs="Times New Roman"/>
          <w:szCs w:val="22"/>
          <w:lang w:eastAsia="ar-SA"/>
        </w:rPr>
        <w:t>a iniciativa denominada</w:t>
      </w:r>
      <w:r w:rsidR="004A41A7" w:rsidRPr="006A076D">
        <w:rPr>
          <w:rFonts w:eastAsia="Times New Roman" w:cs="Times New Roman"/>
          <w:szCs w:val="22"/>
          <w:lang w:eastAsia="ar-SA"/>
        </w:rPr>
        <w:t xml:space="preserve"> “</w:t>
      </w:r>
      <w:r w:rsidR="009B2A56" w:rsidRPr="006A076D">
        <w:rPr>
          <w:rFonts w:eastAsia="Times New Roman" w:cs="Times New Roman"/>
          <w:szCs w:val="22"/>
          <w:lang w:eastAsia="ar-SA"/>
        </w:rPr>
        <w:t xml:space="preserve">Proyecto de </w:t>
      </w:r>
      <w:r w:rsidR="004A41A7" w:rsidRPr="006A076D">
        <w:rPr>
          <w:rFonts w:eastAsia="Times New Roman" w:cs="Times New Roman"/>
          <w:szCs w:val="22"/>
          <w:lang w:eastAsia="ar-SA"/>
        </w:rPr>
        <w:t xml:space="preserve">Conectividad de Telecomunicaciones en los Territorios PIRDT, Primera Etapa”, Código </w:t>
      </w:r>
      <w:r w:rsidR="00B3670C">
        <w:rPr>
          <w:rFonts w:eastAsia="Times New Roman" w:cs="Times New Roman"/>
          <w:szCs w:val="22"/>
          <w:lang w:eastAsia="ar-SA"/>
        </w:rPr>
        <w:t>BIP 30118718-0</w:t>
      </w:r>
      <w:r w:rsidR="009B2A56" w:rsidRPr="006A076D">
        <w:rPr>
          <w:rFonts w:eastAsia="Times New Roman" w:cs="Times New Roman"/>
          <w:szCs w:val="22"/>
          <w:lang w:eastAsia="ar-SA"/>
        </w:rPr>
        <w:t xml:space="preserve">, también denominado “Conectividad de Telecomunicaciones en los Territorios PIRDT, Primera Etapa”, Código: FDT-2019-03, cuyo objetivo es generar ofertas de </w:t>
      </w:r>
      <w:r w:rsidR="009B2A56" w:rsidRPr="006A076D">
        <w:rPr>
          <w:rFonts w:eastAsia="Times New Roman" w:cs="Times New Roman"/>
          <w:szCs w:val="22"/>
          <w:lang w:eastAsia="ar-SA"/>
        </w:rPr>
        <w:lastRenderedPageBreak/>
        <w:t xml:space="preserve">conectividad, entendidas estas como el acceso a los servicios de transmisión de datos y de telefonía móvil, en </w:t>
      </w:r>
      <w:r w:rsidR="00374159">
        <w:rPr>
          <w:rFonts w:eastAsia="Times New Roman" w:cs="Times New Roman"/>
          <w:szCs w:val="22"/>
          <w:lang w:eastAsia="ar-SA"/>
        </w:rPr>
        <w:t>L</w:t>
      </w:r>
      <w:r w:rsidR="009B2A56" w:rsidRPr="006A076D">
        <w:rPr>
          <w:rFonts w:eastAsia="Times New Roman" w:cs="Times New Roman"/>
          <w:szCs w:val="22"/>
          <w:lang w:eastAsia="ar-SA"/>
        </w:rPr>
        <w:t>ocalidades, pertenecientes a los siguientes sectores de la región de Coquimbo: Choapa Este 1, Choapa Este 2, Choapa Oeste 1, La Higuera, Valle del E</w:t>
      </w:r>
      <w:r w:rsidR="0076656D" w:rsidRPr="006A076D">
        <w:rPr>
          <w:rFonts w:eastAsia="Times New Roman" w:cs="Times New Roman"/>
          <w:szCs w:val="22"/>
          <w:lang w:eastAsia="ar-SA"/>
        </w:rPr>
        <w:t>lqui 1, y Valle del Limarí 1, la</w:t>
      </w:r>
      <w:r w:rsidR="009B2A56" w:rsidRPr="006A076D">
        <w:rPr>
          <w:rFonts w:eastAsia="Times New Roman" w:cs="Times New Roman"/>
          <w:szCs w:val="22"/>
          <w:lang w:eastAsia="ar-SA"/>
        </w:rPr>
        <w:t>s cuales si bien presentan baja densidad poblacional, constituyen focos productivos de la región,</w:t>
      </w:r>
      <w:r w:rsidR="00054C65">
        <w:rPr>
          <w:rFonts w:eastAsia="Times New Roman" w:cs="Times New Roman"/>
          <w:szCs w:val="22"/>
          <w:lang w:eastAsia="ar-SA"/>
        </w:rPr>
        <w:t xml:space="preserve"> sin embargo no cuentan dichos S</w:t>
      </w:r>
      <w:r w:rsidR="009B2A56" w:rsidRPr="006A076D">
        <w:rPr>
          <w:rFonts w:eastAsia="Times New Roman" w:cs="Times New Roman"/>
          <w:szCs w:val="22"/>
          <w:lang w:eastAsia="ar-SA"/>
        </w:rPr>
        <w:t>ervicios con condiciones similares a las existentes en la capital regional</w:t>
      </w:r>
      <w:r w:rsidR="0076656D" w:rsidRPr="006A076D">
        <w:rPr>
          <w:rFonts w:eastAsia="Times New Roman" w:cs="Times New Roman"/>
          <w:szCs w:val="22"/>
          <w:lang w:eastAsia="ar-SA"/>
        </w:rPr>
        <w:t>.</w:t>
      </w:r>
    </w:p>
    <w:p w14:paraId="76F95236" w14:textId="1855E6DD" w:rsidR="009B2A56" w:rsidRPr="006A076D" w:rsidRDefault="009B2A56" w:rsidP="004A41A7">
      <w:pPr>
        <w:suppressAutoHyphens/>
        <w:rPr>
          <w:rFonts w:eastAsia="Times New Roman" w:cs="Times New Roman"/>
          <w:szCs w:val="22"/>
          <w:lang w:eastAsia="ar-SA"/>
        </w:rPr>
      </w:pPr>
      <w:r w:rsidRPr="006A076D">
        <w:rPr>
          <w:rFonts w:eastAsia="Times New Roman" w:cs="Times New Roman"/>
          <w:szCs w:val="22"/>
          <w:lang w:eastAsia="ar-SA"/>
        </w:rPr>
        <w:t xml:space="preserve"> </w:t>
      </w:r>
    </w:p>
    <w:p w14:paraId="6A460520" w14:textId="71400DAF" w:rsidR="004A41A7" w:rsidRPr="006A076D" w:rsidRDefault="0076656D" w:rsidP="004A41A7">
      <w:pPr>
        <w:suppressAutoHyphens/>
        <w:rPr>
          <w:rFonts w:eastAsia="Times New Roman" w:cs="Times New Roman"/>
          <w:szCs w:val="22"/>
          <w:lang w:eastAsia="ar-SA"/>
        </w:rPr>
      </w:pPr>
      <w:r w:rsidRPr="006A076D">
        <w:rPr>
          <w:rFonts w:eastAsia="Times New Roman" w:cs="Times New Roman"/>
          <w:szCs w:val="22"/>
          <w:lang w:eastAsia="ar-SA"/>
        </w:rPr>
        <w:t xml:space="preserve">7.- Que asimismo, por el convenio precedentemente citado, el Gobierno Regional de Coquimbo se </w:t>
      </w:r>
      <w:r w:rsidR="004A41A7" w:rsidRPr="006A076D">
        <w:rPr>
          <w:rFonts w:eastAsia="Times New Roman" w:cs="Times New Roman"/>
          <w:szCs w:val="22"/>
          <w:lang w:eastAsia="ar-SA"/>
        </w:rPr>
        <w:t>comprometió a transferir al Ministerio de Transportes y Telecomunicaciones, a través de la Subsecretaria de Telecomunicaciones, recursos por la suma de $2.371.702.484.- (dos mil trescientos setenta y un millones setecientos dos mil cuatrocientos ochenta y cuatro pesos)</w:t>
      </w:r>
      <w:r w:rsidRPr="006A076D">
        <w:rPr>
          <w:rFonts w:eastAsia="Times New Roman" w:cs="Times New Roman"/>
          <w:szCs w:val="22"/>
          <w:lang w:eastAsia="ar-SA"/>
        </w:rPr>
        <w:t xml:space="preserve"> pa</w:t>
      </w:r>
      <w:r w:rsidR="00374159">
        <w:rPr>
          <w:rFonts w:eastAsia="Times New Roman" w:cs="Times New Roman"/>
          <w:szCs w:val="22"/>
          <w:lang w:eastAsia="ar-SA"/>
        </w:rPr>
        <w:t>ra financiar el desarrollo del P</w:t>
      </w:r>
      <w:r w:rsidRPr="006A076D">
        <w:rPr>
          <w:rFonts w:eastAsia="Times New Roman" w:cs="Times New Roman"/>
          <w:szCs w:val="22"/>
          <w:lang w:eastAsia="ar-SA"/>
        </w:rPr>
        <w:t>royecto mencionado.</w:t>
      </w:r>
    </w:p>
    <w:p w14:paraId="1B3F8514" w14:textId="77777777" w:rsidR="004A41A7" w:rsidRPr="006A076D" w:rsidRDefault="004A41A7" w:rsidP="004A41A7">
      <w:pPr>
        <w:suppressAutoHyphens/>
        <w:rPr>
          <w:rFonts w:eastAsia="Times New Roman" w:cs="Times New Roman"/>
          <w:szCs w:val="22"/>
          <w:lang w:eastAsia="ar-SA"/>
        </w:rPr>
      </w:pPr>
    </w:p>
    <w:p w14:paraId="7568B90A" w14:textId="3B548704" w:rsidR="002F7672" w:rsidRPr="006A076D" w:rsidRDefault="00195B0A" w:rsidP="004A41A7">
      <w:pPr>
        <w:suppressAutoHyphens/>
        <w:rPr>
          <w:rFonts w:eastAsia="Times New Roman" w:cs="Times New Roman"/>
          <w:szCs w:val="22"/>
          <w:lang w:eastAsia="ar-SA"/>
        </w:rPr>
      </w:pPr>
      <w:r w:rsidRPr="006A076D">
        <w:rPr>
          <w:rFonts w:eastAsia="Times New Roman" w:cs="Times New Roman"/>
          <w:szCs w:val="22"/>
          <w:lang w:eastAsia="ar-SA"/>
        </w:rPr>
        <w:t>8</w:t>
      </w:r>
      <w:r w:rsidR="004A41A7" w:rsidRPr="006A076D">
        <w:rPr>
          <w:rFonts w:eastAsia="Times New Roman" w:cs="Times New Roman"/>
          <w:szCs w:val="22"/>
          <w:lang w:eastAsia="ar-SA"/>
        </w:rPr>
        <w:t xml:space="preserve">.- Que dado lo anterior, </w:t>
      </w:r>
      <w:r w:rsidR="0076656D" w:rsidRPr="006A076D">
        <w:rPr>
          <w:rFonts w:eastAsia="Times New Roman" w:cs="Times New Roman"/>
          <w:szCs w:val="22"/>
          <w:lang w:eastAsia="ar-SA"/>
        </w:rPr>
        <w:t xml:space="preserve">el </w:t>
      </w:r>
      <w:r w:rsidR="00AA0E02">
        <w:rPr>
          <w:rFonts w:eastAsia="Times New Roman" w:cs="Times New Roman"/>
          <w:szCs w:val="22"/>
          <w:lang w:eastAsia="ar-SA"/>
        </w:rPr>
        <w:t>CDT</w:t>
      </w:r>
      <w:r w:rsidR="00927DA2">
        <w:rPr>
          <w:rFonts w:eastAsia="Times New Roman" w:cs="Times New Roman"/>
          <w:szCs w:val="22"/>
          <w:lang w:eastAsia="ar-SA"/>
        </w:rPr>
        <w:t xml:space="preserve"> </w:t>
      </w:r>
      <w:r w:rsidR="0076656D" w:rsidRPr="006A076D">
        <w:rPr>
          <w:rFonts w:eastAsia="Times New Roman" w:cs="Times New Roman"/>
          <w:szCs w:val="22"/>
          <w:lang w:eastAsia="ar-SA"/>
        </w:rPr>
        <w:t xml:space="preserve">resolvió aprobar para el presente año, en su Sesión LV, de 29 de enero de 2019, una serie de proyectos que conforman el Programa Anual de Proyectos Subsidiables a ser subsidiados a través del Fondo, entre los cuales se encuentra el </w:t>
      </w:r>
      <w:r w:rsidR="00F14895" w:rsidRPr="006A076D">
        <w:rPr>
          <w:rFonts w:eastAsia="Times New Roman" w:cs="Times New Roman"/>
          <w:szCs w:val="22"/>
          <w:lang w:eastAsia="ar-SA"/>
        </w:rPr>
        <w:t xml:space="preserve">Proyecto </w:t>
      </w:r>
      <w:r w:rsidR="0076656D" w:rsidRPr="006A076D">
        <w:rPr>
          <w:rFonts w:eastAsia="Times New Roman" w:cs="Times New Roman"/>
          <w:szCs w:val="22"/>
          <w:lang w:eastAsia="ar-SA"/>
        </w:rPr>
        <w:t>denomin</w:t>
      </w:r>
      <w:r w:rsidR="00F14895" w:rsidRPr="006A076D">
        <w:rPr>
          <w:rFonts w:eastAsia="Times New Roman" w:cs="Times New Roman"/>
          <w:szCs w:val="22"/>
          <w:lang w:eastAsia="ar-SA"/>
        </w:rPr>
        <w:t>ado</w:t>
      </w:r>
      <w:r w:rsidR="004A41A7" w:rsidRPr="006A076D">
        <w:rPr>
          <w:rFonts w:eastAsia="Times New Roman" w:cs="Times New Roman"/>
          <w:szCs w:val="22"/>
          <w:lang w:eastAsia="ar-SA"/>
        </w:rPr>
        <w:t xml:space="preserve"> “Conectividad de Telecomunicaciones en Territorios PIRDT, Primera Etapa”, Código: </w:t>
      </w:r>
      <w:r w:rsidR="00CD4C41" w:rsidRPr="006A076D">
        <w:rPr>
          <w:rFonts w:eastAsia="Times New Roman" w:cs="Times New Roman"/>
          <w:szCs w:val="22"/>
          <w:lang w:eastAsia="ar-SA"/>
        </w:rPr>
        <w:t>FDT-2019-03</w:t>
      </w:r>
      <w:r w:rsidR="00321BD4" w:rsidRPr="006A076D">
        <w:rPr>
          <w:rFonts w:eastAsia="Times New Roman" w:cs="Times New Roman"/>
          <w:szCs w:val="22"/>
          <w:lang w:eastAsia="ar-SA"/>
        </w:rPr>
        <w:t xml:space="preserve">. </w:t>
      </w:r>
    </w:p>
    <w:p w14:paraId="440AB7D7" w14:textId="77777777" w:rsidR="004A41A7" w:rsidRPr="006A076D" w:rsidRDefault="004A41A7" w:rsidP="004A41A7">
      <w:pPr>
        <w:suppressAutoHyphens/>
        <w:rPr>
          <w:rFonts w:eastAsia="Times New Roman" w:cs="Times New Roman"/>
          <w:szCs w:val="22"/>
          <w:lang w:eastAsia="ar-SA"/>
        </w:rPr>
      </w:pPr>
    </w:p>
    <w:p w14:paraId="5312FD55" w14:textId="67E45CB0" w:rsidR="00EB3897" w:rsidRPr="00AF7E60" w:rsidRDefault="008E20D7" w:rsidP="004A41A7">
      <w:pPr>
        <w:suppressAutoHyphens/>
        <w:rPr>
          <w:rFonts w:eastAsia="Times New Roman" w:cs="Times New Roman"/>
          <w:szCs w:val="22"/>
          <w:lang w:eastAsia="ar-SA"/>
        </w:rPr>
      </w:pPr>
      <w:r w:rsidRPr="006A076D">
        <w:rPr>
          <w:rFonts w:eastAsia="Times New Roman" w:cs="Times New Roman"/>
          <w:szCs w:val="22"/>
          <w:lang w:eastAsia="ar-SA"/>
        </w:rPr>
        <w:t xml:space="preserve">9.- Que en atención a lo señalado precedentemente y dada la autorización presupuestaria del Gobierno Regional de </w:t>
      </w:r>
      <w:r w:rsidR="00FA2C50" w:rsidRPr="006A076D">
        <w:rPr>
          <w:rFonts w:eastAsia="Times New Roman" w:cs="Times New Roman"/>
          <w:szCs w:val="22"/>
          <w:lang w:eastAsia="ar-SA"/>
        </w:rPr>
        <w:t>Coquimbo</w:t>
      </w:r>
      <w:r w:rsidRPr="006A076D">
        <w:rPr>
          <w:rFonts w:eastAsia="Times New Roman" w:cs="Times New Roman"/>
          <w:szCs w:val="22"/>
          <w:lang w:eastAsia="ar-SA"/>
        </w:rPr>
        <w:t xml:space="preserve"> la cual consta</w:t>
      </w:r>
      <w:r w:rsidR="00365392">
        <w:rPr>
          <w:rFonts w:eastAsia="Times New Roman" w:cs="Times New Roman"/>
          <w:szCs w:val="22"/>
          <w:lang w:eastAsia="ar-SA"/>
        </w:rPr>
        <w:t xml:space="preserve"> en la</w:t>
      </w:r>
      <w:r w:rsidR="00365392" w:rsidRPr="00365392">
        <w:rPr>
          <w:rFonts w:ascii="Times New Roman" w:eastAsia="Bookman Old Style" w:hAnsi="Times New Roman" w:cs="Bookman Old Style"/>
          <w:spacing w:val="-3"/>
          <w:sz w:val="24"/>
          <w:lang w:val="es-CL" w:eastAsia="zh-CN"/>
        </w:rPr>
        <w:t xml:space="preserve"> </w:t>
      </w:r>
      <w:r w:rsidR="00365392" w:rsidRPr="00365392">
        <w:rPr>
          <w:rFonts w:eastAsia="Times New Roman" w:cs="Times New Roman"/>
          <w:szCs w:val="22"/>
          <w:lang w:val="es-CL" w:eastAsia="ar-SA"/>
        </w:rPr>
        <w:t>Ley N° 21.125, de Presupuestos del Sector Público correspondiente al año 2019</w:t>
      </w:r>
      <w:r w:rsidRPr="006A076D">
        <w:rPr>
          <w:rFonts w:eastAsia="Times New Roman" w:cs="Times New Roman"/>
          <w:szCs w:val="22"/>
          <w:lang w:eastAsia="ar-SA"/>
        </w:rPr>
        <w:t xml:space="preserve">, </w:t>
      </w:r>
      <w:r w:rsidRPr="00927DA2">
        <w:rPr>
          <w:rFonts w:eastAsia="Times New Roman" w:cs="Times New Roman"/>
          <w:szCs w:val="22"/>
          <w:lang w:eastAsia="ar-SA"/>
        </w:rPr>
        <w:t xml:space="preserve">la </w:t>
      </w:r>
      <w:r w:rsidRPr="00AF7E60">
        <w:rPr>
          <w:rFonts w:eastAsia="Times New Roman" w:cs="Times New Roman"/>
          <w:szCs w:val="22"/>
          <w:lang w:eastAsia="ar-SA"/>
        </w:rPr>
        <w:t xml:space="preserve">Subsecretaría de Telecomunicaciones </w:t>
      </w:r>
      <w:r w:rsidRPr="00927DA2">
        <w:rPr>
          <w:rFonts w:eastAsia="Times New Roman" w:cs="Times New Roman"/>
          <w:szCs w:val="22"/>
          <w:lang w:eastAsia="ar-SA"/>
        </w:rPr>
        <w:t>viene en desarrollar, con cargo a los recursos del citado organismo, el Concurso Público denominado “Conectividad de Telecomunicaciones en los Territorios PIRDT, Primera Etapa”, Código: FDT-2019-03, en adelante  “el Concurso”</w:t>
      </w:r>
      <w:r w:rsidR="00FA2C50" w:rsidRPr="00927DA2">
        <w:rPr>
          <w:rFonts w:eastAsia="Times New Roman" w:cs="Times New Roman"/>
          <w:szCs w:val="22"/>
          <w:lang w:eastAsia="ar-SA"/>
        </w:rPr>
        <w:t xml:space="preserve"> o “el Concurso Público</w:t>
      </w:r>
      <w:r w:rsidR="00FA2C50" w:rsidRPr="00AF7E60">
        <w:rPr>
          <w:rFonts w:eastAsia="Times New Roman" w:cs="Times New Roman"/>
          <w:szCs w:val="22"/>
          <w:lang w:eastAsia="ar-SA"/>
        </w:rPr>
        <w:t>”</w:t>
      </w:r>
      <w:r w:rsidRPr="00AF7E60">
        <w:rPr>
          <w:rFonts w:eastAsia="Times New Roman" w:cs="Times New Roman"/>
          <w:szCs w:val="22"/>
          <w:lang w:eastAsia="ar-SA"/>
        </w:rPr>
        <w:t>. Esta iniciativa c</w:t>
      </w:r>
      <w:r w:rsidR="00374159">
        <w:rPr>
          <w:rFonts w:eastAsia="Times New Roman" w:cs="Times New Roman"/>
          <w:szCs w:val="22"/>
          <w:lang w:eastAsia="ar-SA"/>
        </w:rPr>
        <w:t>omprende la adjudicación de un P</w:t>
      </w:r>
      <w:r w:rsidRPr="00AF7E60">
        <w:rPr>
          <w:rFonts w:eastAsia="Times New Roman" w:cs="Times New Roman"/>
          <w:szCs w:val="22"/>
          <w:lang w:eastAsia="ar-SA"/>
        </w:rPr>
        <w:t xml:space="preserve">royecto y la asignación del respectivo subsidio para su ejecución </w:t>
      </w:r>
      <w:r w:rsidR="00FA2C50" w:rsidRPr="00AF7E60">
        <w:rPr>
          <w:rFonts w:eastAsia="Times New Roman" w:cs="Times New Roman"/>
          <w:szCs w:val="22"/>
          <w:lang w:eastAsia="ar-SA"/>
        </w:rPr>
        <w:t>para</w:t>
      </w:r>
      <w:r w:rsidRPr="00AF7E60">
        <w:rPr>
          <w:rFonts w:eastAsia="Times New Roman" w:cs="Times New Roman"/>
          <w:szCs w:val="22"/>
          <w:lang w:eastAsia="ar-SA"/>
        </w:rPr>
        <w:t xml:space="preserve"> la prestación de los servicios públicos de transmisión de datos y de telefonía móvil </w:t>
      </w:r>
      <w:r w:rsidRPr="009B128D">
        <w:rPr>
          <w:szCs w:val="22"/>
        </w:rPr>
        <w:t xml:space="preserve">en un mínimo de veintisiete (27) y un máximo de sesenta y cuatro (64) </w:t>
      </w:r>
      <w:r w:rsidR="00374159">
        <w:rPr>
          <w:szCs w:val="22"/>
        </w:rPr>
        <w:t>L</w:t>
      </w:r>
      <w:r w:rsidRPr="009B128D">
        <w:rPr>
          <w:szCs w:val="22"/>
        </w:rPr>
        <w:t>ocalidades</w:t>
      </w:r>
      <w:r w:rsidR="00EB3897" w:rsidRPr="00AF7E60">
        <w:rPr>
          <w:szCs w:val="22"/>
        </w:rPr>
        <w:t xml:space="preserve">, </w:t>
      </w:r>
      <w:r w:rsidRPr="00AF7E60">
        <w:rPr>
          <w:rFonts w:eastAsia="Times New Roman" w:cs="Times New Roman"/>
          <w:szCs w:val="22"/>
          <w:lang w:eastAsia="ar-SA"/>
        </w:rPr>
        <w:t>pertenecientes a la región de Coquimbo</w:t>
      </w:r>
      <w:r w:rsidR="00EB3897" w:rsidRPr="00AF7E60">
        <w:rPr>
          <w:rFonts w:eastAsia="Times New Roman" w:cs="Times New Roman"/>
          <w:szCs w:val="22"/>
          <w:lang w:eastAsia="ar-SA"/>
        </w:rPr>
        <w:t>,</w:t>
      </w:r>
      <w:r w:rsidRPr="00AF7E60">
        <w:rPr>
          <w:rFonts w:eastAsia="Times New Roman" w:cs="Times New Roman"/>
          <w:szCs w:val="22"/>
          <w:lang w:eastAsia="ar-SA"/>
        </w:rPr>
        <w:t xml:space="preserve"> </w:t>
      </w:r>
      <w:r w:rsidR="00EB3897" w:rsidRPr="00AF7E60">
        <w:rPr>
          <w:szCs w:val="22"/>
        </w:rPr>
        <w:t>distribuidas en dos (2) Subproyectos</w:t>
      </w:r>
      <w:r w:rsidR="00EB3897" w:rsidRPr="00AF7E60">
        <w:rPr>
          <w:rFonts w:eastAsia="Times New Roman" w:cs="Times New Roman"/>
          <w:szCs w:val="22"/>
          <w:lang w:eastAsia="ar-SA"/>
        </w:rPr>
        <w:t xml:space="preserve"> </w:t>
      </w:r>
      <w:r w:rsidRPr="00AF7E60">
        <w:rPr>
          <w:rFonts w:eastAsia="Times New Roman" w:cs="Times New Roman"/>
          <w:szCs w:val="22"/>
          <w:lang w:eastAsia="ar-SA"/>
        </w:rPr>
        <w:t>y emplazadas en los sectores</w:t>
      </w:r>
      <w:r w:rsidR="00EB3897" w:rsidRPr="00AF7E60">
        <w:rPr>
          <w:rFonts w:eastAsia="Times New Roman" w:cs="Times New Roman"/>
          <w:szCs w:val="22"/>
          <w:lang w:eastAsia="ar-SA"/>
        </w:rPr>
        <w:t xml:space="preserve"> priorizados por el Gobierno Regional de Coquimbo y que fueren descritos en el considerando sexto. Al efecto</w:t>
      </w:r>
      <w:r w:rsidR="00365392">
        <w:rPr>
          <w:rFonts w:eastAsia="Times New Roman" w:cs="Times New Roman"/>
          <w:szCs w:val="22"/>
          <w:lang w:eastAsia="ar-SA"/>
        </w:rPr>
        <w:t>,</w:t>
      </w:r>
      <w:r w:rsidR="00EB3897" w:rsidRPr="00AF7E60">
        <w:rPr>
          <w:rFonts w:eastAsia="Times New Roman" w:cs="Times New Roman"/>
          <w:szCs w:val="22"/>
          <w:lang w:eastAsia="ar-SA"/>
        </w:rPr>
        <w:t xml:space="preserve"> el Concurso Público</w:t>
      </w:r>
      <w:r w:rsidR="00054C65">
        <w:rPr>
          <w:rFonts w:eastAsia="Times New Roman" w:cs="Times New Roman"/>
          <w:szCs w:val="22"/>
          <w:lang w:eastAsia="ar-SA"/>
        </w:rPr>
        <w:t xml:space="preserve"> considera la provisión de los S</w:t>
      </w:r>
      <w:r w:rsidR="00EB3897" w:rsidRPr="00AF7E60">
        <w:rPr>
          <w:rFonts w:eastAsia="Times New Roman" w:cs="Times New Roman"/>
          <w:szCs w:val="22"/>
          <w:lang w:eastAsia="ar-SA"/>
        </w:rPr>
        <w:t>ervicios antes mencionados en -al menos- veintisiete (27) Localidades Exigibles las cuales la</w:t>
      </w:r>
      <w:r w:rsidR="00FA2C50" w:rsidRPr="00AF7E60">
        <w:rPr>
          <w:rFonts w:eastAsia="Times New Roman" w:cs="Times New Roman"/>
          <w:szCs w:val="22"/>
          <w:lang w:eastAsia="ar-SA"/>
        </w:rPr>
        <w:t>s</w:t>
      </w:r>
      <w:r w:rsidR="00EB3897" w:rsidRPr="00AF7E60">
        <w:rPr>
          <w:rFonts w:eastAsia="Times New Roman" w:cs="Times New Roman"/>
          <w:szCs w:val="22"/>
          <w:lang w:eastAsia="ar-SA"/>
        </w:rPr>
        <w:t xml:space="preserve"> Proponente</w:t>
      </w:r>
      <w:r w:rsidR="00FA2C50" w:rsidRPr="00AF7E60">
        <w:rPr>
          <w:rFonts w:eastAsia="Times New Roman" w:cs="Times New Roman"/>
          <w:szCs w:val="22"/>
          <w:lang w:eastAsia="ar-SA"/>
        </w:rPr>
        <w:t>s</w:t>
      </w:r>
      <w:r w:rsidR="00EB3897" w:rsidRPr="00AF7E60">
        <w:rPr>
          <w:rFonts w:eastAsia="Times New Roman" w:cs="Times New Roman"/>
          <w:szCs w:val="22"/>
          <w:lang w:eastAsia="ar-SA"/>
        </w:rPr>
        <w:t xml:space="preserve"> deberá</w:t>
      </w:r>
      <w:r w:rsidR="00FA2C50" w:rsidRPr="00AF7E60">
        <w:rPr>
          <w:rFonts w:eastAsia="Times New Roman" w:cs="Times New Roman"/>
          <w:szCs w:val="22"/>
          <w:lang w:eastAsia="ar-SA"/>
        </w:rPr>
        <w:t>n</w:t>
      </w:r>
      <w:r w:rsidR="00EB3897" w:rsidRPr="00AF7E60">
        <w:rPr>
          <w:rFonts w:eastAsia="Times New Roman" w:cs="Times New Roman"/>
          <w:szCs w:val="22"/>
          <w:lang w:eastAsia="ar-SA"/>
        </w:rPr>
        <w:t xml:space="preserve"> </w:t>
      </w:r>
      <w:r w:rsidR="0095608E" w:rsidRPr="00AF7E60">
        <w:rPr>
          <w:rFonts w:eastAsia="Times New Roman" w:cs="Times New Roman"/>
          <w:szCs w:val="22"/>
          <w:lang w:eastAsia="ar-SA"/>
        </w:rPr>
        <w:t>obligatoriamente comprometer en su</w:t>
      </w:r>
      <w:r w:rsidR="00FA2C50" w:rsidRPr="00AF7E60">
        <w:rPr>
          <w:rFonts w:eastAsia="Times New Roman" w:cs="Times New Roman"/>
          <w:szCs w:val="22"/>
          <w:lang w:eastAsia="ar-SA"/>
        </w:rPr>
        <w:t>s</w:t>
      </w:r>
      <w:r w:rsidR="0095608E" w:rsidRPr="00AF7E60">
        <w:rPr>
          <w:rFonts w:eastAsia="Times New Roman" w:cs="Times New Roman"/>
          <w:szCs w:val="22"/>
          <w:lang w:eastAsia="ar-SA"/>
        </w:rPr>
        <w:t xml:space="preserve"> Propuesta</w:t>
      </w:r>
      <w:r w:rsidR="00FA2C50" w:rsidRPr="00AF7E60">
        <w:rPr>
          <w:rFonts w:eastAsia="Times New Roman" w:cs="Times New Roman"/>
          <w:szCs w:val="22"/>
          <w:lang w:eastAsia="ar-SA"/>
        </w:rPr>
        <w:t>s</w:t>
      </w:r>
      <w:r w:rsidR="0095608E" w:rsidRPr="00AF7E60">
        <w:rPr>
          <w:rFonts w:eastAsia="Times New Roman" w:cs="Times New Roman"/>
          <w:szCs w:val="22"/>
          <w:lang w:eastAsia="ar-SA"/>
        </w:rPr>
        <w:t>, y posteriormente de resu</w:t>
      </w:r>
      <w:r w:rsidR="00054C65">
        <w:rPr>
          <w:rFonts w:eastAsia="Times New Roman" w:cs="Times New Roman"/>
          <w:szCs w:val="22"/>
          <w:lang w:eastAsia="ar-SA"/>
        </w:rPr>
        <w:t>ltar Adjudicatario proveer los S</w:t>
      </w:r>
      <w:r w:rsidR="0095608E" w:rsidRPr="00AF7E60">
        <w:rPr>
          <w:rFonts w:eastAsia="Times New Roman" w:cs="Times New Roman"/>
          <w:szCs w:val="22"/>
          <w:lang w:eastAsia="ar-SA"/>
        </w:rPr>
        <w:t>ervicios materia del Concurso Público cumpliendo al efecto las condiciones exigidas en las Bases de Concurso</w:t>
      </w:r>
      <w:r w:rsidR="00FA2C50" w:rsidRPr="00AF7E60">
        <w:rPr>
          <w:rFonts w:eastAsia="Times New Roman" w:cs="Times New Roman"/>
          <w:szCs w:val="22"/>
          <w:lang w:eastAsia="ar-SA"/>
        </w:rPr>
        <w:t xml:space="preserve">. Además, esta iniciativa considera Localidades Adicionales que las Proponentes podrán comprometer como parte de su oferta y respecto las cuales se les asignará un puntaje adicional de conformidad a la metodología de asignación de puntajes descritas en las Bases Específicas. El Adjudicatario de este Concurso Público deberá tramitar la concesión de </w:t>
      </w:r>
      <w:r w:rsidR="00054C65">
        <w:rPr>
          <w:rFonts w:eastAsia="Times New Roman" w:cs="Times New Roman"/>
          <w:szCs w:val="22"/>
          <w:lang w:eastAsia="ar-SA"/>
        </w:rPr>
        <w:t>Servicio Público de Transmisión de Datos</w:t>
      </w:r>
      <w:r w:rsidR="0032164C" w:rsidRPr="00AF7E60">
        <w:rPr>
          <w:rFonts w:eastAsia="Times New Roman" w:cs="Times New Roman"/>
          <w:szCs w:val="22"/>
          <w:lang w:eastAsia="ar-SA"/>
        </w:rPr>
        <w:t xml:space="preserve"> y la concesión de </w:t>
      </w:r>
      <w:r w:rsidR="00054C65">
        <w:rPr>
          <w:rFonts w:eastAsia="Times New Roman" w:cs="Times New Roman"/>
          <w:szCs w:val="22"/>
          <w:lang w:eastAsia="ar-SA"/>
        </w:rPr>
        <w:t>Servicio Público de Telefonía Móvil</w:t>
      </w:r>
      <w:r w:rsidR="00FA2C50" w:rsidRPr="00AF7E60">
        <w:rPr>
          <w:rFonts w:eastAsia="Times New Roman" w:cs="Times New Roman"/>
          <w:szCs w:val="22"/>
          <w:lang w:eastAsia="ar-SA"/>
        </w:rPr>
        <w:t xml:space="preserve">, a fin de contar con las autorizaciones para prestar los </w:t>
      </w:r>
      <w:r w:rsidR="00054C65">
        <w:rPr>
          <w:rFonts w:eastAsia="Times New Roman" w:cs="Times New Roman"/>
          <w:szCs w:val="22"/>
          <w:lang w:eastAsia="ar-SA"/>
        </w:rPr>
        <w:t>S</w:t>
      </w:r>
      <w:r w:rsidR="00FA2C50" w:rsidRPr="00AF7E60">
        <w:rPr>
          <w:rFonts w:eastAsia="Times New Roman" w:cs="Times New Roman"/>
          <w:szCs w:val="22"/>
          <w:lang w:eastAsia="ar-SA"/>
        </w:rPr>
        <w:t>ervicios materia de este Concurso</w:t>
      </w:r>
      <w:r w:rsidR="003325A5" w:rsidRPr="00AF7E60">
        <w:rPr>
          <w:rFonts w:eastAsia="Times New Roman" w:cs="Times New Roman"/>
          <w:szCs w:val="22"/>
          <w:lang w:eastAsia="ar-SA"/>
        </w:rPr>
        <w:t>.</w:t>
      </w:r>
    </w:p>
    <w:p w14:paraId="6A3B957C" w14:textId="2C8B1147" w:rsidR="004A41A7" w:rsidRPr="0057432A" w:rsidRDefault="004A41A7" w:rsidP="004A41A7">
      <w:pPr>
        <w:suppressAutoHyphens/>
        <w:rPr>
          <w:rFonts w:eastAsia="Times New Roman" w:cs="Times New Roman"/>
          <w:szCs w:val="22"/>
          <w:lang w:eastAsia="ar-SA"/>
        </w:rPr>
      </w:pPr>
    </w:p>
    <w:p w14:paraId="0AE2A2D9" w14:textId="39EB988B" w:rsidR="004A41A7" w:rsidRDefault="004A41A7" w:rsidP="004A41A7">
      <w:pPr>
        <w:suppressAutoHyphens/>
        <w:rPr>
          <w:rFonts w:eastAsia="Times New Roman" w:cs="Times New Roman"/>
          <w:szCs w:val="22"/>
          <w:lang w:eastAsia="ar-SA"/>
        </w:rPr>
      </w:pPr>
    </w:p>
    <w:p w14:paraId="1E47E3CA" w14:textId="46FA8750" w:rsidR="00AE7820" w:rsidRDefault="00AE7820" w:rsidP="004A41A7">
      <w:pPr>
        <w:suppressAutoHyphens/>
        <w:rPr>
          <w:rFonts w:eastAsia="Times New Roman" w:cs="Times New Roman"/>
          <w:szCs w:val="22"/>
          <w:lang w:eastAsia="ar-SA"/>
        </w:rPr>
      </w:pPr>
    </w:p>
    <w:p w14:paraId="1425D41E" w14:textId="0A474464" w:rsidR="00AE7820" w:rsidRDefault="00AE7820" w:rsidP="004A41A7">
      <w:pPr>
        <w:suppressAutoHyphens/>
        <w:rPr>
          <w:rFonts w:eastAsia="Times New Roman" w:cs="Times New Roman"/>
          <w:szCs w:val="22"/>
          <w:lang w:eastAsia="ar-SA"/>
        </w:rPr>
      </w:pPr>
    </w:p>
    <w:p w14:paraId="6B175A5C" w14:textId="77777777" w:rsidR="00AE7820" w:rsidRPr="0057432A" w:rsidRDefault="00AE7820" w:rsidP="004A41A7">
      <w:pPr>
        <w:suppressAutoHyphens/>
        <w:rPr>
          <w:rFonts w:eastAsia="Times New Roman" w:cs="Times New Roman"/>
          <w:szCs w:val="22"/>
          <w:lang w:eastAsia="ar-SA"/>
        </w:rPr>
      </w:pPr>
    </w:p>
    <w:p w14:paraId="338E086B" w14:textId="77777777" w:rsidR="004A41A7" w:rsidRPr="00B449B6" w:rsidRDefault="004A41A7" w:rsidP="004A41A7">
      <w:pPr>
        <w:suppressAutoHyphens/>
        <w:rPr>
          <w:rFonts w:eastAsia="Times New Roman" w:cs="Times New Roman"/>
          <w:szCs w:val="22"/>
          <w:lang w:eastAsia="ar-SA"/>
        </w:rPr>
      </w:pPr>
    </w:p>
    <w:p w14:paraId="6AE5C371" w14:textId="77777777" w:rsidR="004A41A7" w:rsidRPr="00B449B6" w:rsidRDefault="004A41A7" w:rsidP="004A41A7">
      <w:pPr>
        <w:suppressAutoHyphens/>
        <w:jc w:val="center"/>
        <w:rPr>
          <w:rFonts w:eastAsia="Times New Roman" w:cs="Times New Roman"/>
          <w:b/>
          <w:szCs w:val="22"/>
          <w:lang w:eastAsia="ar-SA"/>
        </w:rPr>
      </w:pPr>
      <w:r w:rsidRPr="00B449B6">
        <w:rPr>
          <w:rFonts w:eastAsia="Times New Roman" w:cs="Times New Roman"/>
          <w:b/>
          <w:szCs w:val="22"/>
          <w:lang w:eastAsia="ar-SA"/>
        </w:rPr>
        <w:t>RESUELVO:</w:t>
      </w:r>
    </w:p>
    <w:p w14:paraId="0B87A656" w14:textId="77777777" w:rsidR="004A41A7" w:rsidRPr="00B449B6" w:rsidRDefault="004A41A7" w:rsidP="004A41A7">
      <w:pPr>
        <w:suppressAutoHyphens/>
        <w:rPr>
          <w:rFonts w:eastAsia="Times New Roman" w:cs="Times New Roman"/>
          <w:szCs w:val="22"/>
          <w:lang w:eastAsia="ar-SA"/>
        </w:rPr>
      </w:pPr>
    </w:p>
    <w:p w14:paraId="3C557FC3" w14:textId="4E68D909" w:rsidR="009B128D" w:rsidRDefault="004A41A7" w:rsidP="0032164C">
      <w:pPr>
        <w:suppressAutoHyphens/>
        <w:rPr>
          <w:rFonts w:eastAsia="Times New Roman" w:cs="Times New Roman"/>
          <w:szCs w:val="22"/>
          <w:lang w:eastAsia="ar-SA"/>
        </w:rPr>
      </w:pPr>
      <w:r w:rsidRPr="00AE7820">
        <w:rPr>
          <w:rFonts w:eastAsia="Times New Roman" w:cs="Times New Roman"/>
          <w:szCs w:val="22"/>
          <w:lang w:eastAsia="ar-SA"/>
        </w:rPr>
        <w:t>Apruébense las siguientes Bases Específicas con sus respectivos Anexos, para la asignación del Proyecto de “Conectividad de Telecomunicaciones en los Territorios PIRDT, Primera Etapa”</w:t>
      </w:r>
      <w:r w:rsidR="0032164C" w:rsidRPr="00AE7820">
        <w:rPr>
          <w:rFonts w:eastAsia="Times New Roman" w:cs="Times New Roman"/>
          <w:szCs w:val="22"/>
          <w:lang w:eastAsia="ar-SA"/>
        </w:rPr>
        <w:t>,</w:t>
      </w:r>
      <w:r w:rsidRPr="00AE7820">
        <w:rPr>
          <w:rFonts w:eastAsia="Times New Roman" w:cs="Times New Roman"/>
          <w:szCs w:val="22"/>
          <w:lang w:eastAsia="ar-SA"/>
        </w:rPr>
        <w:t xml:space="preserve"> Código: </w:t>
      </w:r>
      <w:r w:rsidR="00CD4C41" w:rsidRPr="00AE7820">
        <w:rPr>
          <w:rFonts w:eastAsia="Times New Roman" w:cs="Times New Roman"/>
          <w:szCs w:val="22"/>
          <w:lang w:eastAsia="ar-SA"/>
        </w:rPr>
        <w:t>FDT-2019-03</w:t>
      </w:r>
      <w:r w:rsidRPr="00AE7820">
        <w:rPr>
          <w:rFonts w:eastAsia="Times New Roman" w:cs="Times New Roman"/>
          <w:szCs w:val="22"/>
          <w:lang w:eastAsia="ar-SA"/>
        </w:rPr>
        <w:t>, del Fondo</w:t>
      </w:r>
      <w:r w:rsidR="00FB5999" w:rsidRPr="00AE7820">
        <w:rPr>
          <w:rFonts w:eastAsia="Times New Roman" w:cs="Times New Roman"/>
          <w:szCs w:val="22"/>
          <w:lang w:eastAsia="ar-SA"/>
        </w:rPr>
        <w:t xml:space="preserve"> de Desarrollo de las Telecomunicaciones</w:t>
      </w:r>
      <w:r w:rsidR="009B128D">
        <w:rPr>
          <w:rFonts w:eastAsia="Times New Roman" w:cs="Times New Roman"/>
          <w:szCs w:val="22"/>
          <w:lang w:eastAsia="ar-SA"/>
        </w:rPr>
        <w:t>:</w:t>
      </w:r>
    </w:p>
    <w:p w14:paraId="1132765A" w14:textId="7F38B640" w:rsidR="003E3846" w:rsidRDefault="003E3846">
      <w:pPr>
        <w:jc w:val="left"/>
        <w:rPr>
          <w:rFonts w:eastAsia="Times New Roman" w:cs="Times New Roman"/>
          <w:szCs w:val="22"/>
          <w:lang w:eastAsia="ar-SA"/>
        </w:rPr>
      </w:pPr>
    </w:p>
    <w:p w14:paraId="77E1ECE9" w14:textId="77777777" w:rsidR="003E3846" w:rsidRPr="003E3846" w:rsidRDefault="003E3846" w:rsidP="003E3846">
      <w:pPr>
        <w:rPr>
          <w:rFonts w:eastAsia="Times New Roman" w:cs="Times New Roman"/>
          <w:szCs w:val="22"/>
          <w:lang w:eastAsia="ar-SA"/>
        </w:rPr>
      </w:pPr>
    </w:p>
    <w:p w14:paraId="172C2D60" w14:textId="77777777" w:rsidR="003E3846" w:rsidRPr="003E3846" w:rsidRDefault="003E3846" w:rsidP="003E3846">
      <w:pPr>
        <w:rPr>
          <w:rFonts w:eastAsia="Times New Roman" w:cs="Times New Roman"/>
          <w:szCs w:val="22"/>
          <w:lang w:eastAsia="ar-SA"/>
        </w:rPr>
      </w:pPr>
    </w:p>
    <w:p w14:paraId="5DD821F1" w14:textId="77777777" w:rsidR="003E3846" w:rsidRPr="003E3846" w:rsidRDefault="003E3846" w:rsidP="003E3846">
      <w:pPr>
        <w:rPr>
          <w:rFonts w:eastAsia="Times New Roman" w:cs="Times New Roman"/>
          <w:szCs w:val="22"/>
          <w:lang w:eastAsia="ar-SA"/>
        </w:rPr>
      </w:pPr>
    </w:p>
    <w:p w14:paraId="1DF4D9A2" w14:textId="77777777" w:rsidR="003E3846" w:rsidRPr="003E3846" w:rsidRDefault="003E3846" w:rsidP="003E3846">
      <w:pPr>
        <w:rPr>
          <w:rFonts w:eastAsia="Times New Roman" w:cs="Times New Roman"/>
          <w:szCs w:val="22"/>
          <w:lang w:eastAsia="ar-SA"/>
        </w:rPr>
      </w:pPr>
    </w:p>
    <w:p w14:paraId="26F7A598" w14:textId="77777777" w:rsidR="003E3846" w:rsidRPr="003E3846" w:rsidRDefault="003E3846" w:rsidP="003E3846">
      <w:pPr>
        <w:rPr>
          <w:rFonts w:eastAsia="Times New Roman" w:cs="Times New Roman"/>
          <w:szCs w:val="22"/>
          <w:lang w:eastAsia="ar-SA"/>
        </w:rPr>
      </w:pPr>
    </w:p>
    <w:p w14:paraId="43B03A1A" w14:textId="77777777" w:rsidR="003E3846" w:rsidRPr="003E3846" w:rsidRDefault="003E3846" w:rsidP="003E3846">
      <w:pPr>
        <w:rPr>
          <w:rFonts w:eastAsia="Times New Roman" w:cs="Times New Roman"/>
          <w:szCs w:val="22"/>
          <w:lang w:eastAsia="ar-SA"/>
        </w:rPr>
      </w:pPr>
    </w:p>
    <w:p w14:paraId="74743B25" w14:textId="77777777" w:rsidR="003E3846" w:rsidRPr="003E3846" w:rsidRDefault="003E3846" w:rsidP="003E3846">
      <w:pPr>
        <w:rPr>
          <w:rFonts w:eastAsia="Times New Roman" w:cs="Times New Roman"/>
          <w:szCs w:val="22"/>
          <w:lang w:eastAsia="ar-SA"/>
        </w:rPr>
      </w:pPr>
    </w:p>
    <w:p w14:paraId="7186E974" w14:textId="77777777" w:rsidR="003E3846" w:rsidRPr="003E3846" w:rsidRDefault="003E3846" w:rsidP="003E3846">
      <w:pPr>
        <w:rPr>
          <w:rFonts w:eastAsia="Times New Roman" w:cs="Times New Roman"/>
          <w:szCs w:val="22"/>
          <w:lang w:eastAsia="ar-SA"/>
        </w:rPr>
      </w:pPr>
    </w:p>
    <w:p w14:paraId="0834D417" w14:textId="77777777" w:rsidR="003E3846" w:rsidRPr="003E3846" w:rsidRDefault="003E3846" w:rsidP="003E3846">
      <w:pPr>
        <w:rPr>
          <w:rFonts w:eastAsia="Times New Roman" w:cs="Times New Roman"/>
          <w:szCs w:val="22"/>
          <w:lang w:eastAsia="ar-SA"/>
        </w:rPr>
      </w:pPr>
    </w:p>
    <w:p w14:paraId="72199279" w14:textId="77777777" w:rsidR="003E3846" w:rsidRPr="003E3846" w:rsidRDefault="003E3846" w:rsidP="003E3846">
      <w:pPr>
        <w:rPr>
          <w:rFonts w:eastAsia="Times New Roman" w:cs="Times New Roman"/>
          <w:szCs w:val="22"/>
          <w:lang w:eastAsia="ar-SA"/>
        </w:rPr>
      </w:pPr>
    </w:p>
    <w:p w14:paraId="772F8AF4" w14:textId="77777777" w:rsidR="003E3846" w:rsidRPr="003E3846" w:rsidRDefault="003E3846" w:rsidP="003E3846">
      <w:pPr>
        <w:rPr>
          <w:rFonts w:eastAsia="Times New Roman" w:cs="Times New Roman"/>
          <w:szCs w:val="22"/>
          <w:lang w:eastAsia="ar-SA"/>
        </w:rPr>
      </w:pPr>
    </w:p>
    <w:p w14:paraId="771DA42B" w14:textId="77777777" w:rsidR="003E3846" w:rsidRPr="003E3846" w:rsidRDefault="003E3846" w:rsidP="003E3846">
      <w:pPr>
        <w:rPr>
          <w:rFonts w:eastAsia="Times New Roman" w:cs="Times New Roman"/>
          <w:szCs w:val="22"/>
          <w:lang w:eastAsia="ar-SA"/>
        </w:rPr>
      </w:pPr>
    </w:p>
    <w:p w14:paraId="17CC87DE" w14:textId="77777777" w:rsidR="003E3846" w:rsidRPr="003E3846" w:rsidRDefault="003E3846" w:rsidP="003E3846">
      <w:pPr>
        <w:rPr>
          <w:rFonts w:eastAsia="Times New Roman" w:cs="Times New Roman"/>
          <w:szCs w:val="22"/>
          <w:lang w:eastAsia="ar-SA"/>
        </w:rPr>
      </w:pPr>
    </w:p>
    <w:p w14:paraId="38F1F079" w14:textId="77777777" w:rsidR="003E3846" w:rsidRPr="003E3846" w:rsidRDefault="003E3846" w:rsidP="003E3846">
      <w:pPr>
        <w:rPr>
          <w:rFonts w:eastAsia="Times New Roman" w:cs="Times New Roman"/>
          <w:szCs w:val="22"/>
          <w:lang w:eastAsia="ar-SA"/>
        </w:rPr>
      </w:pPr>
    </w:p>
    <w:p w14:paraId="742A1363" w14:textId="77777777" w:rsidR="003E3846" w:rsidRPr="003E3846" w:rsidRDefault="003E3846" w:rsidP="003E3846">
      <w:pPr>
        <w:rPr>
          <w:rFonts w:eastAsia="Times New Roman" w:cs="Times New Roman"/>
          <w:szCs w:val="22"/>
          <w:lang w:eastAsia="ar-SA"/>
        </w:rPr>
      </w:pPr>
    </w:p>
    <w:p w14:paraId="0931BEB8" w14:textId="77777777" w:rsidR="003E3846" w:rsidRPr="003E3846" w:rsidRDefault="003E3846" w:rsidP="003E3846">
      <w:pPr>
        <w:rPr>
          <w:rFonts w:eastAsia="Times New Roman" w:cs="Times New Roman"/>
          <w:szCs w:val="22"/>
          <w:lang w:eastAsia="ar-SA"/>
        </w:rPr>
      </w:pPr>
    </w:p>
    <w:p w14:paraId="24C66ABC" w14:textId="77777777" w:rsidR="003E3846" w:rsidRPr="003E3846" w:rsidRDefault="003E3846" w:rsidP="003E3846">
      <w:pPr>
        <w:rPr>
          <w:rFonts w:eastAsia="Times New Roman" w:cs="Times New Roman"/>
          <w:szCs w:val="22"/>
          <w:lang w:eastAsia="ar-SA"/>
        </w:rPr>
      </w:pPr>
    </w:p>
    <w:p w14:paraId="7C201AFC" w14:textId="77777777" w:rsidR="003E3846" w:rsidRPr="003E3846" w:rsidRDefault="003E3846" w:rsidP="003E3846">
      <w:pPr>
        <w:rPr>
          <w:rFonts w:eastAsia="Times New Roman" w:cs="Times New Roman"/>
          <w:szCs w:val="22"/>
          <w:lang w:eastAsia="ar-SA"/>
        </w:rPr>
      </w:pPr>
    </w:p>
    <w:p w14:paraId="15BEC3CF" w14:textId="77777777" w:rsidR="003E3846" w:rsidRPr="003E3846" w:rsidRDefault="003E3846" w:rsidP="003E3846">
      <w:pPr>
        <w:rPr>
          <w:rFonts w:eastAsia="Times New Roman" w:cs="Times New Roman"/>
          <w:szCs w:val="22"/>
          <w:lang w:eastAsia="ar-SA"/>
        </w:rPr>
      </w:pPr>
    </w:p>
    <w:p w14:paraId="5CFFB28D" w14:textId="77777777" w:rsidR="003E3846" w:rsidRPr="003E3846" w:rsidRDefault="003E3846" w:rsidP="003E3846">
      <w:pPr>
        <w:rPr>
          <w:rFonts w:eastAsia="Times New Roman" w:cs="Times New Roman"/>
          <w:szCs w:val="22"/>
          <w:lang w:eastAsia="ar-SA"/>
        </w:rPr>
      </w:pPr>
    </w:p>
    <w:p w14:paraId="1FB5B05C" w14:textId="77777777" w:rsidR="003E3846" w:rsidRPr="003E3846" w:rsidRDefault="003E3846" w:rsidP="003E3846">
      <w:pPr>
        <w:rPr>
          <w:rFonts w:eastAsia="Times New Roman" w:cs="Times New Roman"/>
          <w:szCs w:val="22"/>
          <w:lang w:eastAsia="ar-SA"/>
        </w:rPr>
      </w:pPr>
    </w:p>
    <w:p w14:paraId="3DB4AFE8" w14:textId="183B7AFD" w:rsidR="003E3846" w:rsidRDefault="003E3846" w:rsidP="003E3846">
      <w:pPr>
        <w:rPr>
          <w:rFonts w:eastAsia="Times New Roman" w:cs="Times New Roman"/>
          <w:szCs w:val="22"/>
          <w:lang w:eastAsia="ar-SA"/>
        </w:rPr>
      </w:pPr>
    </w:p>
    <w:p w14:paraId="05C5D059" w14:textId="77777777" w:rsidR="003E3846" w:rsidRPr="003E3846" w:rsidRDefault="003E3846" w:rsidP="003E3846">
      <w:pPr>
        <w:rPr>
          <w:rFonts w:eastAsia="Times New Roman" w:cs="Times New Roman"/>
          <w:szCs w:val="22"/>
          <w:lang w:eastAsia="ar-SA"/>
        </w:rPr>
      </w:pPr>
    </w:p>
    <w:p w14:paraId="15EE13D2" w14:textId="77777777" w:rsidR="003E3846" w:rsidRPr="003E3846" w:rsidRDefault="003E3846" w:rsidP="003E3846">
      <w:pPr>
        <w:rPr>
          <w:rFonts w:eastAsia="Times New Roman" w:cs="Times New Roman"/>
          <w:szCs w:val="22"/>
          <w:lang w:eastAsia="ar-SA"/>
        </w:rPr>
      </w:pPr>
    </w:p>
    <w:p w14:paraId="31973A5C" w14:textId="77777777" w:rsidR="003E3846" w:rsidRPr="003E3846" w:rsidRDefault="003E3846" w:rsidP="003E3846">
      <w:pPr>
        <w:rPr>
          <w:rFonts w:eastAsia="Times New Roman" w:cs="Times New Roman"/>
          <w:szCs w:val="22"/>
          <w:lang w:eastAsia="ar-SA"/>
        </w:rPr>
      </w:pPr>
    </w:p>
    <w:p w14:paraId="3CE9ECEA" w14:textId="501E4D1F" w:rsidR="003E3846" w:rsidRDefault="003E3846" w:rsidP="003E3846">
      <w:pPr>
        <w:tabs>
          <w:tab w:val="left" w:pos="7620"/>
        </w:tabs>
        <w:rPr>
          <w:rFonts w:eastAsia="Times New Roman" w:cs="Times New Roman"/>
          <w:szCs w:val="22"/>
          <w:lang w:eastAsia="ar-SA"/>
        </w:rPr>
      </w:pPr>
      <w:r>
        <w:rPr>
          <w:rFonts w:eastAsia="Times New Roman" w:cs="Times New Roman"/>
          <w:szCs w:val="22"/>
          <w:lang w:eastAsia="ar-SA"/>
        </w:rPr>
        <w:tab/>
      </w:r>
    </w:p>
    <w:p w14:paraId="40FAFA3D" w14:textId="543E1E01" w:rsidR="003E3846" w:rsidRDefault="003E3846" w:rsidP="003E3846">
      <w:pPr>
        <w:rPr>
          <w:rFonts w:eastAsia="Times New Roman" w:cs="Times New Roman"/>
          <w:szCs w:val="22"/>
          <w:lang w:eastAsia="ar-SA"/>
        </w:rPr>
      </w:pPr>
    </w:p>
    <w:p w14:paraId="6E11E72D" w14:textId="77777777" w:rsidR="003E3846" w:rsidRPr="003E3846" w:rsidRDefault="003E3846" w:rsidP="003E3846">
      <w:pPr>
        <w:rPr>
          <w:rFonts w:eastAsia="Times New Roman" w:cs="Times New Roman"/>
          <w:szCs w:val="22"/>
          <w:lang w:eastAsia="ar-SA"/>
        </w:rPr>
        <w:sectPr w:rsidR="003E3846" w:rsidRPr="003E3846" w:rsidSect="00781B81">
          <w:headerReference w:type="even" r:id="rId15"/>
          <w:headerReference w:type="default" r:id="rId16"/>
          <w:footerReference w:type="default" r:id="rId17"/>
          <w:headerReference w:type="first" r:id="rId18"/>
          <w:pgSz w:w="12240" w:h="15840"/>
          <w:pgMar w:top="1417" w:right="1701" w:bottom="1417" w:left="1701" w:header="708" w:footer="708" w:gutter="0"/>
          <w:cols w:space="708"/>
          <w:docGrid w:linePitch="360"/>
        </w:sectPr>
      </w:pPr>
    </w:p>
    <w:p w14:paraId="303BE7E3" w14:textId="12B75D46" w:rsidR="007C7949" w:rsidRPr="003E3846" w:rsidRDefault="007C7949" w:rsidP="003E3846">
      <w:pPr>
        <w:jc w:val="center"/>
        <w:rPr>
          <w:rFonts w:eastAsia="Times New Roman" w:cs="Times New Roman"/>
          <w:sz w:val="24"/>
          <w:lang w:eastAsia="ar-SA"/>
        </w:rPr>
      </w:pPr>
      <w:r w:rsidRPr="006E729E">
        <w:rPr>
          <w:b/>
          <w:sz w:val="28"/>
          <w:szCs w:val="28"/>
        </w:rPr>
        <w:lastRenderedPageBreak/>
        <w:t xml:space="preserve">BASES </w:t>
      </w:r>
      <w:r w:rsidR="002E01CF" w:rsidRPr="006E729E">
        <w:rPr>
          <w:b/>
          <w:sz w:val="28"/>
          <w:szCs w:val="28"/>
        </w:rPr>
        <w:t>ESPECÍFICAS</w:t>
      </w:r>
    </w:p>
    <w:p w14:paraId="053BBC7F" w14:textId="38D1B72E" w:rsidR="007C7949" w:rsidRPr="006E729E" w:rsidRDefault="007C7949" w:rsidP="007C7949">
      <w:pPr>
        <w:jc w:val="center"/>
        <w:rPr>
          <w:b/>
          <w:sz w:val="28"/>
          <w:szCs w:val="28"/>
        </w:rPr>
      </w:pPr>
      <w:r w:rsidRPr="006E729E">
        <w:rPr>
          <w:b/>
          <w:sz w:val="28"/>
          <w:szCs w:val="28"/>
        </w:rPr>
        <w:t>CONCURSO PÚBLICO “CONECTIVIDAD DE TELECOMUNICACIONES EN LOS TERRITORIOS PIRDT, PRIMERA ETAPA”</w:t>
      </w:r>
    </w:p>
    <w:p w14:paraId="5FBAFD1F" w14:textId="77777777" w:rsidR="007C7949" w:rsidRPr="006E729E" w:rsidRDefault="007C7949" w:rsidP="007C7949">
      <w:pPr>
        <w:jc w:val="center"/>
        <w:rPr>
          <w:b/>
          <w:sz w:val="28"/>
          <w:szCs w:val="28"/>
        </w:rPr>
      </w:pPr>
    </w:p>
    <w:p w14:paraId="238D75D1" w14:textId="77777777" w:rsidR="007C7949" w:rsidRPr="006E729E" w:rsidRDefault="007C7949" w:rsidP="007C7949">
      <w:pPr>
        <w:jc w:val="center"/>
        <w:rPr>
          <w:b/>
          <w:sz w:val="28"/>
          <w:szCs w:val="28"/>
        </w:rPr>
      </w:pPr>
      <w:r w:rsidRPr="006E729E">
        <w:rPr>
          <w:b/>
          <w:sz w:val="28"/>
          <w:szCs w:val="28"/>
        </w:rPr>
        <w:t>CÓDIGO: FDT-2019-03</w:t>
      </w:r>
    </w:p>
    <w:p w14:paraId="04ED8774" w14:textId="77777777" w:rsidR="007C7949" w:rsidRPr="006E729E" w:rsidRDefault="007C7949" w:rsidP="007C7949"/>
    <w:p w14:paraId="27722D48" w14:textId="77777777" w:rsidR="007C7949" w:rsidRPr="006E729E" w:rsidRDefault="007C7949" w:rsidP="007C7949">
      <w:pPr>
        <w:jc w:val="center"/>
        <w:rPr>
          <w:b/>
          <w:sz w:val="24"/>
        </w:rPr>
      </w:pPr>
      <w:bookmarkStart w:id="2" w:name="_heading=h.2et92p0" w:colFirst="0" w:colLast="0"/>
      <w:bookmarkEnd w:id="2"/>
      <w:r w:rsidRPr="006E729E">
        <w:rPr>
          <w:b/>
          <w:sz w:val="24"/>
        </w:rPr>
        <w:t>CAPÍTULO 1º</w:t>
      </w:r>
    </w:p>
    <w:p w14:paraId="623FE936" w14:textId="77777777" w:rsidR="007C7949" w:rsidRPr="006E729E" w:rsidRDefault="007C7949" w:rsidP="007C7949">
      <w:pPr>
        <w:jc w:val="center"/>
        <w:rPr>
          <w:b/>
          <w:sz w:val="24"/>
        </w:rPr>
      </w:pPr>
      <w:bookmarkStart w:id="3" w:name="_heading=h.tyjcwt" w:colFirst="0" w:colLast="0"/>
      <w:bookmarkEnd w:id="3"/>
      <w:r w:rsidRPr="006E729E">
        <w:rPr>
          <w:b/>
          <w:sz w:val="24"/>
        </w:rPr>
        <w:t>ASPECTOS ADMINISTRATIVOS</w:t>
      </w:r>
    </w:p>
    <w:p w14:paraId="48E2B673" w14:textId="77777777" w:rsidR="007C7949" w:rsidRPr="006E729E" w:rsidRDefault="007C7949" w:rsidP="007C7949">
      <w:pPr>
        <w:jc w:val="center"/>
        <w:rPr>
          <w:b/>
          <w:sz w:val="24"/>
        </w:rPr>
      </w:pPr>
    </w:p>
    <w:p w14:paraId="3C7E40F4" w14:textId="77777777" w:rsidR="007C7949" w:rsidRPr="006E729E" w:rsidRDefault="007C7949" w:rsidP="007C7949">
      <w:pPr>
        <w:jc w:val="center"/>
        <w:rPr>
          <w:b/>
          <w:sz w:val="24"/>
        </w:rPr>
      </w:pPr>
      <w:bookmarkStart w:id="4" w:name="_heading=h.3dy6vkm" w:colFirst="0" w:colLast="0"/>
      <w:bookmarkEnd w:id="4"/>
      <w:r w:rsidRPr="006E729E">
        <w:rPr>
          <w:b/>
          <w:sz w:val="24"/>
        </w:rPr>
        <w:t>TÍTULO I</w:t>
      </w:r>
    </w:p>
    <w:p w14:paraId="46DE5A77" w14:textId="2D953F13" w:rsidR="007C7949" w:rsidRDefault="007C7949" w:rsidP="00DE0043">
      <w:pPr>
        <w:jc w:val="center"/>
        <w:rPr>
          <w:b/>
          <w:sz w:val="24"/>
        </w:rPr>
      </w:pPr>
      <w:bookmarkStart w:id="5" w:name="_heading=h.1t3h5sf" w:colFirst="0" w:colLast="0"/>
      <w:bookmarkEnd w:id="5"/>
      <w:r w:rsidRPr="006E729E">
        <w:rPr>
          <w:b/>
          <w:sz w:val="24"/>
        </w:rPr>
        <w:t>DISPOSICIONES GENERALES</w:t>
      </w:r>
    </w:p>
    <w:p w14:paraId="4E477935" w14:textId="77777777" w:rsidR="009F268E" w:rsidRPr="006E729E" w:rsidRDefault="009F268E" w:rsidP="00DE0043">
      <w:pPr>
        <w:jc w:val="center"/>
        <w:rPr>
          <w:b/>
          <w:sz w:val="24"/>
        </w:rPr>
      </w:pPr>
    </w:p>
    <w:p w14:paraId="5B4171C7" w14:textId="77777777" w:rsidR="007C7949" w:rsidRPr="006E729E" w:rsidRDefault="007C7949" w:rsidP="007C7949">
      <w:pPr>
        <w:pStyle w:val="Estilo1"/>
        <w:rPr>
          <w:color w:val="auto"/>
        </w:rPr>
      </w:pPr>
      <w:r w:rsidRPr="006E729E">
        <w:rPr>
          <w:color w:val="auto"/>
        </w:rPr>
        <w:t>Objeto del Concurso Público</w:t>
      </w:r>
    </w:p>
    <w:p w14:paraId="78B6C45E" w14:textId="77777777" w:rsidR="007C7949" w:rsidRPr="006E729E" w:rsidRDefault="007C7949" w:rsidP="007C7949"/>
    <w:p w14:paraId="01C1A699" w14:textId="0FA95D2A" w:rsidR="00591275" w:rsidRDefault="00591275" w:rsidP="002F7672">
      <w:r w:rsidRPr="00591275">
        <w:t xml:space="preserve">El presente Concurso Público, en adelante “el Concurso” tiene por objeto asignar el Proyecto </w:t>
      </w:r>
      <w:r>
        <w:t>“</w:t>
      </w:r>
      <w:r w:rsidRPr="006E729E">
        <w:t xml:space="preserve">Conectividad de Telecomunicaciones en los Territorios PIRDT, Primera Etapa”, Código: </w:t>
      </w:r>
      <w:r>
        <w:t>FDT-2019-03</w:t>
      </w:r>
      <w:r w:rsidRPr="006E729E">
        <w:t>,</w:t>
      </w:r>
      <w:r w:rsidRPr="00591275">
        <w:t xml:space="preserve"> </w:t>
      </w:r>
      <w:r>
        <w:t>el cual contempla la prestación de los servicios públicos de transmisión de datos y de telefonía móvil, en adelante “los Servicios”, en un mínimo de veintisiete (27) y un máximo de sesenta y cuatro (64) Localidades de la región de Coquimbo</w:t>
      </w:r>
      <w:r w:rsidR="007C1B60">
        <w:t>, distribuidas en dos (2) Subproyectos,</w:t>
      </w:r>
      <w:r>
        <w:t xml:space="preserve"> pertenecientes a los sectores productivos de </w:t>
      </w:r>
      <w:r w:rsidRPr="006E729E">
        <w:t>Choapa Este 1, Choapa Este 2, Choapa Oeste 1, La Higuera, Valle del Elqui 1 y Valle del Limarí 1</w:t>
      </w:r>
      <w:r>
        <w:t xml:space="preserve">, las cuales deberán ser </w:t>
      </w:r>
      <w:r w:rsidRPr="006E729E">
        <w:t>obligatoriamente comprendidas y comprometidas en</w:t>
      </w:r>
      <w:r>
        <w:t xml:space="preserve"> cada Propuesta a presentar por las Proponentes.</w:t>
      </w:r>
    </w:p>
    <w:p w14:paraId="0D9469A3" w14:textId="77777777" w:rsidR="00591275" w:rsidRDefault="00591275" w:rsidP="002F7672"/>
    <w:p w14:paraId="43BAAF24" w14:textId="1062EA85" w:rsidR="00591275" w:rsidRDefault="00591275" w:rsidP="002F7672">
      <w:r w:rsidRPr="00591275">
        <w:t>El Adjudicatario de esta iniciativa, para los efectos de instalar, operar y explotar las redes e infraestructura necesarias para proveer los Servicios mencionados</w:t>
      </w:r>
      <w:r>
        <w:t xml:space="preserve"> deberá obtener las concesiones de </w:t>
      </w:r>
      <w:r w:rsidR="005552CB">
        <w:t>S</w:t>
      </w:r>
      <w:r>
        <w:t xml:space="preserve">ervicio </w:t>
      </w:r>
      <w:r w:rsidR="005552CB">
        <w:t>P</w:t>
      </w:r>
      <w:r>
        <w:t xml:space="preserve">úblico de </w:t>
      </w:r>
      <w:r w:rsidR="005552CB">
        <w:t>T</w:t>
      </w:r>
      <w:r>
        <w:t xml:space="preserve">ransmisión de </w:t>
      </w:r>
      <w:r w:rsidR="005552CB">
        <w:t>D</w:t>
      </w:r>
      <w:r>
        <w:t xml:space="preserve">atos y de </w:t>
      </w:r>
      <w:r w:rsidR="005552CB">
        <w:t>S</w:t>
      </w:r>
      <w:r>
        <w:t xml:space="preserve">ervicio </w:t>
      </w:r>
      <w:r w:rsidR="005552CB">
        <w:t>P</w:t>
      </w:r>
      <w:r>
        <w:t xml:space="preserve">úblico de </w:t>
      </w:r>
      <w:r w:rsidR="005552CB">
        <w:t>T</w:t>
      </w:r>
      <w:r>
        <w:t xml:space="preserve">elefonía </w:t>
      </w:r>
      <w:r w:rsidR="005552CB">
        <w:t>M</w:t>
      </w:r>
      <w:r>
        <w:t>óvil</w:t>
      </w:r>
      <w:r w:rsidR="002B3F35">
        <w:t xml:space="preserve"> de conformidad a lo previsto en el Artículo Nº 15 de estas Bases Específicas</w:t>
      </w:r>
      <w:r w:rsidR="007C1B60">
        <w:t>.</w:t>
      </w:r>
      <w:r w:rsidR="007C1B60" w:rsidRPr="007C1B60">
        <w:rPr>
          <w:rFonts w:eastAsia="Calibri" w:cs="Times New Roman"/>
          <w:szCs w:val="22"/>
          <w:lang w:eastAsia="ar-SA"/>
        </w:rPr>
        <w:t xml:space="preserve"> </w:t>
      </w:r>
      <w:r w:rsidR="007C1B60" w:rsidRPr="007C1B60">
        <w:t>Lo anterior, es sin perjuicio de que el mismo sea o pueda llegar a ser titular de otras autorizaciones sectoriales en el marco de la Ley N° 18.168.</w:t>
      </w:r>
    </w:p>
    <w:p w14:paraId="7B100CD8" w14:textId="77777777" w:rsidR="007C1B60" w:rsidRDefault="007C1B60" w:rsidP="002F7672"/>
    <w:p w14:paraId="11F01B74" w14:textId="313B91B0" w:rsidR="007C1B60" w:rsidRDefault="007C1B60" w:rsidP="007C1B60">
      <w:r w:rsidRPr="007C1B60">
        <w:t>Las Propuestas que se presenten a este Concurso deberán considera</w:t>
      </w:r>
      <w:r w:rsidR="0057432A">
        <w:t>r</w:t>
      </w:r>
      <w:r w:rsidRPr="007C1B60">
        <w:t xml:space="preserve"> el diseño instalación, operación y explotación de</w:t>
      </w:r>
      <w:r>
        <w:t xml:space="preserve"> redes e infraestructura de telecomunicaciones que permitan la prestación de los Servicios en las Localidades Exigibles y Adicionales que comprometa y que en definitiva se </w:t>
      </w:r>
      <w:r w:rsidR="000370E2">
        <w:t>individualizan en</w:t>
      </w:r>
      <w:r w:rsidRPr="006E729E">
        <w:t xml:space="preserve"> </w:t>
      </w:r>
      <w:r w:rsidR="00A37DBE">
        <w:t>los numerales 4.1 y</w:t>
      </w:r>
      <w:r w:rsidRPr="006E729E">
        <w:t xml:space="preserve"> 4.2</w:t>
      </w:r>
      <w:r w:rsidR="00A37DBE">
        <w:t>, ambos</w:t>
      </w:r>
      <w:r w:rsidRPr="006E729E">
        <w:t xml:space="preserve"> del Anexo N°</w:t>
      </w:r>
      <w:r w:rsidR="002B3F35">
        <w:t xml:space="preserve"> </w:t>
      </w:r>
      <w:r w:rsidRPr="006E729E">
        <w:t>4</w:t>
      </w:r>
      <w:r>
        <w:t>.</w:t>
      </w:r>
      <w:r w:rsidR="002B3F35">
        <w:t xml:space="preserve"> Por su parte, si la Proponente compromete Localidades Adicionales, estas </w:t>
      </w:r>
      <w:r w:rsidR="002B3F35" w:rsidRPr="006E729E">
        <w:t>contarán con un puntaje asignado para efectos de la evaluación, según lo establecido en el punto 5.3.1 del Anexo N°</w:t>
      </w:r>
      <w:r w:rsidR="002B3F35">
        <w:t xml:space="preserve"> </w:t>
      </w:r>
      <w:r w:rsidR="002B3F35" w:rsidRPr="006E729E">
        <w:t>5.</w:t>
      </w:r>
      <w:r w:rsidR="002B3F35">
        <w:t xml:space="preserve"> </w:t>
      </w:r>
    </w:p>
    <w:p w14:paraId="37EF3DBE" w14:textId="77777777" w:rsidR="002B3F35" w:rsidRDefault="002B3F35" w:rsidP="002B3F35"/>
    <w:p w14:paraId="396CAB2E" w14:textId="1060E4CA" w:rsidR="002B3F35" w:rsidRPr="006E729E" w:rsidRDefault="002B3F35" w:rsidP="002B3F35">
      <w:r w:rsidRPr="006E729E">
        <w:t xml:space="preserve">La Beneficiaria de esta iniciativa deberá prestar los Servicios objeto de este Concurso Público dentro de la Zona de Servicio Mínima que comprometa para cada Subproyecto durante todo el Periodo de Obligatoriedad de las Exigencias de las Bases del Artículo 7º de las Bases Específicas, en las condiciones exigidas por </w:t>
      </w:r>
      <w:r w:rsidRPr="006E729E">
        <w:lastRenderedPageBreak/>
        <w:t xml:space="preserve">las Bases de Concurso y en los términos comprometidos en </w:t>
      </w:r>
      <w:r>
        <w:t>la</w:t>
      </w:r>
      <w:r w:rsidRPr="006E729E">
        <w:t xml:space="preserve"> Propuesta</w:t>
      </w:r>
      <w:r>
        <w:t xml:space="preserve"> asignada</w:t>
      </w:r>
      <w:r w:rsidRPr="006E729E">
        <w:t>.</w:t>
      </w:r>
      <w:r w:rsidR="00184CA8">
        <w:t xml:space="preserve"> </w:t>
      </w:r>
      <w:r w:rsidRPr="006E729E">
        <w:t>Asimismo, deberá atender que durante todo el Periodo de Obligatoriedad de las Exigencias de las Bases no podrá disminuir ni menoscabar la calidad de estos Servicios ni las características técnicas de las prestaciones comprometidas.</w:t>
      </w:r>
    </w:p>
    <w:p w14:paraId="30390B01" w14:textId="77777777" w:rsidR="007C7949" w:rsidRPr="006E729E" w:rsidRDefault="007C7949" w:rsidP="007C7949"/>
    <w:p w14:paraId="1767DFCF" w14:textId="77FDD3AF" w:rsidR="007C7949" w:rsidRPr="006E729E" w:rsidRDefault="007C7949" w:rsidP="007C7949">
      <w:r w:rsidRPr="006E729E">
        <w:t xml:space="preserve">Las Proponentes, </w:t>
      </w:r>
      <w:r w:rsidR="00DF36EE">
        <w:t>el</w:t>
      </w:r>
      <w:r w:rsidR="00DF36EE" w:rsidRPr="006E729E">
        <w:t xml:space="preserve"> </w:t>
      </w:r>
      <w:r w:rsidRPr="006E729E">
        <w:t>Adjudicatario y/o la Beneficiaria deberá</w:t>
      </w:r>
      <w:r w:rsidR="0057432A">
        <w:t>n</w:t>
      </w:r>
      <w:r w:rsidRPr="006E729E">
        <w:t xml:space="preserve"> dar estricto cumplimiento a todas y cada una de las exigencias establecidas en las presentes Bases Específicas, así como también en las Bases Generales, y será de su responsabilidad y cargo obtener oportunamente todos los permisos, concesiones y/o autorizaciones, además de respetar y dar estricto cumplimiento a todas las leyes, reglamentos, ordenanzas y, en general, normas de cualquier naturaleza que sean aplicables. Lo anterior</w:t>
      </w:r>
      <w:r w:rsidR="00876053" w:rsidRPr="006E729E">
        <w:t>,</w:t>
      </w:r>
      <w:r w:rsidRPr="006E729E">
        <w:t xml:space="preserve"> es sin perjuicio de lo previsto en los Artículos 35° y siguientes de las Bases Generales.</w:t>
      </w:r>
    </w:p>
    <w:p w14:paraId="0701D5C1" w14:textId="77777777" w:rsidR="007C7949" w:rsidRPr="006E729E" w:rsidRDefault="007C7949" w:rsidP="007C7949">
      <w:pPr>
        <w:pStyle w:val="Estilo1"/>
        <w:rPr>
          <w:color w:val="auto"/>
        </w:rPr>
      </w:pPr>
      <w:r w:rsidRPr="006E729E">
        <w:rPr>
          <w:color w:val="auto"/>
        </w:rPr>
        <w:t>Generalidades y Anexos</w:t>
      </w:r>
    </w:p>
    <w:p w14:paraId="6C720083" w14:textId="77777777" w:rsidR="007C7949" w:rsidRPr="006E729E" w:rsidRDefault="007C7949" w:rsidP="007C7949"/>
    <w:p w14:paraId="6C8A92A7" w14:textId="77777777" w:rsidR="007C7949" w:rsidRPr="006E729E" w:rsidRDefault="007C7949" w:rsidP="007C7949">
      <w:r w:rsidRPr="006E729E">
        <w:t>Para efectos de lo dispuesto en las presentes Bases Específicas se debe tener en consideración lo siguiente:</w:t>
      </w:r>
    </w:p>
    <w:p w14:paraId="1B29149F" w14:textId="77777777" w:rsidR="007C7949" w:rsidRPr="006E729E" w:rsidRDefault="007C7949" w:rsidP="007C7949"/>
    <w:p w14:paraId="1208C64C" w14:textId="002C05E3" w:rsidR="007C7949" w:rsidRPr="001E0494" w:rsidRDefault="007C7949" w:rsidP="0057432A">
      <w:pPr>
        <w:pStyle w:val="Prrafodelista"/>
        <w:numPr>
          <w:ilvl w:val="1"/>
          <w:numId w:val="135"/>
        </w:numPr>
        <w:ind w:left="426"/>
      </w:pPr>
      <w:r w:rsidRPr="0057432A">
        <w:rPr>
          <w:rFonts w:eastAsia="Times New Roman" w:cs="Times New Roman"/>
          <w:spacing w:val="-3"/>
          <w:szCs w:val="22"/>
          <w:lang w:val="es-ES" w:eastAsia="ar-SA"/>
        </w:rPr>
        <w:t>Los conceptos contenidos en estas Bases Específicas se entenderán en su sentido natural y obvio, según su uso general, salvo aquellos conceptos técnicos, los cuales se entenderán en el sentido que les da la respectiva ciencia o arte, y aquellos definidos expresamente en el Artículo 3° de las Bas</w:t>
      </w:r>
      <w:r w:rsidR="006C7253" w:rsidRPr="0057432A">
        <w:rPr>
          <w:rFonts w:eastAsia="Times New Roman" w:cs="Times New Roman"/>
          <w:spacing w:val="-3"/>
          <w:szCs w:val="22"/>
          <w:lang w:val="es-ES" w:eastAsia="ar-SA"/>
        </w:rPr>
        <w:t xml:space="preserve">es Generales y </w:t>
      </w:r>
      <w:r w:rsidR="006C7253" w:rsidRPr="0081519B">
        <w:rPr>
          <w:rFonts w:eastAsia="Times New Roman" w:cs="Times New Roman"/>
          <w:spacing w:val="-3"/>
          <w:szCs w:val="22"/>
          <w:lang w:val="es-ES" w:eastAsia="ar-SA"/>
        </w:rPr>
        <w:t>en el Anexo N° 11</w:t>
      </w:r>
      <w:r w:rsidRPr="001E0494">
        <w:rPr>
          <w:rFonts w:eastAsia="Times New Roman" w:cs="Times New Roman"/>
          <w:spacing w:val="-3"/>
          <w:szCs w:val="22"/>
          <w:lang w:val="es-ES" w:eastAsia="ar-SA"/>
        </w:rPr>
        <w:t xml:space="preserve"> de las presentes Bases Específicas</w:t>
      </w:r>
      <w:r w:rsidRPr="001E0494">
        <w:t>.</w:t>
      </w:r>
    </w:p>
    <w:p w14:paraId="75ABFD5D" w14:textId="53135AE0" w:rsidR="007C7949" w:rsidRPr="006E729E" w:rsidRDefault="007C7949" w:rsidP="0057432A">
      <w:pPr>
        <w:pStyle w:val="Prrafodelista"/>
        <w:numPr>
          <w:ilvl w:val="1"/>
          <w:numId w:val="135"/>
        </w:numPr>
        <w:ind w:left="426"/>
      </w:pPr>
      <w:r w:rsidRPr="0081519B">
        <w:t>Para la interpretación de las presentes Bases Específicas deberá estarse a lo</w:t>
      </w:r>
      <w:r w:rsidRPr="006E729E">
        <w:t xml:space="preserve"> señalado en el Artículo 2° de las Bases Generales.</w:t>
      </w:r>
    </w:p>
    <w:p w14:paraId="6223DBFC" w14:textId="44781B0C" w:rsidR="007C7949" w:rsidRPr="006E729E" w:rsidRDefault="007C7949" w:rsidP="0057432A">
      <w:pPr>
        <w:pStyle w:val="Prrafodelista"/>
        <w:numPr>
          <w:ilvl w:val="1"/>
          <w:numId w:val="135"/>
        </w:numPr>
        <w:ind w:left="426"/>
      </w:pPr>
      <w:r w:rsidRPr="006E729E">
        <w:t>Cualquier referencia a la palabra “Anexo”, con indicación de su correspondiente número, deberá entenderse hecha a los Anexos de las presentes Bases Específicas. Por el contrario, cuando se haga referencia a alguno de los anexos de las Bases Generales se indicará esta circunstancia de manera expresa.</w:t>
      </w:r>
    </w:p>
    <w:p w14:paraId="14BB2E7D" w14:textId="77777777" w:rsidR="007C7949" w:rsidRPr="006E729E" w:rsidRDefault="007C7949" w:rsidP="007C7949"/>
    <w:p w14:paraId="6BF32003" w14:textId="77777777" w:rsidR="007C7949" w:rsidRPr="006E729E" w:rsidRDefault="007C7949" w:rsidP="007C7949">
      <w:r w:rsidRPr="006E729E">
        <w:t xml:space="preserve">Los siguientes Anexos forman parte de las presentes Bases Específicas: </w:t>
      </w:r>
    </w:p>
    <w:p w14:paraId="6920128A" w14:textId="77777777" w:rsidR="007C7949" w:rsidRPr="006E729E" w:rsidRDefault="007C7949" w:rsidP="007C7949"/>
    <w:p w14:paraId="0E74374A" w14:textId="77777777" w:rsidR="007C7949" w:rsidRPr="006E729E" w:rsidRDefault="007C7949" w:rsidP="007C7949">
      <w:r w:rsidRPr="006E729E">
        <w:t>▪</w:t>
      </w:r>
      <w:r w:rsidRPr="006E729E">
        <w:tab/>
        <w:t>Anexo N° 1 “Proyecto Técnico”</w:t>
      </w:r>
    </w:p>
    <w:p w14:paraId="1B79CEBA" w14:textId="77777777" w:rsidR="007C7949" w:rsidRPr="006E729E" w:rsidRDefault="007C7949" w:rsidP="007C7949">
      <w:r w:rsidRPr="006E729E">
        <w:t>▪</w:t>
      </w:r>
      <w:r w:rsidRPr="006E729E">
        <w:tab/>
        <w:t>Anexo N° 2 “Proyecto Financiero”</w:t>
      </w:r>
    </w:p>
    <w:p w14:paraId="2AFC7BEE" w14:textId="77777777" w:rsidR="007C7949" w:rsidRPr="006E729E" w:rsidRDefault="007C7949" w:rsidP="007C7949">
      <w:r w:rsidRPr="006E729E">
        <w:t>▪</w:t>
      </w:r>
      <w:r w:rsidRPr="006E729E">
        <w:tab/>
        <w:t>Anexo N° 3 “Indicadores Financieros”</w:t>
      </w:r>
    </w:p>
    <w:p w14:paraId="332B2271" w14:textId="77777777" w:rsidR="007C7949" w:rsidRPr="006E729E" w:rsidRDefault="007C7949" w:rsidP="007C7949">
      <w:r w:rsidRPr="006E729E">
        <w:t>▪</w:t>
      </w:r>
      <w:r w:rsidRPr="006E729E">
        <w:tab/>
        <w:t>Anexo N° 4 “Listado de Localidades”</w:t>
      </w:r>
    </w:p>
    <w:p w14:paraId="18D51FBF" w14:textId="77777777" w:rsidR="007C7949" w:rsidRPr="006E729E" w:rsidRDefault="007C7949" w:rsidP="007C7949">
      <w:r w:rsidRPr="006E729E">
        <w:t>▪</w:t>
      </w:r>
      <w:r w:rsidRPr="006E729E">
        <w:tab/>
        <w:t>Anexo N° 5 “Metodología de Evaluación”</w:t>
      </w:r>
    </w:p>
    <w:p w14:paraId="432F9BEF" w14:textId="77777777" w:rsidR="007C7949" w:rsidRPr="006E729E" w:rsidRDefault="007C7949" w:rsidP="007C7949">
      <w:r w:rsidRPr="006E729E">
        <w:t>▪</w:t>
      </w:r>
      <w:r w:rsidRPr="006E729E">
        <w:tab/>
        <w:t>Anexo N° 6 “Calendario de Actividades”</w:t>
      </w:r>
    </w:p>
    <w:p w14:paraId="147DE67C" w14:textId="17497868" w:rsidR="007C7949" w:rsidRPr="006E729E" w:rsidRDefault="007C7949" w:rsidP="007C7949">
      <w:r w:rsidRPr="006E729E">
        <w:t>▪</w:t>
      </w:r>
      <w:r w:rsidRPr="006E729E">
        <w:tab/>
        <w:t>Anexo N° 7 “Seguimiento de Proyecto”</w:t>
      </w:r>
    </w:p>
    <w:p w14:paraId="3CFFE18A" w14:textId="77777777" w:rsidR="007C7949" w:rsidRPr="006E729E" w:rsidRDefault="007C7949" w:rsidP="007C7949">
      <w:r w:rsidRPr="006E729E">
        <w:t>▪</w:t>
      </w:r>
      <w:r w:rsidRPr="006E729E">
        <w:tab/>
        <w:t>Anexo N° 8 “Bandas de Frecuencia”</w:t>
      </w:r>
    </w:p>
    <w:p w14:paraId="3F7C3157" w14:textId="77777777" w:rsidR="007C7949" w:rsidRPr="006E729E" w:rsidRDefault="007C7949" w:rsidP="007C7949">
      <w:r w:rsidRPr="006E729E">
        <w:t>▪</w:t>
      </w:r>
      <w:r w:rsidRPr="006E729E">
        <w:tab/>
        <w:t>Anexo N° 9 “Difusión del Proyecto”</w:t>
      </w:r>
    </w:p>
    <w:p w14:paraId="1A7DB804" w14:textId="77777777" w:rsidR="007C7949" w:rsidRPr="006E729E" w:rsidRDefault="007C7949" w:rsidP="007C7949">
      <w:r w:rsidRPr="006E729E">
        <w:t>▪</w:t>
      </w:r>
      <w:r w:rsidRPr="006E729E">
        <w:tab/>
        <w:t>Anexo N° 10 “Declaraciones”</w:t>
      </w:r>
    </w:p>
    <w:p w14:paraId="64092A06" w14:textId="42FFE474" w:rsidR="007C7949" w:rsidRDefault="007C7949" w:rsidP="007C7949">
      <w:r w:rsidRPr="006E729E">
        <w:t>▪</w:t>
      </w:r>
      <w:r w:rsidRPr="006E729E">
        <w:tab/>
        <w:t>Anexo N° 11 “Glosario”</w:t>
      </w:r>
    </w:p>
    <w:p w14:paraId="433364B1" w14:textId="77777777" w:rsidR="007C7949" w:rsidRPr="006E729E" w:rsidRDefault="007C7949" w:rsidP="009B128D">
      <w:pPr>
        <w:rPr>
          <w:b/>
          <w:sz w:val="24"/>
        </w:rPr>
      </w:pPr>
    </w:p>
    <w:p w14:paraId="1711605B" w14:textId="77777777" w:rsidR="009B128D" w:rsidRDefault="009B128D">
      <w:pPr>
        <w:jc w:val="left"/>
        <w:rPr>
          <w:b/>
          <w:sz w:val="24"/>
        </w:rPr>
      </w:pPr>
      <w:r>
        <w:rPr>
          <w:b/>
          <w:sz w:val="24"/>
        </w:rPr>
        <w:br w:type="page"/>
      </w:r>
    </w:p>
    <w:p w14:paraId="25AABD82" w14:textId="352993A1" w:rsidR="007C7949" w:rsidRPr="006E729E" w:rsidRDefault="007C7949" w:rsidP="007C7949">
      <w:pPr>
        <w:jc w:val="center"/>
        <w:rPr>
          <w:b/>
          <w:sz w:val="24"/>
        </w:rPr>
      </w:pPr>
      <w:r w:rsidRPr="006E729E">
        <w:rPr>
          <w:b/>
          <w:sz w:val="24"/>
        </w:rPr>
        <w:lastRenderedPageBreak/>
        <w:t>TÍTULO II</w:t>
      </w:r>
    </w:p>
    <w:p w14:paraId="2234EA96" w14:textId="77777777" w:rsidR="007C7949" w:rsidRPr="006E729E" w:rsidRDefault="007C7949" w:rsidP="007C7949">
      <w:pPr>
        <w:jc w:val="center"/>
        <w:rPr>
          <w:b/>
          <w:sz w:val="24"/>
        </w:rPr>
      </w:pPr>
      <w:bookmarkStart w:id="6" w:name="_heading=h.3rdcrjn" w:colFirst="0" w:colLast="0"/>
      <w:bookmarkEnd w:id="6"/>
      <w:r w:rsidRPr="006E729E">
        <w:rPr>
          <w:b/>
          <w:sz w:val="24"/>
        </w:rPr>
        <w:t>LLAMADO A CONCURSO, CONSULTAS A LAS BASES, PROPUESTAS Y DEL PERÍODO DE OBLIGATORIEDAD</w:t>
      </w:r>
    </w:p>
    <w:p w14:paraId="63184578" w14:textId="77777777" w:rsidR="007C7949" w:rsidRPr="006E729E" w:rsidRDefault="007C7949" w:rsidP="007C7949"/>
    <w:p w14:paraId="352E09A6" w14:textId="789CEE84" w:rsidR="007C7949" w:rsidRPr="006E729E" w:rsidRDefault="007C7949" w:rsidP="007C7949">
      <w:pPr>
        <w:pStyle w:val="Estilo1"/>
        <w:rPr>
          <w:color w:val="auto"/>
        </w:rPr>
      </w:pPr>
      <w:r w:rsidRPr="006E729E">
        <w:rPr>
          <w:color w:val="auto"/>
          <w:lang w:val="es-ES"/>
        </w:rPr>
        <w:t>Llamado a Concurso</w:t>
      </w:r>
      <w:r w:rsidR="00962852">
        <w:rPr>
          <w:color w:val="auto"/>
          <w:lang w:val="es-ES"/>
        </w:rPr>
        <w:t>,</w:t>
      </w:r>
      <w:r w:rsidRPr="006E729E">
        <w:rPr>
          <w:color w:val="auto"/>
          <w:lang w:val="es-ES"/>
        </w:rPr>
        <w:t xml:space="preserve"> consultas y aclaraciones sobre las Bases</w:t>
      </w:r>
    </w:p>
    <w:p w14:paraId="42350537" w14:textId="77777777" w:rsidR="007C7949" w:rsidRPr="006E729E" w:rsidRDefault="007C7949" w:rsidP="007C7949"/>
    <w:p w14:paraId="0715D5A4" w14:textId="77777777" w:rsidR="007C7949" w:rsidRPr="006E729E" w:rsidRDefault="007C7949" w:rsidP="007C7949">
      <w:r w:rsidRPr="006E729E">
        <w:t xml:space="preserve">El llamado al Concurso se efectuará mediante un aviso publicado en el Diario Oficial, de conformidad con el Artículo 11° del Reglamento. Adicionalmente, la Subsecretaría de Telecomunicaciones, en adelante e indistintamente “la Subsecretaría” o “SUBTEL”, difundirá dicha convocatoria a través de su propia página web.  </w:t>
      </w:r>
    </w:p>
    <w:p w14:paraId="6BB1B311" w14:textId="77777777" w:rsidR="007C7949" w:rsidRPr="006E729E" w:rsidRDefault="007C7949" w:rsidP="007C7949"/>
    <w:p w14:paraId="1B2F7FC0" w14:textId="77777777" w:rsidR="007C7949" w:rsidRPr="006E729E" w:rsidRDefault="007C7949" w:rsidP="007C7949">
      <w:r w:rsidRPr="006E729E">
        <w:t>Conjuntamente con efectuar la convocatoria, SUBTEL publicará las Bases del Concurso en su propio sitio web, quedando a partir de esa fecha disponibles para ser gratuitamente descargadas por las personas interesadas.</w:t>
      </w:r>
    </w:p>
    <w:p w14:paraId="0844A3DF" w14:textId="77777777" w:rsidR="007C7949" w:rsidRPr="006E729E" w:rsidRDefault="007C7949" w:rsidP="007C7949"/>
    <w:p w14:paraId="4C4F618D" w14:textId="7CC3B1B8" w:rsidR="007C7949" w:rsidRPr="006E729E" w:rsidRDefault="007C7949" w:rsidP="007C7949">
      <w:r w:rsidRPr="006E729E">
        <w:t xml:space="preserve">Las consultas de las interesadas que tengan por objeto aclarar el correcto sentido y alcance de las disposiciones contenidas en las Bases del Concurso, deberán presentarse en el plazo señalado en el Anexo Nº </w:t>
      </w:r>
      <w:r w:rsidR="00876053" w:rsidRPr="006E729E">
        <w:t>6</w:t>
      </w:r>
      <w:r w:rsidRPr="006E729E">
        <w:t xml:space="preserve">. Tales consultas deberán formularse por escrito y ser dirigidas a SUBTEL, al correo electrónico: </w:t>
      </w:r>
      <w:r w:rsidRPr="00B449B6">
        <w:rPr>
          <w:rFonts w:eastAsia="Calibri" w:cs="Times New Roman"/>
          <w:color w:val="0000FF"/>
          <w:szCs w:val="22"/>
          <w:u w:val="single"/>
          <w:lang w:eastAsia="ja-JP"/>
        </w:rPr>
        <w:t>ProyectoCoquimboPIRDT</w:t>
      </w:r>
      <w:r w:rsidR="00B449B6">
        <w:rPr>
          <w:rFonts w:eastAsia="Calibri" w:cs="Times New Roman"/>
          <w:color w:val="0000FF"/>
          <w:szCs w:val="22"/>
          <w:u w:val="single"/>
          <w:lang w:eastAsia="ja-JP"/>
        </w:rPr>
        <w:t>2019</w:t>
      </w:r>
      <w:r w:rsidRPr="00B449B6">
        <w:rPr>
          <w:rFonts w:eastAsia="Calibri" w:cs="Times New Roman"/>
          <w:color w:val="0000FF"/>
          <w:szCs w:val="22"/>
          <w:u w:val="single"/>
          <w:lang w:eastAsia="ja-JP"/>
        </w:rPr>
        <w:t>@subtel.gob.cl</w:t>
      </w:r>
      <w:r w:rsidRPr="006E729E">
        <w:t xml:space="preserve">, indicando como “Asunto”: “Consultas Concurso </w:t>
      </w:r>
      <w:r w:rsidR="00141744" w:rsidRPr="006E729E">
        <w:t xml:space="preserve">Conectividad de Telecomunicaciones en los Territorios PIRDT, Primera Etapa, </w:t>
      </w:r>
      <w:r w:rsidR="00962852">
        <w:t>Código:</w:t>
      </w:r>
      <w:r w:rsidRPr="006E729E">
        <w:t xml:space="preserve"> FDT-2019-03”. Estas preguntas tendrán que encontrarse debidamente ordenadas por el artículo</w:t>
      </w:r>
      <w:r w:rsidR="00962852">
        <w:t>,</w:t>
      </w:r>
      <w:r w:rsidR="00962852" w:rsidRPr="00962852">
        <w:rPr>
          <w:rFonts w:eastAsia="Calibri" w:cs="Times New Roman"/>
          <w:szCs w:val="22"/>
          <w:lang w:eastAsia="ja-JP"/>
        </w:rPr>
        <w:t xml:space="preserve"> </w:t>
      </w:r>
      <w:r w:rsidR="00962852" w:rsidRPr="00962852">
        <w:t>anexo, numeral, literal y/o párrafo</w:t>
      </w:r>
      <w:r w:rsidRPr="006E729E">
        <w:t xml:space="preserve"> de las Bases del Concurso sobre el cual recaen, realizarse conforme con lo dispuesto en el Artículo 13° de las Bases Generales y según el formato que al efecto se ponga a disposición en el sitio web de la Subsecretaría.</w:t>
      </w:r>
    </w:p>
    <w:p w14:paraId="1C5E3943" w14:textId="77777777" w:rsidR="007C7949" w:rsidRPr="006E729E" w:rsidRDefault="007C7949" w:rsidP="007C7949"/>
    <w:p w14:paraId="65C78D6A" w14:textId="77777777" w:rsidR="007C7949" w:rsidRPr="006E729E" w:rsidRDefault="007C7949" w:rsidP="007C7949">
      <w:r w:rsidRPr="006E729E">
        <w:t xml:space="preserve">SUBTEL responderá las consultas y podrá efectuar precisiones y aclaraciones sobre el contenido de las Bases del Concurso, de conformidad con lo dispuesto en los Artículos 14° y 15º de las Bases Generales. Asimismo, SUBTEL podrá enmendar las Bases del Concurso por cualquier causa, y antes que venza el plazo para la presentación de las Propuestas, con arreglo al Artículo 15° de las Bases Generales.  </w:t>
      </w:r>
    </w:p>
    <w:p w14:paraId="3388FFB0" w14:textId="77777777" w:rsidR="007C7949" w:rsidRPr="006E729E" w:rsidRDefault="007C7949" w:rsidP="007C7949"/>
    <w:p w14:paraId="25DBF9AB" w14:textId="4BF9526A" w:rsidR="007C7949" w:rsidRDefault="007C7949" w:rsidP="007C7949">
      <w:r w:rsidRPr="006E729E">
        <w:t xml:space="preserve">Queda expresamente prohibida toda comunicación desde las Proponentes hacia la SUBTEL y/o el Consejo de Desarrollo de las Telecomunicaciones, en adelante e indistintamente “el CDT”, por un canal distinto al indicado precedentemente, de tal modo que se encuentra también prohibido al personal directo o indirecto de las Proponentes establecer contactos formales o informales con funcionarios de la Subsecretaría para fines relacionados con este Concurso Público. Lo anterior, es sin perjuicio de las actividades de difusión de la convocatoria que pueda llevar adelante la Subsecretaría. </w:t>
      </w:r>
    </w:p>
    <w:p w14:paraId="2701B647" w14:textId="77777777" w:rsidR="009F268E" w:rsidRDefault="009F268E" w:rsidP="007C7949"/>
    <w:p w14:paraId="07BA9B56" w14:textId="77777777" w:rsidR="009F268E" w:rsidRPr="006E729E" w:rsidRDefault="009F268E" w:rsidP="007C7949"/>
    <w:p w14:paraId="0305CA53" w14:textId="77777777" w:rsidR="007C7949" w:rsidRPr="006E729E" w:rsidRDefault="007C7949" w:rsidP="007C7949">
      <w:pPr>
        <w:pStyle w:val="Estilo1"/>
        <w:rPr>
          <w:color w:val="auto"/>
        </w:rPr>
      </w:pPr>
      <w:r w:rsidRPr="006E729E">
        <w:rPr>
          <w:color w:val="auto"/>
        </w:rPr>
        <w:lastRenderedPageBreak/>
        <w:t>Presentación de las Propuestas y sus sobres</w:t>
      </w:r>
    </w:p>
    <w:p w14:paraId="102F8448" w14:textId="77777777" w:rsidR="007C7949" w:rsidRPr="006E729E" w:rsidRDefault="007C7949" w:rsidP="007C7949"/>
    <w:p w14:paraId="09F2857E" w14:textId="77777777" w:rsidR="007C7949" w:rsidRPr="006E729E" w:rsidRDefault="007C7949" w:rsidP="007C7949">
      <w:r w:rsidRPr="006E729E">
        <w:t xml:space="preserve">Las Proponentes deberán presentar sus Propuestas en la forma establecida en el Título III de las Bases Generales, denominado “De la Presentación al Concurso”, debiendo asimismo cumplir con las exigencias previstas en el </w:t>
      </w:r>
      <w:r w:rsidRPr="0081519B">
        <w:t>Título IV de las presentes Bases Específicas.</w:t>
      </w:r>
      <w:r w:rsidRPr="006E729E">
        <w:t xml:space="preserve"> </w:t>
      </w:r>
    </w:p>
    <w:p w14:paraId="37F7FA41" w14:textId="77777777" w:rsidR="007C7949" w:rsidRPr="006E729E" w:rsidRDefault="007C7949" w:rsidP="007C7949"/>
    <w:p w14:paraId="3F487464" w14:textId="3AD06DF5" w:rsidR="007C7949" w:rsidRPr="006E729E" w:rsidRDefault="007C7949" w:rsidP="007C7949">
      <w:r w:rsidRPr="006E729E">
        <w:t xml:space="preserve">Las Proponentes sólo podrán presentar una única Propuesta para el Concurso, la que deberá contemplar la prestación de los Servicios materia de esta convocatoria, a saber, el Servicio Público de Telefonía Móvil y el </w:t>
      </w:r>
      <w:r w:rsidR="00876053" w:rsidRPr="006E729E">
        <w:t>Servicio Público de Transmisión de Datos</w:t>
      </w:r>
      <w:r w:rsidR="008B65D4">
        <w:t>, en las Localidades Exigibles y/o Adicionales que comprometa</w:t>
      </w:r>
      <w:r w:rsidR="0018479D" w:rsidRPr="006E729E">
        <w:t>. E</w:t>
      </w:r>
      <w:r w:rsidRPr="006E729E">
        <w:t xml:space="preserve">n caso contrario, la Propuesta será desestimada. </w:t>
      </w:r>
    </w:p>
    <w:p w14:paraId="59A605EE" w14:textId="77777777" w:rsidR="007C7949" w:rsidRPr="006E729E" w:rsidRDefault="007C7949" w:rsidP="007C7949"/>
    <w:p w14:paraId="513E60FD" w14:textId="5CF96C59" w:rsidR="007C7949" w:rsidRPr="006E729E" w:rsidRDefault="007C7949" w:rsidP="007C7949">
      <w:r w:rsidRPr="006E729E">
        <w:t>Las Propuestas deberán presentarse en los sobres o paquetes que al efecto hace referencia el Artículo 7° de las Bases Generales, esto es, en cuatro (4) sobres o paquetes separados, denominados sobre S1, sobre S2, sobre S3 y sobre S4. Cada sobre objeto de la Propuesta debe</w:t>
      </w:r>
      <w:r w:rsidR="0018479D" w:rsidRPr="006E729E">
        <w:t>rá</w:t>
      </w:r>
      <w:r w:rsidRPr="006E729E">
        <w:t xml:space="preserve"> ser ingresado en la Oficina de Partes de SUBTEL en forma independiente el uno de los otros, debiendo asignarles números de ingresos distintos y preferentemente correlativos.</w:t>
      </w:r>
    </w:p>
    <w:p w14:paraId="611BA878" w14:textId="77777777" w:rsidR="007C7949" w:rsidRPr="006E729E" w:rsidRDefault="007C7949" w:rsidP="007C7949"/>
    <w:p w14:paraId="7D1AE645" w14:textId="669C4D88" w:rsidR="007C7949" w:rsidRPr="006E729E" w:rsidRDefault="007C7949" w:rsidP="007C7949">
      <w:r w:rsidRPr="006E729E">
        <w:t>De acuerdo con lo señalado precedentemente, la Proponente deberá agregar en la identificación de cada sobre o paquete, la individualización del Concurso en los siguientes términos: “Conectividad de Telecomunicaciones en los Territorios PIRDT, Primera Etapa”, Código</w:t>
      </w:r>
      <w:r w:rsidR="0018479D" w:rsidRPr="006E729E">
        <w:t>:</w:t>
      </w:r>
      <w:r w:rsidRPr="006E729E">
        <w:t xml:space="preserve"> FDT-2019-03.</w:t>
      </w:r>
    </w:p>
    <w:p w14:paraId="0C00EDBD" w14:textId="77777777" w:rsidR="007C7949" w:rsidRPr="006E729E" w:rsidRDefault="007C7949" w:rsidP="007C7949"/>
    <w:p w14:paraId="1AAD2B21" w14:textId="77777777" w:rsidR="007C7949" w:rsidRPr="006E729E" w:rsidRDefault="007C7949" w:rsidP="007C7949">
      <w:r w:rsidRPr="006E729E">
        <w:t xml:space="preserve">El formato físico y digital de las Propuestas deberán coincidir en forma y contenido. Sin embargo, en el evento que el formato digital no coincida total o parcialmente con el formato físico de la Propuesta, prevalecerá el elemento o característica que mejor se ajuste a los fines y a las Bases del Concurso, cuestión que deberá ser analizada por la Comisión de Evaluación respectiva, descrita en el </w:t>
      </w:r>
      <w:r w:rsidRPr="0081519B">
        <w:t>Artículo 11° de las presentes Bases Específicas.</w:t>
      </w:r>
      <w:r w:rsidRPr="006E729E">
        <w:t xml:space="preserve"> </w:t>
      </w:r>
    </w:p>
    <w:p w14:paraId="005C3EB3" w14:textId="77777777" w:rsidR="007C7949" w:rsidRPr="006E729E" w:rsidRDefault="007C7949" w:rsidP="007C7949"/>
    <w:p w14:paraId="6DDE04DC" w14:textId="1029339D" w:rsidR="007C7949" w:rsidRPr="006E729E" w:rsidRDefault="007C7949" w:rsidP="007C7949">
      <w:r w:rsidRPr="006E729E">
        <w:t>Para efectos de la Postulación, cada Propuesta deberá considerar</w:t>
      </w:r>
      <w:r w:rsidR="0018479D" w:rsidRPr="006E729E">
        <w:t>,</w:t>
      </w:r>
      <w:r w:rsidRPr="006E729E">
        <w:t xml:space="preserve"> </w:t>
      </w:r>
      <w:r w:rsidR="0018479D" w:rsidRPr="006E729E">
        <w:t xml:space="preserve">entre otras exigencias, </w:t>
      </w:r>
      <w:r w:rsidRPr="006E729E">
        <w:t xml:space="preserve">la prestación de los Servicios materia del Concurso </w:t>
      </w:r>
      <w:r w:rsidR="0018479D" w:rsidRPr="006E729E">
        <w:t xml:space="preserve">en, al menos, </w:t>
      </w:r>
      <w:r w:rsidRPr="006E729E">
        <w:t xml:space="preserve">las veintisiete (27) Localidades Exigibles </w:t>
      </w:r>
      <w:r w:rsidR="00C00975">
        <w:t>señaladas en</w:t>
      </w:r>
      <w:r w:rsidR="00BD4C2F">
        <w:t xml:space="preserve"> los numerales 4.1 y</w:t>
      </w:r>
      <w:r w:rsidR="0018479D" w:rsidRPr="006E729E">
        <w:t xml:space="preserve"> 4.2</w:t>
      </w:r>
      <w:r w:rsidR="009A1722">
        <w:t>, ambos</w:t>
      </w:r>
      <w:r w:rsidRPr="006E729E">
        <w:t xml:space="preserve"> </w:t>
      </w:r>
      <w:r w:rsidR="0018479D" w:rsidRPr="0081519B">
        <w:t>d</w:t>
      </w:r>
      <w:r w:rsidRPr="0081519B">
        <w:t>el Anexo Nº</w:t>
      </w:r>
      <w:r w:rsidR="008B65D4" w:rsidRPr="0081519B">
        <w:t xml:space="preserve"> </w:t>
      </w:r>
      <w:r w:rsidR="00876053" w:rsidRPr="0081519B">
        <w:t>4</w:t>
      </w:r>
      <w:r w:rsidR="008B65D4" w:rsidRPr="0081519B">
        <w:t>, conforme lo establecido en los artículos siguientes y en las condiciones previstas en el Anexo Nº 1</w:t>
      </w:r>
      <w:r w:rsidRPr="0081519B">
        <w:t xml:space="preserve">. Sin perjuicio de lo anterior, </w:t>
      </w:r>
      <w:r w:rsidR="008B65D4" w:rsidRPr="0081519B">
        <w:t xml:space="preserve">las Propuestas </w:t>
      </w:r>
      <w:r w:rsidRPr="0081519B">
        <w:t>po</w:t>
      </w:r>
      <w:r w:rsidRPr="006E729E">
        <w:t>drá</w:t>
      </w:r>
      <w:r w:rsidR="008B65D4">
        <w:t>n</w:t>
      </w:r>
      <w:r w:rsidRPr="006E729E">
        <w:t xml:space="preserve"> comprometer </w:t>
      </w:r>
      <w:r w:rsidR="008B65D4">
        <w:t>libremente una o más de las</w:t>
      </w:r>
      <w:r w:rsidRPr="006E729E">
        <w:t xml:space="preserve"> Localidades Adicionales </w:t>
      </w:r>
      <w:r w:rsidR="009A1722">
        <w:t>de</w:t>
      </w:r>
      <w:r w:rsidR="009E026C">
        <w:t>l</w:t>
      </w:r>
      <w:r w:rsidR="009A1722">
        <w:t xml:space="preserve"> numeral 4.1</w:t>
      </w:r>
      <w:r w:rsidR="009A1722" w:rsidRPr="006E729E">
        <w:t xml:space="preserve"> </w:t>
      </w:r>
      <w:r w:rsidR="009A1722">
        <w:t xml:space="preserve">del Anexo Nº 4, </w:t>
      </w:r>
      <w:r w:rsidRPr="006E729E">
        <w:t xml:space="preserve">las que </w:t>
      </w:r>
      <w:r w:rsidR="0023646A" w:rsidRPr="006E729E">
        <w:t>formarán parte del S</w:t>
      </w:r>
      <w:r w:rsidR="0018479D" w:rsidRPr="006E729E">
        <w:t xml:space="preserve">ubproyecto que </w:t>
      </w:r>
      <w:r w:rsidR="0023646A" w:rsidRPr="006E729E">
        <w:t xml:space="preserve">determine la respectiva Proponente y </w:t>
      </w:r>
      <w:r w:rsidR="008B65D4">
        <w:t xml:space="preserve">respecto de las </w:t>
      </w:r>
      <w:r w:rsidR="0051077B">
        <w:t>cuales</w:t>
      </w:r>
      <w:r w:rsidR="008B65D4">
        <w:t xml:space="preserve"> se </w:t>
      </w:r>
      <w:r w:rsidRPr="006E729E">
        <w:t xml:space="preserve">asignará </w:t>
      </w:r>
      <w:r w:rsidR="008B65D4">
        <w:t xml:space="preserve">un </w:t>
      </w:r>
      <w:r w:rsidRPr="006E729E">
        <w:t>puntaje adicional a la Propuesta</w:t>
      </w:r>
      <w:r w:rsidR="0023646A" w:rsidRPr="006E729E">
        <w:t xml:space="preserve"> de</w:t>
      </w:r>
      <w:r w:rsidRPr="006E729E">
        <w:t xml:space="preserve"> conformidad al </w:t>
      </w:r>
      <w:r w:rsidR="0023646A" w:rsidRPr="005B1432">
        <w:t xml:space="preserve">punto 5.3.1 del </w:t>
      </w:r>
      <w:r w:rsidRPr="005B1432">
        <w:t xml:space="preserve">Anexo N° </w:t>
      </w:r>
      <w:r w:rsidR="00876053" w:rsidRPr="005B1432">
        <w:t>5</w:t>
      </w:r>
      <w:r w:rsidR="0023646A" w:rsidRPr="005B1432">
        <w:t>.</w:t>
      </w:r>
    </w:p>
    <w:p w14:paraId="796D4FBA" w14:textId="77777777" w:rsidR="007C7949" w:rsidRPr="006E729E" w:rsidRDefault="007C7949" w:rsidP="007C7949"/>
    <w:p w14:paraId="015B34B0" w14:textId="4DD13676" w:rsidR="007C7949" w:rsidRDefault="007C7949" w:rsidP="007C7949">
      <w:r w:rsidRPr="00411F41">
        <w:t>La inclusió</w:t>
      </w:r>
      <w:r w:rsidR="00374159">
        <w:t>n en la Propuesta de una o más l</w:t>
      </w:r>
      <w:r w:rsidRPr="00411F41">
        <w:t>ocalidades que no pertenezcan a aquellas indicadas en el “Listado de Localidades” del Anexo Nº</w:t>
      </w:r>
      <w:r w:rsidR="008B65D4" w:rsidRPr="00411F41">
        <w:t xml:space="preserve"> </w:t>
      </w:r>
      <w:r w:rsidR="00876053" w:rsidRPr="00411F41">
        <w:t>4</w:t>
      </w:r>
      <w:r w:rsidRPr="00411F41">
        <w:t>, formarán</w:t>
      </w:r>
      <w:r w:rsidRPr="006E729E">
        <w:t xml:space="preserve"> parte integral de la Propuesta, debiendo cumplir cabalmente con las exigencias de las Bases del Concurso y no comprometerán la asignación de puntaje.</w:t>
      </w:r>
    </w:p>
    <w:p w14:paraId="1CE5E80B" w14:textId="77777777" w:rsidR="009F268E" w:rsidRPr="006E729E" w:rsidRDefault="009F268E" w:rsidP="007C7949"/>
    <w:p w14:paraId="2300E655" w14:textId="2B4DD01D" w:rsidR="007C7949" w:rsidRPr="006E729E" w:rsidRDefault="007C7949" w:rsidP="007C7949">
      <w:pPr>
        <w:pStyle w:val="Estilo1"/>
        <w:rPr>
          <w:color w:val="auto"/>
        </w:rPr>
      </w:pPr>
      <w:r w:rsidRPr="006E729E">
        <w:rPr>
          <w:color w:val="auto"/>
        </w:rPr>
        <w:lastRenderedPageBreak/>
        <w:t>Proyecto</w:t>
      </w:r>
      <w:r w:rsidR="0051077B">
        <w:rPr>
          <w:color w:val="auto"/>
        </w:rPr>
        <w:t>s</w:t>
      </w:r>
      <w:r w:rsidRPr="006E729E">
        <w:rPr>
          <w:color w:val="auto"/>
        </w:rPr>
        <w:t xml:space="preserve"> Técnico</w:t>
      </w:r>
      <w:r w:rsidR="0051077B">
        <w:rPr>
          <w:color w:val="auto"/>
        </w:rPr>
        <w:t>s</w:t>
      </w:r>
      <w:r w:rsidRPr="006E729E">
        <w:rPr>
          <w:color w:val="auto"/>
        </w:rPr>
        <w:t xml:space="preserve"> a presentar en cada Propuesta</w:t>
      </w:r>
    </w:p>
    <w:p w14:paraId="74910CAA" w14:textId="77777777" w:rsidR="007C7949" w:rsidRPr="006E729E" w:rsidRDefault="007C7949" w:rsidP="007C7949"/>
    <w:p w14:paraId="7B9FCD87" w14:textId="393E494C" w:rsidR="007C7949" w:rsidRPr="006E729E" w:rsidRDefault="007C7949" w:rsidP="007C7949">
      <w:pPr>
        <w:rPr>
          <w:lang w:eastAsia="ar-SA"/>
        </w:rPr>
      </w:pPr>
      <w:r w:rsidRPr="006E729E">
        <w:rPr>
          <w:lang w:eastAsia="ar-SA"/>
        </w:rPr>
        <w:t>Las Proponentes deberán presentar en el sobre S2 una carpeta que contenga un Proyecto Técnico por cada uno de los Servicios materia del Concurso,</w:t>
      </w:r>
      <w:r w:rsidRPr="006E729E">
        <w:rPr>
          <w:lang w:val="es-ES" w:eastAsia="ar-SA"/>
        </w:rPr>
        <w:t xml:space="preserve"> </w:t>
      </w:r>
      <w:r w:rsidRPr="006E729E">
        <w:rPr>
          <w:lang w:eastAsia="ar-SA"/>
        </w:rPr>
        <w:t xml:space="preserve">conforme con lo establecido en el Capítulo 2º y en el Anexo Nº 1, ambos de las Bases Específicas. La estructura, formato y contenidos mínimos a ser abordados en cada Proyecto Técnico deben ajustarse a las especificaciones que se encuentran disponibles para su descarga en el sitio web institucional </w:t>
      </w:r>
      <w:r w:rsidRPr="00184CA8">
        <w:rPr>
          <w:rStyle w:val="Hipervnculo"/>
          <w:rFonts w:eastAsia="Calibri" w:cs="Times New Roman"/>
          <w:szCs w:val="22"/>
          <w:lang w:eastAsia="ja-JP"/>
        </w:rPr>
        <w:t>http://www.subtel.gob.cl/ProyectoCoquimboPIRDT</w:t>
      </w:r>
      <w:r w:rsidR="00B449B6">
        <w:rPr>
          <w:rStyle w:val="Hipervnculo"/>
          <w:rFonts w:eastAsia="Calibri" w:cs="Times New Roman"/>
          <w:szCs w:val="22"/>
          <w:lang w:eastAsia="ja-JP"/>
        </w:rPr>
        <w:t>2019</w:t>
      </w:r>
      <w:r w:rsidRPr="00184CA8">
        <w:rPr>
          <w:rStyle w:val="Hipervnculo"/>
          <w:rFonts w:eastAsia="Calibri" w:cs="Times New Roman"/>
          <w:szCs w:val="22"/>
          <w:lang w:eastAsia="ja-JP"/>
        </w:rPr>
        <w:t>.</w:t>
      </w:r>
    </w:p>
    <w:p w14:paraId="3C9CAEB3" w14:textId="77777777" w:rsidR="007C7949" w:rsidRPr="006E729E" w:rsidRDefault="007C7949" w:rsidP="007C7949">
      <w:pPr>
        <w:rPr>
          <w:lang w:eastAsia="ar-SA"/>
        </w:rPr>
      </w:pPr>
    </w:p>
    <w:p w14:paraId="61E6F034" w14:textId="77777777" w:rsidR="007C7949" w:rsidRPr="006E729E" w:rsidRDefault="007C7949" w:rsidP="007C7949">
      <w:pPr>
        <w:rPr>
          <w:lang w:eastAsia="ar-SA"/>
        </w:rPr>
      </w:pPr>
      <w:r w:rsidRPr="006E729E">
        <w:rPr>
          <w:lang w:eastAsia="ar-SA"/>
        </w:rPr>
        <w:t xml:space="preserve">Se desestimarán todas las Propuestas que no contengan en la carpeta del sobre S2 un Proyecto Técnico para cada uno de los Servicios objeto del Concurso. </w:t>
      </w:r>
    </w:p>
    <w:p w14:paraId="7399D94C" w14:textId="77777777" w:rsidR="007C7949" w:rsidRPr="006E729E" w:rsidRDefault="007C7949" w:rsidP="007C7949">
      <w:pPr>
        <w:rPr>
          <w:lang w:eastAsia="ar-SA"/>
        </w:rPr>
      </w:pPr>
    </w:p>
    <w:p w14:paraId="50F6DE1A" w14:textId="68691565" w:rsidR="007C7949" w:rsidRDefault="007C7949" w:rsidP="007C7949">
      <w:pPr>
        <w:rPr>
          <w:lang w:eastAsia="ar-SA"/>
        </w:rPr>
      </w:pPr>
      <w:r w:rsidRPr="006E729E">
        <w:rPr>
          <w:lang w:eastAsia="ar-SA"/>
        </w:rPr>
        <w:t xml:space="preserve">Los Proyectos Técnicos serán evaluados por la Comisión de Evaluación respectiva con el objeto de verificar la debida consistencia entre la solución técnica comprometida, la forma en que esta da cumplimiento a las exigencias de las Bases de Concurso y la coherencia de estos con el Proyecto Financiero respectivo, como instancia previa a la aplicación de la metodología de asignación de puntajes descrita en el </w:t>
      </w:r>
      <w:r w:rsidRPr="005B1432">
        <w:rPr>
          <w:lang w:eastAsia="ar-SA"/>
        </w:rPr>
        <w:t xml:space="preserve">numeral </w:t>
      </w:r>
      <w:r w:rsidR="00F11DE8" w:rsidRPr="005B1432">
        <w:rPr>
          <w:lang w:eastAsia="ar-SA"/>
        </w:rPr>
        <w:t xml:space="preserve">5.3 </w:t>
      </w:r>
      <w:r w:rsidRPr="005B1432">
        <w:rPr>
          <w:lang w:eastAsia="ar-SA"/>
        </w:rPr>
        <w:t xml:space="preserve">del Anexo Nº </w:t>
      </w:r>
      <w:r w:rsidR="00F11DE8" w:rsidRPr="005B1432">
        <w:rPr>
          <w:lang w:eastAsia="ar-SA"/>
        </w:rPr>
        <w:t>5</w:t>
      </w:r>
      <w:r w:rsidRPr="005B1432">
        <w:rPr>
          <w:lang w:eastAsia="ar-SA"/>
        </w:rPr>
        <w:t>.</w:t>
      </w:r>
    </w:p>
    <w:p w14:paraId="2266B06A" w14:textId="77777777" w:rsidR="00D620A1" w:rsidRPr="006E729E" w:rsidRDefault="00D620A1" w:rsidP="007C7949">
      <w:pPr>
        <w:rPr>
          <w:lang w:eastAsia="ar-SA"/>
        </w:rPr>
      </w:pPr>
    </w:p>
    <w:p w14:paraId="60113CAE" w14:textId="1A0511B1" w:rsidR="00D929E6" w:rsidRDefault="007C7949" w:rsidP="007C7949">
      <w:pPr>
        <w:rPr>
          <w:lang w:eastAsia="ar-SA"/>
        </w:rPr>
      </w:pPr>
      <w:r w:rsidRPr="006E729E">
        <w:rPr>
          <w:lang w:eastAsia="ar-SA"/>
        </w:rPr>
        <w:t xml:space="preserve">Las características y elementos de los respectivos Proyectos Técnicos serán </w:t>
      </w:r>
      <w:r w:rsidRPr="005B1432">
        <w:rPr>
          <w:lang w:eastAsia="ar-SA"/>
        </w:rPr>
        <w:t xml:space="preserve">consideradas para la tramitación de la solicitud de concesión indicada en el </w:t>
      </w:r>
      <w:r w:rsidRPr="001E0494">
        <w:rPr>
          <w:lang w:eastAsia="ar-SA"/>
        </w:rPr>
        <w:t>Artículo 15° de estas</w:t>
      </w:r>
      <w:r w:rsidRPr="006E729E">
        <w:rPr>
          <w:lang w:eastAsia="ar-SA"/>
        </w:rPr>
        <w:t xml:space="preserve"> Bases Específicas. </w:t>
      </w:r>
    </w:p>
    <w:p w14:paraId="4F847A2F" w14:textId="77777777" w:rsidR="008717C2" w:rsidRDefault="008717C2" w:rsidP="007C7949">
      <w:pPr>
        <w:rPr>
          <w:lang w:eastAsia="ar-SA"/>
        </w:rPr>
      </w:pPr>
    </w:p>
    <w:p w14:paraId="029C092B" w14:textId="77777777" w:rsidR="00D929E6" w:rsidRPr="00D929E6" w:rsidRDefault="00D929E6" w:rsidP="00D929E6">
      <w:pPr>
        <w:rPr>
          <w:lang w:eastAsia="ar-SA"/>
        </w:rPr>
      </w:pPr>
      <w:r>
        <w:rPr>
          <w:lang w:eastAsia="ar-SA"/>
        </w:rPr>
        <w:t xml:space="preserve">El Proyecto Técnico respectivo </w:t>
      </w:r>
      <w:r w:rsidRPr="00552003">
        <w:rPr>
          <w:lang w:eastAsia="ar-SA"/>
        </w:rPr>
        <w:t xml:space="preserve">deberá fundamentar el cumplimiento de lo exigido para </w:t>
      </w:r>
      <w:r>
        <w:rPr>
          <w:lang w:eastAsia="ar-SA"/>
        </w:rPr>
        <w:t>el</w:t>
      </w:r>
      <w:r w:rsidRPr="00552003">
        <w:rPr>
          <w:lang w:eastAsia="ar-SA"/>
        </w:rPr>
        <w:t xml:space="preserve"> adecuad</w:t>
      </w:r>
      <w:r>
        <w:rPr>
          <w:lang w:eastAsia="ar-SA"/>
        </w:rPr>
        <w:t>o diseño,</w:t>
      </w:r>
      <w:r w:rsidRPr="00552003">
        <w:rPr>
          <w:lang w:eastAsia="ar-SA"/>
        </w:rPr>
        <w:t xml:space="preserve"> instalación, operación y explotación de los Servicios </w:t>
      </w:r>
      <w:r>
        <w:rPr>
          <w:lang w:eastAsia="ar-SA"/>
        </w:rPr>
        <w:t>materia del Concurso</w:t>
      </w:r>
      <w:r w:rsidRPr="00552003">
        <w:rPr>
          <w:lang w:eastAsia="ar-SA"/>
        </w:rPr>
        <w:t xml:space="preserve">, </w:t>
      </w:r>
      <w:r>
        <w:rPr>
          <w:lang w:eastAsia="ar-SA"/>
        </w:rPr>
        <w:t>considerando que deberán cumplir con l</w:t>
      </w:r>
      <w:r w:rsidRPr="00D929E6">
        <w:rPr>
          <w:lang w:eastAsia="ar-SA"/>
        </w:rPr>
        <w:t xml:space="preserve">o declarado en el Proyecto Financiero, según se especifica en </w:t>
      </w:r>
      <w:r w:rsidRPr="005B1432">
        <w:rPr>
          <w:lang w:eastAsia="ar-SA"/>
        </w:rPr>
        <w:t>el Artículo 6° y en el Anexo N° 2, ambos de estas Bases Específicas.</w:t>
      </w:r>
      <w:r w:rsidRPr="00D929E6">
        <w:rPr>
          <w:lang w:eastAsia="ar-SA"/>
        </w:rPr>
        <w:t xml:space="preserve"> </w:t>
      </w:r>
    </w:p>
    <w:p w14:paraId="64FED3A2" w14:textId="77777777" w:rsidR="007C7949" w:rsidRPr="006E729E" w:rsidRDefault="007C7949" w:rsidP="007C7949">
      <w:pPr>
        <w:rPr>
          <w:lang w:eastAsia="ar-SA"/>
        </w:rPr>
      </w:pPr>
    </w:p>
    <w:p w14:paraId="1F09E584" w14:textId="55651C1A" w:rsidR="007C7949" w:rsidRPr="006E729E" w:rsidRDefault="00D929E6" w:rsidP="007C7949">
      <w:pPr>
        <w:rPr>
          <w:lang w:eastAsia="ar-SA"/>
        </w:rPr>
      </w:pPr>
      <w:r>
        <w:rPr>
          <w:lang w:eastAsia="ar-SA"/>
        </w:rPr>
        <w:t>Cada</w:t>
      </w:r>
      <w:r w:rsidRPr="006E729E">
        <w:rPr>
          <w:lang w:eastAsia="ar-SA"/>
        </w:rPr>
        <w:t xml:space="preserve"> </w:t>
      </w:r>
      <w:r w:rsidR="007C7949" w:rsidRPr="006E729E">
        <w:rPr>
          <w:lang w:eastAsia="ar-SA"/>
        </w:rPr>
        <w:t>Proyecto Técnico deberá considerar</w:t>
      </w:r>
      <w:r w:rsidR="00DC10DC" w:rsidRPr="006E729E">
        <w:rPr>
          <w:lang w:eastAsia="ar-SA"/>
        </w:rPr>
        <w:t>,</w:t>
      </w:r>
      <w:r w:rsidR="007C7949" w:rsidRPr="006E729E">
        <w:rPr>
          <w:lang w:eastAsia="ar-SA"/>
        </w:rPr>
        <w:t xml:space="preserve"> para </w:t>
      </w:r>
      <w:r w:rsidR="00DC10DC" w:rsidRPr="006E729E">
        <w:rPr>
          <w:lang w:eastAsia="ar-SA"/>
        </w:rPr>
        <w:t>efectos de</w:t>
      </w:r>
      <w:r>
        <w:rPr>
          <w:lang w:eastAsia="ar-SA"/>
        </w:rPr>
        <w:t xml:space="preserve">l diseño, </w:t>
      </w:r>
      <w:r w:rsidR="007C7949" w:rsidRPr="006E729E">
        <w:rPr>
          <w:lang w:eastAsia="ar-SA"/>
        </w:rPr>
        <w:t xml:space="preserve">instalación, explotación y operación de los Servicios materia de este Concurso, la distribución de las Localidades </w:t>
      </w:r>
      <w:r w:rsidR="00DC10DC" w:rsidRPr="006E729E">
        <w:rPr>
          <w:lang w:eastAsia="ar-SA"/>
        </w:rPr>
        <w:t>Exigibles en</w:t>
      </w:r>
      <w:r w:rsidR="00D620A1">
        <w:rPr>
          <w:lang w:eastAsia="ar-SA"/>
        </w:rPr>
        <w:t xml:space="preserve"> cada uno de</w:t>
      </w:r>
      <w:r w:rsidR="00DC10DC" w:rsidRPr="006E729E">
        <w:rPr>
          <w:lang w:eastAsia="ar-SA"/>
        </w:rPr>
        <w:t xml:space="preserve"> </w:t>
      </w:r>
      <w:r w:rsidR="007C7949" w:rsidRPr="006E729E">
        <w:rPr>
          <w:lang w:eastAsia="ar-SA"/>
        </w:rPr>
        <w:t>los respectivo</w:t>
      </w:r>
      <w:r w:rsidR="00DC10DC" w:rsidRPr="006E729E">
        <w:rPr>
          <w:lang w:eastAsia="ar-SA"/>
        </w:rPr>
        <w:t>s</w:t>
      </w:r>
      <w:r w:rsidR="007C7949" w:rsidRPr="006E729E">
        <w:rPr>
          <w:lang w:eastAsia="ar-SA"/>
        </w:rPr>
        <w:t xml:space="preserve"> Subproyectos, a saber</w:t>
      </w:r>
      <w:r w:rsidR="004A3420">
        <w:rPr>
          <w:lang w:eastAsia="ar-SA"/>
        </w:rPr>
        <w:t>:</w:t>
      </w:r>
      <w:r w:rsidR="007C7949" w:rsidRPr="006E729E">
        <w:rPr>
          <w:lang w:eastAsia="ar-SA"/>
        </w:rPr>
        <w:t xml:space="preserve"> el Subproyecto Norte, Código </w:t>
      </w:r>
      <w:r w:rsidR="007C7949" w:rsidRPr="006E729E">
        <w:t xml:space="preserve">FDT-2019-03-NTE y el Subproyecto Sur, Código FDT-2019-03-SUR, de la forma prevista en el </w:t>
      </w:r>
      <w:r w:rsidR="007C7949" w:rsidRPr="001E0494">
        <w:t xml:space="preserve">punto </w:t>
      </w:r>
      <w:r w:rsidR="005432CD" w:rsidRPr="001E0494">
        <w:t>1</w:t>
      </w:r>
      <w:r w:rsidR="007C7949" w:rsidRPr="001E0494">
        <w:t xml:space="preserve"> del Anexo Nº 1 y el punto </w:t>
      </w:r>
      <w:r w:rsidR="005432CD" w:rsidRPr="001E0494">
        <w:t>4.2</w:t>
      </w:r>
      <w:r w:rsidR="007C7949" w:rsidRPr="001E0494">
        <w:t xml:space="preserve"> del Anexo Nº</w:t>
      </w:r>
      <w:r w:rsidRPr="001E0494">
        <w:t xml:space="preserve"> </w:t>
      </w:r>
      <w:r w:rsidR="005432CD" w:rsidRPr="001E0494">
        <w:t>4</w:t>
      </w:r>
      <w:r w:rsidR="007C7949" w:rsidRPr="001E0494">
        <w:t>.</w:t>
      </w:r>
      <w:r w:rsidR="007C7949" w:rsidRPr="006E729E">
        <w:t xml:space="preserve"> </w:t>
      </w:r>
    </w:p>
    <w:p w14:paraId="59B6AF80" w14:textId="77777777" w:rsidR="007C7949" w:rsidRPr="006E729E" w:rsidRDefault="007C7949" w:rsidP="007C7949">
      <w:pPr>
        <w:rPr>
          <w:lang w:eastAsia="ar-SA"/>
        </w:rPr>
      </w:pPr>
    </w:p>
    <w:p w14:paraId="5077A454" w14:textId="67278AF2" w:rsidR="007C7949" w:rsidRPr="006E729E" w:rsidRDefault="007C7949" w:rsidP="007C7949">
      <w:pPr>
        <w:rPr>
          <w:lang w:eastAsia="ar-SA"/>
        </w:rPr>
      </w:pPr>
      <w:r w:rsidRPr="006E729E">
        <w:rPr>
          <w:lang w:eastAsia="ar-SA"/>
        </w:rPr>
        <w:t>En el caso de que la Propuesta señale que utilizará</w:t>
      </w:r>
      <w:r w:rsidR="001818EF" w:rsidRPr="001818EF">
        <w:rPr>
          <w:lang w:eastAsia="ar-SA"/>
        </w:rPr>
        <w:t xml:space="preserve"> para prestar ambos Servicios materia de este Concurso</w:t>
      </w:r>
      <w:r w:rsidR="00411F41">
        <w:rPr>
          <w:lang w:eastAsia="ar-SA"/>
        </w:rPr>
        <w:t xml:space="preserve"> la misma solución técnica</w:t>
      </w:r>
      <w:r w:rsidR="007A7470">
        <w:rPr>
          <w:lang w:eastAsia="ar-SA"/>
        </w:rPr>
        <w:t xml:space="preserve"> incorporando dentro de esta el mismo</w:t>
      </w:r>
      <w:r w:rsidR="004A3420">
        <w:rPr>
          <w:lang w:eastAsia="ar-SA"/>
        </w:rPr>
        <w:t xml:space="preserve"> equipamiento e infraestructura</w:t>
      </w:r>
      <w:r w:rsidRPr="006E729E">
        <w:rPr>
          <w:lang w:eastAsia="ar-SA"/>
        </w:rPr>
        <w:t>, la Prop</w:t>
      </w:r>
      <w:r w:rsidR="007A7470">
        <w:rPr>
          <w:lang w:eastAsia="ar-SA"/>
        </w:rPr>
        <w:t>o</w:t>
      </w:r>
      <w:r w:rsidRPr="006E729E">
        <w:rPr>
          <w:lang w:eastAsia="ar-SA"/>
        </w:rPr>
        <w:t>nente deberá declararlo expresamente, debiendo ser contemplado tanto en el Proyecto Técnico como</w:t>
      </w:r>
      <w:r w:rsidR="004A3420">
        <w:rPr>
          <w:lang w:eastAsia="ar-SA"/>
        </w:rPr>
        <w:t xml:space="preserve"> el Proyecto Financiero, </w:t>
      </w:r>
      <w:r w:rsidRPr="006E729E">
        <w:rPr>
          <w:lang w:eastAsia="ar-SA"/>
        </w:rPr>
        <w:t xml:space="preserve">características que serán consideradas para efectos de solicitar </w:t>
      </w:r>
      <w:r w:rsidR="007A7470">
        <w:rPr>
          <w:lang w:eastAsia="ar-SA"/>
        </w:rPr>
        <w:t>el</w:t>
      </w:r>
      <w:r w:rsidR="007A7470" w:rsidRPr="006E729E">
        <w:rPr>
          <w:lang w:eastAsia="ar-SA"/>
        </w:rPr>
        <w:t xml:space="preserve"> </w:t>
      </w:r>
      <w:r w:rsidR="007A7470">
        <w:rPr>
          <w:lang w:eastAsia="ar-SA"/>
        </w:rPr>
        <w:t>Subsidio.</w:t>
      </w:r>
    </w:p>
    <w:p w14:paraId="0259D4A3" w14:textId="77777777" w:rsidR="007C7949" w:rsidRPr="006E729E" w:rsidRDefault="007C7949" w:rsidP="007C7949"/>
    <w:p w14:paraId="4E3C0553" w14:textId="1600B381" w:rsidR="007C7949" w:rsidRDefault="003B43F1" w:rsidP="007C7949">
      <w:r>
        <w:t>Cada</w:t>
      </w:r>
      <w:r w:rsidRPr="006E729E">
        <w:t xml:space="preserve"> </w:t>
      </w:r>
      <w:r w:rsidR="007C7949" w:rsidRPr="006E729E">
        <w:t xml:space="preserve">Proyecto Técnico será evaluado de acuerdo </w:t>
      </w:r>
      <w:r w:rsidR="00DC10DC" w:rsidRPr="006E729E">
        <w:t>con lo indicado en el Anexo N° 5</w:t>
      </w:r>
      <w:r w:rsidR="007C7949" w:rsidRPr="006E729E">
        <w:t xml:space="preserve"> y las demás exigencias previstas en el presente Concurso, en especial aquellas exigencias técnicas contenidas en el Anexo N° 1. </w:t>
      </w:r>
    </w:p>
    <w:p w14:paraId="3B03B182" w14:textId="77777777" w:rsidR="009F268E" w:rsidRPr="006E729E" w:rsidRDefault="009F268E" w:rsidP="007C7949"/>
    <w:p w14:paraId="6FA50D47" w14:textId="77777777" w:rsidR="007C7949" w:rsidRPr="006E729E" w:rsidRDefault="007C7949" w:rsidP="007C7949">
      <w:pPr>
        <w:pStyle w:val="Estilo1"/>
        <w:rPr>
          <w:color w:val="auto"/>
        </w:rPr>
      </w:pPr>
      <w:r w:rsidRPr="006E729E">
        <w:rPr>
          <w:color w:val="auto"/>
        </w:rPr>
        <w:lastRenderedPageBreak/>
        <w:t>Proyecto Financiero a presentar en cada Propuesta</w:t>
      </w:r>
    </w:p>
    <w:p w14:paraId="29FB4B9D" w14:textId="77777777" w:rsidR="007C7949" w:rsidRPr="006E729E" w:rsidRDefault="007C7949" w:rsidP="007C7949"/>
    <w:p w14:paraId="790EBCF8" w14:textId="3B44EC38" w:rsidR="003B43F1" w:rsidRDefault="007C7949" w:rsidP="007C7949">
      <w:r w:rsidRPr="006E729E">
        <w:t>Las Proponentes deberán presentar en el sobre S4 un</w:t>
      </w:r>
      <w:r w:rsidR="00DC10DC" w:rsidRPr="006E729E">
        <w:t xml:space="preserve"> único</w:t>
      </w:r>
      <w:r w:rsidRPr="006E729E">
        <w:t xml:space="preserve"> Proyecto Financiero </w:t>
      </w:r>
      <w:r w:rsidR="000B2E3A" w:rsidRPr="006E729E">
        <w:t>que</w:t>
      </w:r>
      <w:r w:rsidRPr="006E729E">
        <w:t xml:space="preserve"> con</w:t>
      </w:r>
      <w:r w:rsidR="000B2E3A" w:rsidRPr="006E729E">
        <w:t xml:space="preserve">temple </w:t>
      </w:r>
      <w:r w:rsidRPr="006E729E">
        <w:t>cada uno de los Servicios materia del Concurso, el cual deberá confeccionarse conforme a lo establecido en el Anexo N°</w:t>
      </w:r>
      <w:r w:rsidR="003B43F1">
        <w:t xml:space="preserve"> </w:t>
      </w:r>
      <w:r w:rsidRPr="006E729E">
        <w:t>2</w:t>
      </w:r>
      <w:r w:rsidR="003B43F1">
        <w:t>.</w:t>
      </w:r>
    </w:p>
    <w:p w14:paraId="1ED71FC6" w14:textId="77777777" w:rsidR="003B43F1" w:rsidRDefault="003B43F1" w:rsidP="007C7949"/>
    <w:p w14:paraId="18004D91" w14:textId="103CABF0" w:rsidR="00985CD7" w:rsidRPr="00985CD7" w:rsidRDefault="003B43F1" w:rsidP="00985CD7">
      <w:r>
        <w:t xml:space="preserve">De acuerdo con dicho Anexo, el Proyecto Financiero deberá </w:t>
      </w:r>
      <w:r w:rsidR="007C7949" w:rsidRPr="006E729E">
        <w:t>considera</w:t>
      </w:r>
      <w:r w:rsidR="000B2E3A" w:rsidRPr="006E729E">
        <w:t>r</w:t>
      </w:r>
      <w:r w:rsidR="007C7949" w:rsidRPr="006E729E">
        <w:t xml:space="preserve"> un horizonte </w:t>
      </w:r>
      <w:r>
        <w:t>de evaluación de</w:t>
      </w:r>
      <w:r w:rsidR="007C7949" w:rsidRPr="006E729E">
        <w:t xml:space="preserve"> </w:t>
      </w:r>
      <w:r>
        <w:t>diez (</w:t>
      </w:r>
      <w:r w:rsidR="007C7949" w:rsidRPr="006E729E">
        <w:t>10</w:t>
      </w:r>
      <w:r>
        <w:t>)</w:t>
      </w:r>
      <w:r w:rsidR="007C7949" w:rsidRPr="006E729E">
        <w:t xml:space="preserve"> años</w:t>
      </w:r>
      <w:r w:rsidR="00DC10DC" w:rsidRPr="006E729E">
        <w:t>,</w:t>
      </w:r>
      <w:r w:rsidR="007C7949" w:rsidRPr="006E729E">
        <w:t xml:space="preserve"> contados a partir del inicio de los Servicios materia del Concurso </w:t>
      </w:r>
      <w:r>
        <w:t>y</w:t>
      </w:r>
      <w:r w:rsidRPr="003B43F1">
        <w:t>, además, especificar lo requerido en el Anexo N° 2</w:t>
      </w:r>
      <w:r w:rsidR="00EB382C" w:rsidRPr="006E729E">
        <w:t>.</w:t>
      </w:r>
      <w:r w:rsidR="00985CD7" w:rsidRPr="00985CD7">
        <w:rPr>
          <w:rFonts w:eastAsia="Calibri" w:cs="Times New Roman"/>
          <w:szCs w:val="22"/>
          <w:lang w:eastAsia="ja-JP"/>
        </w:rPr>
        <w:t xml:space="preserve"> </w:t>
      </w:r>
      <w:r w:rsidR="00985CD7" w:rsidRPr="00985CD7">
        <w:t xml:space="preserve">Así, el Proyecto Financiero deberá especificar un flujo de caja con periodicidad anual; el cálculo del valor actual neto (VAN), del valor actual de costos (VAC) y de la tasa interna de retorno (TIR); y el monto del Subsidio solicitado para </w:t>
      </w:r>
      <w:r w:rsidR="00985CD7">
        <w:t>el Proyecto</w:t>
      </w:r>
      <w:r w:rsidR="00985CD7" w:rsidRPr="00985CD7">
        <w:t xml:space="preserve">. Asimismo, deberá informar un análisis detallado de los ingresos anuales estimados, considerando la estimación de la demanda potencial anual y las tarifas a cobrar a los </w:t>
      </w:r>
      <w:r w:rsidR="00985CD7">
        <w:t>Usuarios de los Servicios</w:t>
      </w:r>
      <w:r w:rsidR="00985CD7" w:rsidRPr="00985CD7">
        <w:t xml:space="preserve">; el análisis de los costos de operación anuales; un análisis de las inversiones requeridas; y el cálculo de la depreciación de los activos fijos y la amortización de los activos intangibles. </w:t>
      </w:r>
    </w:p>
    <w:p w14:paraId="4D4CBD53" w14:textId="77777777" w:rsidR="007C7949" w:rsidRPr="006E729E" w:rsidRDefault="007C7949" w:rsidP="007C7949"/>
    <w:p w14:paraId="1407FF6F" w14:textId="283D6C23" w:rsidR="007C7949" w:rsidRPr="006E729E" w:rsidRDefault="007C7949" w:rsidP="007C7949">
      <w:r w:rsidRPr="006E729E">
        <w:t>Las Proponentes deberán justificar el monto del Subsidio solicitado</w:t>
      </w:r>
      <w:r w:rsidR="002B1CF8">
        <w:t xml:space="preserve"> </w:t>
      </w:r>
      <w:r w:rsidR="00BA0BBD">
        <w:t>en la Propuesta</w:t>
      </w:r>
      <w:r w:rsidR="002B1CF8">
        <w:t xml:space="preserve"> para cada servicio</w:t>
      </w:r>
      <w:r w:rsidRPr="006E729E">
        <w:t xml:space="preserve"> a través del Proyecto Financiero.</w:t>
      </w:r>
    </w:p>
    <w:p w14:paraId="11DEF67B" w14:textId="77777777" w:rsidR="007C7949" w:rsidRPr="006E729E" w:rsidRDefault="007C7949" w:rsidP="007C7949"/>
    <w:p w14:paraId="31A28628" w14:textId="7C77629F" w:rsidR="007C7949" w:rsidRPr="006E729E" w:rsidRDefault="007C7949" w:rsidP="007C7949">
      <w:r w:rsidRPr="006E729E">
        <w:t>En el caso de que los Proyectos Técnicos señalen que se utilizará</w:t>
      </w:r>
      <w:r w:rsidR="006007D8">
        <w:t xml:space="preserve"> una</w:t>
      </w:r>
      <w:r w:rsidR="007A7470">
        <w:t xml:space="preserve"> misma solución técnica</w:t>
      </w:r>
      <w:r w:rsidR="006007D8">
        <w:t>, incorporando dentro de é</w:t>
      </w:r>
      <w:r w:rsidR="007A7470">
        <w:t>sta</w:t>
      </w:r>
      <w:r w:rsidRPr="006E729E">
        <w:t xml:space="preserve"> el mismo equipamiento e </w:t>
      </w:r>
      <w:r w:rsidR="00EB382C" w:rsidRPr="006E729E">
        <w:t>infraestructura para prestar l</w:t>
      </w:r>
      <w:r w:rsidRPr="006E729E">
        <w:t xml:space="preserve">os Servicios objeto de </w:t>
      </w:r>
      <w:r w:rsidR="006007D8">
        <w:t xml:space="preserve">este Concurso, </w:t>
      </w:r>
      <w:r w:rsidRPr="006E729E">
        <w:t>deberá declararlo expresamente en el Proyecto Financiero</w:t>
      </w:r>
      <w:r w:rsidR="000A2E25">
        <w:t xml:space="preserve"> en las partidas que corresponda</w:t>
      </w:r>
      <w:r w:rsidRPr="006E729E">
        <w:t>.</w:t>
      </w:r>
    </w:p>
    <w:p w14:paraId="43016C38" w14:textId="77777777" w:rsidR="007C7949" w:rsidRPr="006E729E" w:rsidRDefault="007C7949" w:rsidP="007C7949"/>
    <w:p w14:paraId="28A18952" w14:textId="14C4515B" w:rsidR="007C7949" w:rsidRPr="006E729E" w:rsidRDefault="00BA0BBD" w:rsidP="007C7949">
      <w:r>
        <w:t>El</w:t>
      </w:r>
      <w:r w:rsidRPr="006E729E">
        <w:t xml:space="preserve"> </w:t>
      </w:r>
      <w:r w:rsidR="007C7949" w:rsidRPr="006E729E">
        <w:t xml:space="preserve">Proyecto Financiero </w:t>
      </w:r>
      <w:r w:rsidR="007C7949" w:rsidRPr="001E0494">
        <w:t xml:space="preserve">deberá dar cuenta de todos y cada uno de </w:t>
      </w:r>
      <w:r w:rsidR="00836A48">
        <w:t>los elementos y características</w:t>
      </w:r>
      <w:r w:rsidR="007C7949" w:rsidRPr="001E0494">
        <w:t xml:space="preserve"> objeto de la Propuesta, en particular aquellos que forman parte de los Proyectos Técnicos</w:t>
      </w:r>
      <w:r w:rsidR="00E924CC" w:rsidRPr="001E0494">
        <w:t xml:space="preserve"> según se especifica en el Artículo 5º y en el Anexo Nº 1</w:t>
      </w:r>
      <w:r w:rsidR="007C7949" w:rsidRPr="001E0494">
        <w:t>,</w:t>
      </w:r>
      <w:r w:rsidR="00E924CC" w:rsidRPr="001E0494">
        <w:t xml:space="preserve"> ambos de estas Bases Específicas, y demás exigencias previstas en el presente Concurso</w:t>
      </w:r>
      <w:r w:rsidR="007C7949" w:rsidRPr="001E0494">
        <w:t>.</w:t>
      </w:r>
      <w:r w:rsidR="007C7949" w:rsidRPr="006E729E">
        <w:t xml:space="preserve"> </w:t>
      </w:r>
    </w:p>
    <w:p w14:paraId="581DD49F" w14:textId="77777777" w:rsidR="007C7949" w:rsidRPr="006E729E" w:rsidRDefault="007C7949" w:rsidP="007C7949"/>
    <w:p w14:paraId="0B72BCB2" w14:textId="604D79A5" w:rsidR="007C7949" w:rsidRPr="006E729E" w:rsidRDefault="007C7949" w:rsidP="007C7949">
      <w:r w:rsidRPr="006E729E">
        <w:t>Los valores del Proyecto Financiero se expresarán en p</w:t>
      </w:r>
      <w:r w:rsidR="00FB5999">
        <w:t>esos chilenos (CLP) netos</w:t>
      </w:r>
      <w:r w:rsidRPr="006E729E">
        <w:t>. Si el Proyecto Financiero 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4BBD9F7A" w14:textId="77777777" w:rsidR="007C7949" w:rsidRPr="006E729E" w:rsidRDefault="007C7949" w:rsidP="007C7949"/>
    <w:p w14:paraId="2C37619E" w14:textId="34730D03" w:rsidR="007C7949" w:rsidRPr="006E729E" w:rsidRDefault="007C7949" w:rsidP="007C7949">
      <w:r w:rsidRPr="006E729E">
        <w:t>Toda planilla de cálculo asociada al Proyecto Financiero, deberá adicionalmente ser entregada en un archivo compatible con Microsoft Office Excel, bajo el nombre del título de la planilla en cuestión, no podrá contener hojas ocultas, todas sus celdas deberán ser accesibles y deberán ser presentados con todas sus fórmulas de cálculo, alineados a los supuestos entregados en el Proyecto Financiero.</w:t>
      </w:r>
    </w:p>
    <w:p w14:paraId="17BD94F5" w14:textId="3A440603" w:rsidR="009F268E" w:rsidRPr="009F268E" w:rsidRDefault="007C7949" w:rsidP="009F268E">
      <w:pPr>
        <w:pStyle w:val="Estilo1"/>
        <w:rPr>
          <w:color w:val="auto"/>
        </w:rPr>
      </w:pPr>
      <w:r w:rsidRPr="006E729E">
        <w:rPr>
          <w:color w:val="auto"/>
        </w:rPr>
        <w:lastRenderedPageBreak/>
        <w:t>Periodo de Obligatoriedad de las Exigencias de las Bases</w:t>
      </w:r>
    </w:p>
    <w:p w14:paraId="5EA77216" w14:textId="77777777" w:rsidR="009F268E" w:rsidRDefault="009F268E" w:rsidP="007C7949"/>
    <w:p w14:paraId="5CC226BA" w14:textId="4905E9B4" w:rsidR="007C7949" w:rsidRPr="006E729E" w:rsidRDefault="00E924CC" w:rsidP="007C7949">
      <w:r>
        <w:t>L</w:t>
      </w:r>
      <w:r w:rsidR="007C7949" w:rsidRPr="006E729E">
        <w:t>a Propuesta deberá considerar un Periodo de Obligatoriedad de las Exigencias de las Bases igual a diez (10) años</w:t>
      </w:r>
      <w:r w:rsidR="00054C65">
        <w:t xml:space="preserve"> para ambos S</w:t>
      </w:r>
      <w:r w:rsidR="00046B63">
        <w:t>ervicios</w:t>
      </w:r>
      <w:r w:rsidR="007C7949" w:rsidRPr="006E729E">
        <w:t xml:space="preserve">. Tal periodo se computará desde la publicación en el Diario Oficial del </w:t>
      </w:r>
      <w:r w:rsidR="00335015">
        <w:t xml:space="preserve">último </w:t>
      </w:r>
      <w:r w:rsidR="007C7949" w:rsidRPr="006E729E">
        <w:t xml:space="preserve">decreto que otorgue la concesión respectiva, más el tiempo que medie entre dicha fecha de publicación y la del </w:t>
      </w:r>
      <w:r w:rsidR="00335015">
        <w:t xml:space="preserve">último </w:t>
      </w:r>
      <w:r w:rsidR="007C7949" w:rsidRPr="006E729E">
        <w:t>oficio de recepción conforme de las obras e instalaciones</w:t>
      </w:r>
      <w:r w:rsidR="006F6E1D" w:rsidRPr="006E729E">
        <w:t xml:space="preserve"> para </w:t>
      </w:r>
      <w:r w:rsidR="008A3E6B">
        <w:t>los</w:t>
      </w:r>
      <w:r w:rsidR="008A3E6B" w:rsidRPr="006E729E">
        <w:t xml:space="preserve"> </w:t>
      </w:r>
      <w:r w:rsidR="006F6E1D" w:rsidRPr="006E729E">
        <w:t>Subproyecto</w:t>
      </w:r>
      <w:r w:rsidR="008A3E6B">
        <w:t>s</w:t>
      </w:r>
      <w:r w:rsidR="007C7949" w:rsidRPr="006E729E">
        <w:t xml:space="preserve">. </w:t>
      </w:r>
    </w:p>
    <w:p w14:paraId="1F549726" w14:textId="77777777" w:rsidR="007C7949" w:rsidRPr="006E729E" w:rsidRDefault="007C7949" w:rsidP="007C7949"/>
    <w:p w14:paraId="0B373DA9" w14:textId="77777777" w:rsidR="007C7949" w:rsidRPr="006E729E" w:rsidRDefault="007C7949" w:rsidP="007C7949">
      <w:r w:rsidRPr="006E729E">
        <w:t>Durante este periodo, la Beneficiaria deberá cumplir con lo comprometido en la Propuesta, las Bases del Concurso, los términos de la adjudicación y con lo que en definitiva se autorice por SUBTEL.</w:t>
      </w:r>
    </w:p>
    <w:p w14:paraId="6145405A" w14:textId="77777777" w:rsidR="007C7949" w:rsidRPr="006E729E" w:rsidRDefault="007C7949" w:rsidP="007C7949"/>
    <w:p w14:paraId="2062C5E9" w14:textId="04DE83C2" w:rsidR="007C7949" w:rsidRPr="006E729E" w:rsidRDefault="007C7949" w:rsidP="008E3CEB">
      <w:pPr>
        <w:widowControl w:val="0"/>
        <w:suppressAutoHyphens/>
        <w:autoSpaceDE w:val="0"/>
      </w:pPr>
      <w:r w:rsidRPr="006E729E">
        <w:t>Una vez vencido el plazo del Periodo de Obligatoriedad de las Exigencias de las Bases, la</w:t>
      </w:r>
      <w:r w:rsidR="006F6E1D" w:rsidRPr="006E729E">
        <w:t>s</w:t>
      </w:r>
      <w:r w:rsidRPr="006E729E">
        <w:t xml:space="preserve"> concesi</w:t>
      </w:r>
      <w:r w:rsidR="006F6E1D" w:rsidRPr="006E729E">
        <w:t>o</w:t>
      </w:r>
      <w:r w:rsidRPr="006E729E">
        <w:t>n</w:t>
      </w:r>
      <w:r w:rsidR="006F6E1D" w:rsidRPr="006E729E">
        <w:t>es</w:t>
      </w:r>
      <w:r w:rsidRPr="006E729E">
        <w:t xml:space="preserve"> otorgada</w:t>
      </w:r>
      <w:r w:rsidR="006F6E1D" w:rsidRPr="006E729E">
        <w:t>s</w:t>
      </w:r>
      <w:r w:rsidRPr="006E729E">
        <w:t xml:space="preserve"> en el marco del presente Concurso quedará</w:t>
      </w:r>
      <w:r w:rsidR="006F6E1D" w:rsidRPr="006E729E">
        <w:t>n</w:t>
      </w:r>
      <w:r w:rsidRPr="006E729E">
        <w:t xml:space="preserve"> solamente afecta</w:t>
      </w:r>
      <w:r w:rsidR="006F6E1D" w:rsidRPr="006E729E">
        <w:t>s</w:t>
      </w:r>
      <w:r w:rsidRPr="006E729E">
        <w:t xml:space="preserve"> al régimen concesional vigente en esa época para el servicio correspondiente, siéndole a partir de ese momento exigibles como únicas obligaciones las que impone el estatuto aplicable a</w:t>
      </w:r>
      <w:r w:rsidR="00046B63">
        <w:t>l</w:t>
      </w:r>
      <w:r w:rsidRPr="006E729E">
        <w:t xml:space="preserve"> </w:t>
      </w:r>
      <w:r w:rsidR="009E190D">
        <w:t xml:space="preserve">Servicio Público de Transmisión de Datos y al Servicio Público de Telefonía Móvil según </w:t>
      </w:r>
      <w:r w:rsidR="00046B63">
        <w:t>que corresponda</w:t>
      </w:r>
      <w:r w:rsidRPr="006E729E">
        <w:t>.</w:t>
      </w:r>
    </w:p>
    <w:p w14:paraId="5F082E7A" w14:textId="434A8242" w:rsidR="009F268E" w:rsidRPr="009F268E" w:rsidRDefault="007C7949" w:rsidP="009F268E">
      <w:pPr>
        <w:pStyle w:val="Estilo1"/>
        <w:rPr>
          <w:color w:val="auto"/>
        </w:rPr>
      </w:pPr>
      <w:r w:rsidRPr="006E729E">
        <w:rPr>
          <w:color w:val="auto"/>
        </w:rPr>
        <w:t>Monto máximo del Subsidio y Subsidio solicitado</w:t>
      </w:r>
    </w:p>
    <w:p w14:paraId="5D9CBFF4" w14:textId="77777777" w:rsidR="00377D18" w:rsidRPr="006E729E" w:rsidRDefault="00377D18" w:rsidP="00377D18">
      <w:pPr>
        <w:rPr>
          <w:lang w:eastAsia="ar-SA"/>
        </w:rPr>
      </w:pPr>
    </w:p>
    <w:p w14:paraId="65AC31EF" w14:textId="4F818F47" w:rsidR="007C7949" w:rsidRPr="006E729E" w:rsidRDefault="007C7949" w:rsidP="007C7949">
      <w:pPr>
        <w:rPr>
          <w:lang w:eastAsia="ar-SA"/>
        </w:rPr>
      </w:pPr>
      <w:r w:rsidRPr="006E729E">
        <w:rPr>
          <w:lang w:eastAsia="ar-SA"/>
        </w:rPr>
        <w:t xml:space="preserve">El monto del Subsidio </w:t>
      </w:r>
      <w:r w:rsidR="006F6E1D" w:rsidRPr="006E729E">
        <w:rPr>
          <w:lang w:eastAsia="ar-SA"/>
        </w:rPr>
        <w:t xml:space="preserve">máximo </w:t>
      </w:r>
      <w:r w:rsidRPr="006E729E">
        <w:rPr>
          <w:lang w:eastAsia="ar-SA"/>
        </w:rPr>
        <w:t xml:space="preserve">disponible para el Concurso “Conectividad de Telecomunicaciones en los </w:t>
      </w:r>
      <w:r w:rsidR="006F6E1D" w:rsidRPr="006E729E">
        <w:rPr>
          <w:lang w:eastAsia="ar-SA"/>
        </w:rPr>
        <w:t>Territorio PIRDT, Primera Etapa</w:t>
      </w:r>
      <w:r w:rsidR="00952D0D">
        <w:rPr>
          <w:lang w:eastAsia="ar-SA"/>
        </w:rPr>
        <w:t>”</w:t>
      </w:r>
      <w:r w:rsidRPr="006E729E">
        <w:rPr>
          <w:lang w:eastAsia="ar-SA"/>
        </w:rPr>
        <w:t>, Código: FDT-2019-03, asciende a la suma total de $ 2.371.702.484.- (dos mil trescientos setenta y un millones setecientos dos mil cuatrocientos ochenta y cuatro pesos</w:t>
      </w:r>
      <w:r w:rsidR="00952D0D">
        <w:rPr>
          <w:lang w:eastAsia="ar-SA"/>
        </w:rPr>
        <w:t xml:space="preserve"> chilenos</w:t>
      </w:r>
      <w:r w:rsidRPr="006E729E">
        <w:rPr>
          <w:lang w:eastAsia="ar-SA"/>
        </w:rPr>
        <w:t>).</w:t>
      </w:r>
    </w:p>
    <w:p w14:paraId="1A0489E0" w14:textId="77777777" w:rsidR="007C7949" w:rsidRPr="006E729E" w:rsidRDefault="007C7949" w:rsidP="007C7949">
      <w:pPr>
        <w:rPr>
          <w:sz w:val="24"/>
        </w:rPr>
      </w:pPr>
    </w:p>
    <w:p w14:paraId="3B2A0701" w14:textId="77777777" w:rsidR="007C7949" w:rsidRPr="006E729E" w:rsidRDefault="007C7949" w:rsidP="007C7949">
      <w:r w:rsidRPr="006E729E">
        <w:t>El Subsidio solicitado deberá ser inferior o igual al Subsidio máximo disponible. En caso contrario, el CDT procederá a rechazar la Propuesta.</w:t>
      </w:r>
    </w:p>
    <w:p w14:paraId="565B86C8" w14:textId="77777777" w:rsidR="007C7949" w:rsidRPr="006E729E" w:rsidRDefault="007C7949" w:rsidP="007C7949"/>
    <w:p w14:paraId="47A3AFF1" w14:textId="2ECB1DD5" w:rsidR="00952D0D" w:rsidRDefault="007C7949" w:rsidP="00952D0D">
      <w:pPr>
        <w:rPr>
          <w:lang w:eastAsia="ar-SA"/>
        </w:rPr>
      </w:pPr>
      <w:r w:rsidRPr="006E729E">
        <w:rPr>
          <w:lang w:eastAsia="ar-SA"/>
        </w:rPr>
        <w:t xml:space="preserve">Todas las Propuestas deberán explicitar, en el flujo de caja </w:t>
      </w:r>
      <w:r w:rsidR="00952D0D">
        <w:rPr>
          <w:lang w:eastAsia="ar-SA"/>
        </w:rPr>
        <w:t xml:space="preserve">del </w:t>
      </w:r>
      <w:r w:rsidRPr="006E729E">
        <w:rPr>
          <w:lang w:eastAsia="ar-SA"/>
        </w:rPr>
        <w:t>Proyecto Financiero, el monto del Subsidio solicitado</w:t>
      </w:r>
      <w:r w:rsidR="00952D0D">
        <w:rPr>
          <w:lang w:eastAsia="ar-SA"/>
        </w:rPr>
        <w:t>.</w:t>
      </w:r>
      <w:r w:rsidR="00952D0D" w:rsidRPr="00952D0D">
        <w:rPr>
          <w:lang w:eastAsia="ar-SA"/>
        </w:rPr>
        <w:t xml:space="preserve"> </w:t>
      </w:r>
      <w:r w:rsidR="00952D0D">
        <w:rPr>
          <w:lang w:eastAsia="ar-SA"/>
        </w:rPr>
        <w:t xml:space="preserve">Asimismo, en el flujo de caja deberá indicarse la </w:t>
      </w:r>
      <w:r w:rsidR="00952D0D" w:rsidRPr="00552003">
        <w:rPr>
          <w:lang w:eastAsia="ar-SA"/>
        </w:rPr>
        <w:t xml:space="preserve">forma en que se requerirá el pago </w:t>
      </w:r>
      <w:r w:rsidR="00952D0D">
        <w:rPr>
          <w:lang w:eastAsia="ar-SA"/>
        </w:rPr>
        <w:t xml:space="preserve">de la totalidad </w:t>
      </w:r>
      <w:r w:rsidR="00952D0D" w:rsidRPr="00552003">
        <w:rPr>
          <w:lang w:eastAsia="ar-SA"/>
        </w:rPr>
        <w:t xml:space="preserve">del </w:t>
      </w:r>
      <w:r w:rsidR="00952D0D">
        <w:rPr>
          <w:lang w:eastAsia="ar-SA"/>
        </w:rPr>
        <w:t>Subsidio solicitado</w:t>
      </w:r>
      <w:r w:rsidR="00952D0D" w:rsidRPr="00552003">
        <w:rPr>
          <w:lang w:eastAsia="ar-SA"/>
        </w:rPr>
        <w:t>, debiendo ajustarse a lo dispuesto en el presente Artículo</w:t>
      </w:r>
      <w:r w:rsidR="00952D0D">
        <w:rPr>
          <w:lang w:eastAsia="ar-SA"/>
        </w:rPr>
        <w:t>,</w:t>
      </w:r>
      <w:r w:rsidR="00952D0D" w:rsidRPr="00552003">
        <w:rPr>
          <w:lang w:eastAsia="ar-SA"/>
        </w:rPr>
        <w:t xml:space="preserve"> lo previsto en el Artículo 20°</w:t>
      </w:r>
      <w:r w:rsidR="00952D0D">
        <w:rPr>
          <w:lang w:eastAsia="ar-SA"/>
        </w:rPr>
        <w:t xml:space="preserve"> y en el numeral 2.</w:t>
      </w:r>
      <w:r w:rsidR="00F3020C">
        <w:rPr>
          <w:lang w:eastAsia="ar-SA"/>
        </w:rPr>
        <w:t>10</w:t>
      </w:r>
      <w:r w:rsidR="00952D0D">
        <w:rPr>
          <w:lang w:eastAsia="ar-SA"/>
        </w:rPr>
        <w:t xml:space="preserve"> del Anexo Nº 2, </w:t>
      </w:r>
      <w:r w:rsidR="00F3020C">
        <w:rPr>
          <w:lang w:eastAsia="ar-SA"/>
        </w:rPr>
        <w:t>todos</w:t>
      </w:r>
      <w:r w:rsidR="00952D0D" w:rsidRPr="00552003">
        <w:rPr>
          <w:lang w:eastAsia="ar-SA"/>
        </w:rPr>
        <w:t xml:space="preserve"> de las presentes Bases Específicas. </w:t>
      </w:r>
    </w:p>
    <w:p w14:paraId="6D5B2152" w14:textId="77777777" w:rsidR="00F3020C" w:rsidRDefault="00F3020C" w:rsidP="00F3020C"/>
    <w:p w14:paraId="72B0DD7B" w14:textId="5BF501B7" w:rsidR="00F3020C" w:rsidRDefault="00836A48" w:rsidP="00F3020C">
      <w:pPr>
        <w:rPr>
          <w:rFonts w:ascii="gobCL" w:hAnsi="gobCL"/>
          <w:sz w:val="20"/>
          <w:szCs w:val="20"/>
        </w:rPr>
      </w:pPr>
      <w:r>
        <w:t xml:space="preserve">El pago del Subsidio solicitado </w:t>
      </w:r>
      <w:r w:rsidR="00F3020C">
        <w:t>por aq</w:t>
      </w:r>
      <w:r w:rsidR="00374159">
        <w:t>uella Proponente cuyo Proyecto comprometido</w:t>
      </w:r>
      <w:r w:rsidR="00F3020C">
        <w:t xml:space="preserve"> resulte adjudicado por el CDT, se realizará a petición de la interesada, en dos (2) parcialidades de 62,5% y 37,5% del monto de Subsidio asignado, en la forma y la oportunidad descrita para cada una de ellas en los Artículos 20º y 21º, ambos de estas Bases Específicas</w:t>
      </w:r>
      <w:r w:rsidR="009E190D">
        <w:t>, de corresponder</w:t>
      </w:r>
      <w:r w:rsidR="00F3020C">
        <w:t>.</w:t>
      </w:r>
    </w:p>
    <w:p w14:paraId="48DD73D0" w14:textId="77777777" w:rsidR="00F3020C" w:rsidRDefault="00F3020C" w:rsidP="00952D0D">
      <w:pPr>
        <w:rPr>
          <w:lang w:eastAsia="ar-SA"/>
        </w:rPr>
      </w:pPr>
    </w:p>
    <w:p w14:paraId="262873BD" w14:textId="420362D6" w:rsidR="00F3020C" w:rsidRPr="009B128D" w:rsidRDefault="00F3020C" w:rsidP="009B128D">
      <w:pPr>
        <w:rPr>
          <w:rFonts w:ascii="gobCL" w:hAnsi="gobCL"/>
          <w:sz w:val="20"/>
          <w:szCs w:val="20"/>
        </w:rPr>
      </w:pPr>
    </w:p>
    <w:p w14:paraId="6635063F" w14:textId="77777777" w:rsidR="009B128D" w:rsidRDefault="009B128D">
      <w:pPr>
        <w:jc w:val="left"/>
        <w:rPr>
          <w:b/>
          <w:sz w:val="24"/>
        </w:rPr>
      </w:pPr>
      <w:r>
        <w:rPr>
          <w:b/>
          <w:sz w:val="24"/>
        </w:rPr>
        <w:br w:type="page"/>
      </w:r>
    </w:p>
    <w:p w14:paraId="50CACA35" w14:textId="6CE69D7F" w:rsidR="007C7949" w:rsidRPr="006E729E" w:rsidRDefault="007C7949" w:rsidP="007C7949">
      <w:pPr>
        <w:jc w:val="center"/>
        <w:rPr>
          <w:b/>
          <w:sz w:val="24"/>
        </w:rPr>
      </w:pPr>
      <w:r w:rsidRPr="006E729E">
        <w:rPr>
          <w:b/>
          <w:sz w:val="24"/>
        </w:rPr>
        <w:lastRenderedPageBreak/>
        <w:t>TÍTULO III</w:t>
      </w:r>
    </w:p>
    <w:p w14:paraId="0EBC3A0F" w14:textId="77777777" w:rsidR="007C7949" w:rsidRPr="006E729E" w:rsidRDefault="007C7949" w:rsidP="007C7949">
      <w:pPr>
        <w:jc w:val="center"/>
        <w:rPr>
          <w:b/>
          <w:sz w:val="24"/>
        </w:rPr>
      </w:pPr>
      <w:r w:rsidRPr="006E729E">
        <w:rPr>
          <w:b/>
          <w:sz w:val="24"/>
        </w:rPr>
        <w:t>RECEPCIÓN, APERTURA, EVALUACIÓN Y ADJUDICACIÓN</w:t>
      </w:r>
    </w:p>
    <w:p w14:paraId="660C0D04" w14:textId="77777777" w:rsidR="007C7949" w:rsidRPr="006E729E" w:rsidRDefault="007C7949" w:rsidP="007C7949">
      <w:pPr>
        <w:jc w:val="center"/>
        <w:rPr>
          <w:b/>
          <w:sz w:val="24"/>
        </w:rPr>
      </w:pPr>
      <w:r w:rsidRPr="006E729E">
        <w:rPr>
          <w:b/>
          <w:sz w:val="24"/>
        </w:rPr>
        <w:t>DE LAS PROPUESTAS</w:t>
      </w:r>
    </w:p>
    <w:p w14:paraId="775C3BCD" w14:textId="77777777" w:rsidR="007C7949" w:rsidRPr="006E729E" w:rsidRDefault="007C7949" w:rsidP="007C7949">
      <w:pPr>
        <w:pStyle w:val="Estilo1"/>
        <w:rPr>
          <w:color w:val="auto"/>
        </w:rPr>
      </w:pPr>
      <w:r w:rsidRPr="006E729E">
        <w:rPr>
          <w:color w:val="auto"/>
        </w:rPr>
        <w:t>Recepción de las Propuestas</w:t>
      </w:r>
    </w:p>
    <w:p w14:paraId="286F1026" w14:textId="77777777" w:rsidR="007C7949" w:rsidRPr="006E729E" w:rsidRDefault="007C7949" w:rsidP="007C7949">
      <w:pPr>
        <w:rPr>
          <w:lang w:eastAsia="ar-SA"/>
        </w:rPr>
      </w:pPr>
    </w:p>
    <w:p w14:paraId="5E1D6AE8" w14:textId="55A085CC" w:rsidR="007C7949" w:rsidRPr="006E729E" w:rsidRDefault="007C7949" w:rsidP="007C7949">
      <w:r w:rsidRPr="006E729E">
        <w:rPr>
          <w:lang w:eastAsia="ar-SA"/>
        </w:rPr>
        <w:t>SUBTEL recepcionará las Propuestas según los plazos señalados en el calendario de actividades</w:t>
      </w:r>
      <w:r w:rsidRPr="006E729E">
        <w:t xml:space="preserve"> contenido en el Anexo Nº </w:t>
      </w:r>
      <w:r w:rsidR="00EC4B25" w:rsidRPr="006E729E">
        <w:t>6</w:t>
      </w:r>
      <w:r w:rsidRPr="006E729E">
        <w:rPr>
          <w:lang w:eastAsia="ar-SA"/>
        </w:rPr>
        <w:t xml:space="preserve">, en la Oficina de Partes de SUBTEL, ubicada en calle Amunátegui N° 139, piso 1, comuna y ciudad de Santiago, dentro de su horario normal de atención </w:t>
      </w:r>
      <w:r w:rsidR="00E71434">
        <w:rPr>
          <w:lang w:eastAsia="ar-SA"/>
        </w:rPr>
        <w:t>de</w:t>
      </w:r>
      <w:r w:rsidRPr="006E729E">
        <w:rPr>
          <w:lang w:eastAsia="ar-SA"/>
        </w:rPr>
        <w:t xml:space="preserve"> público. </w:t>
      </w:r>
    </w:p>
    <w:p w14:paraId="299B3434" w14:textId="77777777" w:rsidR="007C7949" w:rsidRPr="006E729E" w:rsidRDefault="007C7949" w:rsidP="007C7949">
      <w:pPr>
        <w:pStyle w:val="Estilo1"/>
        <w:rPr>
          <w:color w:val="auto"/>
        </w:rPr>
      </w:pPr>
      <w:r w:rsidRPr="006E729E">
        <w:rPr>
          <w:color w:val="auto"/>
        </w:rPr>
        <w:t>La apertura y la Comisión de Apertura</w:t>
      </w:r>
    </w:p>
    <w:p w14:paraId="422E7446" w14:textId="77777777" w:rsidR="007C7949" w:rsidRPr="006E729E" w:rsidRDefault="007C7949" w:rsidP="007C7949">
      <w:pPr>
        <w:rPr>
          <w:lang w:eastAsia="ar-SA"/>
        </w:rPr>
      </w:pPr>
    </w:p>
    <w:p w14:paraId="0B2F82EA" w14:textId="0F278B75" w:rsidR="007C7949" w:rsidRPr="006E729E" w:rsidRDefault="007C7949" w:rsidP="007C7949">
      <w:pPr>
        <w:rPr>
          <w:lang w:eastAsia="ar-SA"/>
        </w:rPr>
      </w:pPr>
      <w:r w:rsidRPr="006E729E">
        <w:rPr>
          <w:lang w:eastAsia="ar-SA"/>
        </w:rPr>
        <w:t xml:space="preserve">La apertura de los sobres o paquetes que contengan las Propuestas se realizará de acuerdo con lo señalado en los </w:t>
      </w:r>
      <w:r w:rsidRPr="006E729E">
        <w:t>Artículos 17°</w:t>
      </w:r>
      <w:r w:rsidRPr="006E729E">
        <w:rPr>
          <w:lang w:eastAsia="ar-SA"/>
        </w:rPr>
        <w:t xml:space="preserve"> y siguientes de las Bases Generales, ante una Comisión de Apertura, en la fecha y horario que se establece </w:t>
      </w:r>
      <w:r w:rsidRPr="006E729E">
        <w:t xml:space="preserve">en el Anexo N° </w:t>
      </w:r>
      <w:r w:rsidR="00EC4B25" w:rsidRPr="006E729E">
        <w:t>6</w:t>
      </w:r>
      <w:r w:rsidRPr="006E729E">
        <w:rPr>
          <w:lang w:eastAsia="ar-SA"/>
        </w:rPr>
        <w:t xml:space="preserve"> y en presencia de los representantes legales de las Proponentes que deseen asistir, o bien de los mandatarios especialmente facultados para tal efecto por parte de las Proponentes.</w:t>
      </w:r>
    </w:p>
    <w:p w14:paraId="38BE0A8C" w14:textId="77777777" w:rsidR="007C7949" w:rsidRPr="006E729E" w:rsidRDefault="007C7949" w:rsidP="007C7949">
      <w:pPr>
        <w:rPr>
          <w:lang w:eastAsia="ar-SA"/>
        </w:rPr>
      </w:pPr>
    </w:p>
    <w:p w14:paraId="6DA777E5" w14:textId="6771687D" w:rsidR="007C7949" w:rsidRPr="006E729E" w:rsidRDefault="007C7949" w:rsidP="007C7949">
      <w:pPr>
        <w:rPr>
          <w:lang w:eastAsia="ar-SA"/>
        </w:rPr>
      </w:pPr>
      <w:r w:rsidRPr="006E729E">
        <w:rPr>
          <w:lang w:eastAsia="ar-SA"/>
        </w:rPr>
        <w:t xml:space="preserve">La Comisión de Apertura </w:t>
      </w:r>
      <w:r w:rsidR="0006522F">
        <w:rPr>
          <w:lang w:eastAsia="ar-SA"/>
        </w:rPr>
        <w:t xml:space="preserve">y quien la presidirá </w:t>
      </w:r>
      <w:r w:rsidRPr="006E729E">
        <w:rPr>
          <w:lang w:eastAsia="ar-SA"/>
        </w:rPr>
        <w:t>será</w:t>
      </w:r>
      <w:r w:rsidR="00FF5840">
        <w:rPr>
          <w:lang w:eastAsia="ar-SA"/>
        </w:rPr>
        <w:t>n</w:t>
      </w:r>
      <w:r w:rsidRPr="006E729E">
        <w:rPr>
          <w:lang w:eastAsia="ar-SA"/>
        </w:rPr>
        <w:t xml:space="preserve"> designad</w:t>
      </w:r>
      <w:r w:rsidR="00FF5840">
        <w:rPr>
          <w:lang w:eastAsia="ar-SA"/>
        </w:rPr>
        <w:t>os</w:t>
      </w:r>
      <w:r w:rsidRPr="006E729E">
        <w:rPr>
          <w:lang w:eastAsia="ar-SA"/>
        </w:rPr>
        <w:t xml:space="preserve"> mediante resolución de SUBTEL</w:t>
      </w:r>
      <w:r w:rsidR="006F6E1D" w:rsidRPr="006E729E">
        <w:rPr>
          <w:lang w:eastAsia="ar-SA"/>
        </w:rPr>
        <w:t xml:space="preserve"> y</w:t>
      </w:r>
      <w:r w:rsidRPr="006E729E">
        <w:rPr>
          <w:lang w:eastAsia="ar-SA"/>
        </w:rPr>
        <w:t xml:space="preserve"> estará integrada por un mínimo de </w:t>
      </w:r>
      <w:r w:rsidRPr="006E729E">
        <w:t>tres (3)</w:t>
      </w:r>
      <w:r w:rsidRPr="006E729E">
        <w:rPr>
          <w:lang w:eastAsia="ar-SA"/>
        </w:rPr>
        <w:t xml:space="preserve"> funcionarios públicos.</w:t>
      </w:r>
    </w:p>
    <w:p w14:paraId="4CAF80A1" w14:textId="77777777" w:rsidR="007C7949" w:rsidRPr="006E729E" w:rsidRDefault="007C7949" w:rsidP="007C7949">
      <w:pPr>
        <w:rPr>
          <w:lang w:eastAsia="ar-SA"/>
        </w:rPr>
      </w:pPr>
    </w:p>
    <w:p w14:paraId="03E684D2" w14:textId="77777777" w:rsidR="007C7949" w:rsidRPr="006E729E" w:rsidRDefault="007C7949" w:rsidP="007C7949">
      <w:pPr>
        <w:rPr>
          <w:lang w:eastAsia="ar-SA"/>
        </w:rPr>
      </w:pPr>
      <w:r w:rsidRPr="006E729E">
        <w:rPr>
          <w:lang w:eastAsia="ar-SA"/>
        </w:rPr>
        <w:t xml:space="preserve">Podrán asistir al acto de apertura, como máximo, dos (2) representantes o mandatarios por Proponente, sin embargo, sólo uno (1) de ellos podrá intervenir o actuar en el mismo. </w:t>
      </w:r>
    </w:p>
    <w:p w14:paraId="3D822815" w14:textId="77777777" w:rsidR="007C7949" w:rsidRPr="006E729E" w:rsidRDefault="007C7949" w:rsidP="007C7949">
      <w:pPr>
        <w:rPr>
          <w:lang w:eastAsia="ar-SA"/>
        </w:rPr>
      </w:pPr>
    </w:p>
    <w:p w14:paraId="45488585" w14:textId="77777777" w:rsidR="007C7949" w:rsidRPr="006E729E" w:rsidRDefault="007C7949" w:rsidP="007C7949">
      <w:pPr>
        <w:rPr>
          <w:lang w:eastAsia="ar-SA"/>
        </w:rPr>
      </w:pPr>
      <w:r w:rsidRPr="006E729E">
        <w:rPr>
          <w:lang w:eastAsia="ar-SA"/>
        </w:rPr>
        <w:t>Los asistentes a este acto deberán registrarse al inicio del mismo, presentando su cédula de identidad o pasaporte vigente y la documentación que acredite su representación legal o mandato especial, no pudiendo participar quienes no cumplan con estos requisitos.</w:t>
      </w:r>
    </w:p>
    <w:p w14:paraId="0A371BA2" w14:textId="77777777" w:rsidR="007C7949" w:rsidRPr="006E729E" w:rsidRDefault="007C7949" w:rsidP="007C7949">
      <w:pPr>
        <w:rPr>
          <w:lang w:eastAsia="ar-SA"/>
        </w:rPr>
      </w:pPr>
    </w:p>
    <w:p w14:paraId="7F2BC0EF" w14:textId="34678646" w:rsidR="007C7949" w:rsidRPr="00121A38" w:rsidRDefault="007C7949" w:rsidP="007C7949">
      <w:r w:rsidRPr="006E729E">
        <w:rPr>
          <w:lang w:eastAsia="ar-SA"/>
        </w:rPr>
        <w:t>El acto de apertura se desarrollará con arreglo al procedimiento descrito en el Artículo 18° de las Bases Generales. Una vez concluido el acto de apertura, la Comisión de Apertura remitirá las Propuestas a la Comisión de Evaluación</w:t>
      </w:r>
      <w:r w:rsidR="004D5BEA">
        <w:rPr>
          <w:lang w:eastAsia="ar-SA"/>
        </w:rPr>
        <w:t>,</w:t>
      </w:r>
      <w:r w:rsidRPr="006E729E">
        <w:rPr>
          <w:lang w:eastAsia="ar-SA"/>
        </w:rPr>
        <w:t xml:space="preserve"> individualizada en </w:t>
      </w:r>
      <w:r w:rsidRPr="00AA5460">
        <w:rPr>
          <w:lang w:eastAsia="ar-SA"/>
        </w:rPr>
        <w:t>el Artículo 11°</w:t>
      </w:r>
      <w:r w:rsidRPr="00121A38">
        <w:t xml:space="preserve"> de las presentes Bases Específicas.</w:t>
      </w:r>
    </w:p>
    <w:p w14:paraId="4C957BAC" w14:textId="77777777" w:rsidR="007C7949" w:rsidRPr="00AA5460" w:rsidRDefault="007C7949" w:rsidP="007C7949"/>
    <w:p w14:paraId="1DB6503A" w14:textId="0296FC95" w:rsidR="007C7949" w:rsidRPr="006E729E" w:rsidRDefault="007C7949" w:rsidP="007C7949">
      <w:pPr>
        <w:rPr>
          <w:lang w:eastAsia="ar-SA"/>
        </w:rPr>
      </w:pPr>
      <w:r w:rsidRPr="00AA5460">
        <w:rPr>
          <w:lang w:eastAsia="ar-SA"/>
        </w:rPr>
        <w:t>Con todo, la Comisión de Apertura, a través</w:t>
      </w:r>
      <w:r w:rsidRPr="006E729E">
        <w:rPr>
          <w:lang w:eastAsia="ar-SA"/>
        </w:rPr>
        <w:t xml:space="preserve"> de su Presidente, tendrá la facultad de requerir a los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respectiva y el requerimiento para subsanarlo deberá formularse por correo electrónico dirigido al representante legal de la Proponente. Asimismo, la respuesta a tal requerimiento deberá ser ingresada a través de la Oficina de Partes de SUBTEL, </w:t>
      </w:r>
      <w:r w:rsidRPr="006E729E">
        <w:rPr>
          <w:lang w:eastAsia="ar-SA"/>
        </w:rPr>
        <w:lastRenderedPageBreak/>
        <w:t xml:space="preserve">pasando a formar parte de la Propuesta, cuya suficiencia deberá ser evaluada por la Comisión de Evaluación. </w:t>
      </w:r>
    </w:p>
    <w:p w14:paraId="76307345" w14:textId="77777777" w:rsidR="007C7949" w:rsidRPr="006E729E" w:rsidRDefault="007C7949" w:rsidP="007C7949">
      <w:pPr>
        <w:rPr>
          <w:lang w:eastAsia="ar-SA"/>
        </w:rPr>
      </w:pPr>
    </w:p>
    <w:p w14:paraId="45B262BB" w14:textId="33F32645" w:rsidR="007C7949" w:rsidRPr="006E729E" w:rsidRDefault="007C7949" w:rsidP="007C7949">
      <w:r w:rsidRPr="006E729E">
        <w:t xml:space="preserve">La Comisión de Apertura no podrá rechazar ninguna postulación, excepto las que se hayan presentado fuera de plazo, de conformidad con el Artículo 18° de las Bases Generales. </w:t>
      </w:r>
    </w:p>
    <w:p w14:paraId="67826EC2" w14:textId="77777777" w:rsidR="007C7949" w:rsidRPr="006E729E" w:rsidRDefault="007C7949" w:rsidP="007C7949">
      <w:pPr>
        <w:pStyle w:val="Estilo1"/>
        <w:rPr>
          <w:color w:val="auto"/>
        </w:rPr>
      </w:pPr>
      <w:r w:rsidRPr="006E729E">
        <w:rPr>
          <w:color w:val="auto"/>
        </w:rPr>
        <w:t>La evaluación y la Comisión de Evaluación</w:t>
      </w:r>
    </w:p>
    <w:p w14:paraId="11DFE59E" w14:textId="77777777" w:rsidR="007C7949" w:rsidRPr="006E729E" w:rsidRDefault="007C7949" w:rsidP="007C7949"/>
    <w:p w14:paraId="55788968" w14:textId="7488FD6D" w:rsidR="007C7949" w:rsidRPr="006E729E" w:rsidRDefault="007C7949" w:rsidP="007C7949">
      <w:r w:rsidRPr="006E729E">
        <w:t xml:space="preserve">Recibidas las Propuestas desde la Comisión de Apertura, se procederá al análisis y la evaluación de las mismas por una Comisión de Evaluación a fin de determinar el cumplimiento de lo establecido en las Bases del Concurso, considerando los Proyectos Técnicos, </w:t>
      </w:r>
      <w:r w:rsidR="00822F9F">
        <w:t>el</w:t>
      </w:r>
      <w:r w:rsidR="00822F9F" w:rsidRPr="006E729E">
        <w:t xml:space="preserve"> </w:t>
      </w:r>
      <w:r w:rsidRPr="006E729E">
        <w:t>Proyecto Financiero, los antecedentes legales y financieros, así como, los Indicadores Financieros presentados por cada Proponente, en un plazo de cincuenta y ocho (58) días hábiles, contados desde la fecha del acto de apertura, pudiendo a su solo arbitrio extender este plazo hasta en veinte (20) días hábiles adicionales.</w:t>
      </w:r>
    </w:p>
    <w:p w14:paraId="0C3C3EAA" w14:textId="77777777" w:rsidR="007C7949" w:rsidRPr="006E729E" w:rsidRDefault="007C7949" w:rsidP="007C7949"/>
    <w:p w14:paraId="7E3CB81A" w14:textId="77777777" w:rsidR="007C7949" w:rsidRPr="006E729E" w:rsidRDefault="007C7949" w:rsidP="007C7949">
      <w:r w:rsidRPr="006E729E">
        <w:t>La Comisión de Evaluación de las Propuestas será designada mediante resolución de SUBTEL y estará integrada por a lo menos tres (3) funcionarios públicos.</w:t>
      </w:r>
      <w:bookmarkStart w:id="7" w:name="_GoBack"/>
      <w:bookmarkEnd w:id="7"/>
    </w:p>
    <w:p w14:paraId="7A6FAE0F" w14:textId="77777777" w:rsidR="007C7949" w:rsidRPr="006E729E" w:rsidRDefault="007C7949" w:rsidP="007C7949"/>
    <w:p w14:paraId="297575F4" w14:textId="77777777" w:rsidR="007C7949" w:rsidRPr="006E729E" w:rsidRDefault="007C7949" w:rsidP="007C7949">
      <w:r w:rsidRPr="006E729E">
        <w:t>La Comisión Evaluadora deberá evaluar las Propuestas conforme a lo establecido en el Anexo N° 5.</w:t>
      </w:r>
    </w:p>
    <w:p w14:paraId="1A3AD8E6" w14:textId="77777777" w:rsidR="007C7949" w:rsidRPr="006E729E" w:rsidRDefault="007C7949" w:rsidP="007C7949"/>
    <w:p w14:paraId="5E9FBF6D" w14:textId="3BCE9CB5" w:rsidR="007C7949" w:rsidRPr="006E729E" w:rsidRDefault="007C7949" w:rsidP="007C7949">
      <w:pPr>
        <w:rPr>
          <w:szCs w:val="20"/>
          <w:u w:val="single"/>
        </w:rPr>
      </w:pPr>
      <w:r w:rsidRPr="006E729E">
        <w:rPr>
          <w:szCs w:val="20"/>
        </w:rPr>
        <w:t>En 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podrá solic</w:t>
      </w:r>
      <w:r w:rsidR="00374159">
        <w:rPr>
          <w:szCs w:val="20"/>
        </w:rPr>
        <w:t>itar a la Proponente -</w:t>
      </w:r>
      <w:r w:rsidRPr="006E729E">
        <w:rPr>
          <w:szCs w:val="20"/>
        </w:rPr>
        <w:t>por medio de oficios y/o correos electrónicos dirigidos a la casilla electrónica fijada p</w:t>
      </w:r>
      <w:r w:rsidR="00374159">
        <w:rPr>
          <w:szCs w:val="20"/>
        </w:rPr>
        <w:t>or la Proponente en el sobre S1-</w:t>
      </w:r>
      <w:r w:rsidRPr="006E729E">
        <w:rPr>
          <w:szCs w:val="20"/>
        </w:rPr>
        <w:t xml:space="preserve"> la aclaración o la subsanación de errores u omisiones formales de su Propuesta, en tanto no se afecten los principios de estricta sujeción a las Bases del Concurso e igualdad de los Proponentes. Las solicitudes de aclaración que se formulen en el marco de este proceso, serán publicadas en el sitio web institucional de SUBTEL</w:t>
      </w:r>
      <w:r w:rsidRPr="006E729E">
        <w:rPr>
          <w:szCs w:val="20"/>
          <w:lang w:eastAsia="ar-SA"/>
        </w:rPr>
        <w:t xml:space="preserve"> </w:t>
      </w:r>
      <w:r w:rsidRPr="00B449B6">
        <w:rPr>
          <w:rFonts w:eastAsia="Calibri" w:cs="Times New Roman"/>
          <w:color w:val="0000FF"/>
          <w:szCs w:val="22"/>
          <w:u w:val="single"/>
          <w:lang w:eastAsia="ja-JP"/>
        </w:rPr>
        <w:t>http://www.subtel.gob.cl/ProyectoCoquimboPIRDT</w:t>
      </w:r>
      <w:r w:rsidR="00B449B6">
        <w:rPr>
          <w:rFonts w:eastAsia="Calibri" w:cs="Times New Roman"/>
          <w:color w:val="0000FF"/>
          <w:szCs w:val="22"/>
          <w:u w:val="single"/>
          <w:lang w:eastAsia="ja-JP"/>
        </w:rPr>
        <w:t>2019</w:t>
      </w:r>
      <w:r w:rsidRPr="00B449B6">
        <w:rPr>
          <w:rFonts w:eastAsia="Calibri" w:cs="Times New Roman"/>
          <w:color w:val="0000FF"/>
          <w:szCs w:val="22"/>
          <w:u w:val="single"/>
          <w:lang w:eastAsia="ja-JP"/>
        </w:rPr>
        <w:t>,</w:t>
      </w:r>
      <w:r w:rsidRPr="006E729E">
        <w:rPr>
          <w:szCs w:val="20"/>
        </w:rPr>
        <w:t xml:space="preserve"> con la finalidad de velar por la transparencia del Concurso.</w:t>
      </w:r>
    </w:p>
    <w:p w14:paraId="317FAA91" w14:textId="77777777" w:rsidR="007C7949" w:rsidRPr="006E729E" w:rsidRDefault="007C7949" w:rsidP="007C7949">
      <w:pPr>
        <w:rPr>
          <w:sz w:val="24"/>
        </w:rPr>
      </w:pPr>
    </w:p>
    <w:p w14:paraId="09BF3AB8" w14:textId="418928C1" w:rsidR="007C7949" w:rsidRPr="006E729E" w:rsidRDefault="007C7949" w:rsidP="007C7949">
      <w:r w:rsidRPr="006E729E">
        <w:t xml:space="preserve">Con todo, la Comisión de Evaluación podrá no proponer el rechazo de la Propuesta cuando se haya omitido la presentación de uno o más antecedentes, o bien, que habiendo sido acompañados, estos adolezcan de falta de integridad o solemnidad. Lo anterior será procedente cuando dicha omisión, falta de integridad o solemnidad no implique una afectación de los principios de estricta sujeción a las Bases interpretado en un sentido finalista y no suponga, en caso alguno, la vulneración del principio de igualdad de los Proponentes, lo que será evaluado y resuelto fundadamente por dicha Comisión en su informe. </w:t>
      </w:r>
    </w:p>
    <w:p w14:paraId="083C679C" w14:textId="77777777" w:rsidR="007C7949" w:rsidRPr="006E729E" w:rsidRDefault="007C7949" w:rsidP="007C7949"/>
    <w:p w14:paraId="105F7915" w14:textId="43A4B3E0" w:rsidR="007C7949" w:rsidRPr="006E729E" w:rsidRDefault="007C7949" w:rsidP="007C7949">
      <w:r w:rsidRPr="006E729E">
        <w:t xml:space="preserve">Asimismo, la Comisión de Evaluación propondrá el rechazo de aquellas Propuestas cuyas Proponentes sean personas jurídicas que carezcan de la suficiente solvencia financiera para los fines del Concurso Público o se </w:t>
      </w:r>
      <w:r w:rsidRPr="006E729E">
        <w:lastRenderedPageBreak/>
        <w:t>encuentren sometidas a un procedimiento concursal de reorganización o liquidación conforme a la Ley Nº 20.720.</w:t>
      </w:r>
    </w:p>
    <w:p w14:paraId="39B4D0F4" w14:textId="77777777" w:rsidR="007C7949" w:rsidRPr="006E729E" w:rsidRDefault="007C7949" w:rsidP="007C7949"/>
    <w:p w14:paraId="68C0EE90" w14:textId="1F1D4876" w:rsidR="007C7949" w:rsidRPr="006E729E" w:rsidRDefault="007C7949" w:rsidP="007C7949">
      <w:r w:rsidRPr="006E729E">
        <w:t>Por su parte, tratándose del Proyecto Financiero</w:t>
      </w:r>
      <w:r w:rsidR="00A4217E" w:rsidRPr="006E729E">
        <w:t xml:space="preserve"> a presentar por la respectiva Proponente</w:t>
      </w:r>
      <w:r w:rsidRPr="006E729E">
        <w:t xml:space="preserve"> y en relación con el total del Subsidio solicitado, </w:t>
      </w:r>
      <w:r w:rsidR="002F621C">
        <w:t>e</w:t>
      </w:r>
      <w:r w:rsidRPr="006E729E">
        <w:t>ste deberá ser inferior o igual al Subsidio máximo disponible indicado en el Artículo 8º de estas Bases Específicas. De lo contrario, la Comisión de Evaluación propondrá al CDT su rechazo.</w:t>
      </w:r>
    </w:p>
    <w:p w14:paraId="4C8D06EB" w14:textId="77777777" w:rsidR="007C7949" w:rsidRPr="006E729E" w:rsidRDefault="007C7949" w:rsidP="007C7949"/>
    <w:p w14:paraId="509D67C3" w14:textId="4607A2C2" w:rsidR="007C7949" w:rsidRPr="006E729E" w:rsidRDefault="00871647" w:rsidP="007C7949">
      <w:r w:rsidRPr="006E729E">
        <w:t xml:space="preserve">Por consiguiente, conforme al procedimiento descrito en </w:t>
      </w:r>
      <w:r w:rsidRPr="00121A38">
        <w:t>el numeral 5.2 del Anexo N°5, respecto de las Propuestas que no cumplan con lo señalado precedentemente, o que incumplan con las exigencias legales, administrativas</w:t>
      </w:r>
      <w:r w:rsidRPr="006E729E">
        <w:t>, técnicas, y/o financieras establecidas en las Bases del Concurso, la Comisión de Evaluación propondrá su rechazo al CDT.</w:t>
      </w:r>
    </w:p>
    <w:p w14:paraId="0A6D3E73" w14:textId="77777777" w:rsidR="00871647" w:rsidRPr="006E729E" w:rsidRDefault="00871647" w:rsidP="007C7949">
      <w:pPr>
        <w:rPr>
          <w:rFonts w:cs="Bookman Old Style"/>
          <w:lang w:eastAsia="ar-SA"/>
        </w:rPr>
      </w:pPr>
    </w:p>
    <w:p w14:paraId="41A28672" w14:textId="2D4E2B36" w:rsidR="007C7949" w:rsidRPr="006E729E" w:rsidRDefault="007C7949" w:rsidP="007C7949">
      <w:pPr>
        <w:rPr>
          <w:rFonts w:eastAsia="Times New Roman"/>
          <w:lang w:eastAsia="ar-SA"/>
        </w:rPr>
      </w:pPr>
      <w:r w:rsidRPr="006E729E">
        <w:rPr>
          <w:lang w:eastAsia="ar-SA"/>
        </w:rPr>
        <w:t xml:space="preserve">La </w:t>
      </w:r>
      <w:r w:rsidRPr="006E729E">
        <w:rPr>
          <w:rFonts w:eastAsia="Times New Roman"/>
          <w:lang w:eastAsia="ar-SA"/>
        </w:rPr>
        <w:t>Comisión de Evaluación,</w:t>
      </w:r>
      <w:r w:rsidRPr="006E729E">
        <w:t xml:space="preserve"> </w:t>
      </w:r>
      <w:r w:rsidRPr="006E729E">
        <w:rPr>
          <w:rFonts w:eastAsia="Times New Roman"/>
          <w:lang w:eastAsia="ar-SA"/>
        </w:rPr>
        <w:t>siempre y en todo momento, tendrá la facultad de verificar y corroborar por cualquier medio la veracidad, consistencia y validez de la información contenida en los documentos aportados por los Proponentes. En caso de duda acerca de la legitimidad de uno o más documentos, la Comisión de Evaluación podrá solicitar a la Proponente afectada una aclaración al respecto. Si se verifica la falsedad o adulteración de uno o más documentos de la Propuesta, la misma será rechazada</w:t>
      </w:r>
      <w:r w:rsidR="0006522F">
        <w:rPr>
          <w:rFonts w:eastAsia="Times New Roman"/>
          <w:lang w:eastAsia="ar-SA"/>
        </w:rPr>
        <w:t xml:space="preserve"> por el CDT</w:t>
      </w:r>
      <w:r w:rsidRPr="006E729E">
        <w:rPr>
          <w:rFonts w:eastAsia="Times New Roman"/>
          <w:lang w:eastAsia="ar-SA"/>
        </w:rPr>
        <w:t>, sin perjuicio de las acciones legales que la Subsecretaría pueda iniciar en su contra y el eventual cobro de la garantía de seriedad de la Propuesta.</w:t>
      </w:r>
    </w:p>
    <w:p w14:paraId="130C9EC1" w14:textId="77777777" w:rsidR="007C7949" w:rsidRPr="006E729E" w:rsidRDefault="007C7949" w:rsidP="007C7949">
      <w:pPr>
        <w:rPr>
          <w:rFonts w:cs="Bookman Old Style"/>
          <w:lang w:eastAsia="ar-SA"/>
        </w:rPr>
      </w:pPr>
    </w:p>
    <w:p w14:paraId="663315B2" w14:textId="2D36E0A8" w:rsidR="007C7949" w:rsidRPr="006E729E" w:rsidRDefault="007C7949" w:rsidP="007C7949">
      <w:pPr>
        <w:rPr>
          <w:rFonts w:cs="Bookman Old Style"/>
          <w:lang w:eastAsia="ar-SA"/>
        </w:rPr>
      </w:pPr>
      <w:r w:rsidRPr="006E729E">
        <w:rPr>
          <w:rFonts w:cs="Bookman Old Style"/>
          <w:lang w:eastAsia="ar-SA"/>
        </w:rPr>
        <w:t xml:space="preserve">Realizada la evaluación precedente y aplicada la metodología de asignación de puntaje descrita </w:t>
      </w:r>
      <w:r w:rsidRPr="00121A38">
        <w:rPr>
          <w:rFonts w:cs="Bookman Old Style"/>
          <w:lang w:eastAsia="ar-SA"/>
        </w:rPr>
        <w:t xml:space="preserve">en el </w:t>
      </w:r>
      <w:r w:rsidR="002F621C" w:rsidRPr="00121A38">
        <w:rPr>
          <w:rFonts w:cs="Bookman Old Style"/>
          <w:lang w:eastAsia="ar-SA"/>
        </w:rPr>
        <w:t xml:space="preserve">numeral 5.3 del </w:t>
      </w:r>
      <w:r w:rsidRPr="00121A38">
        <w:rPr>
          <w:rFonts w:cs="Bookman Old Style"/>
          <w:lang w:eastAsia="ar-SA"/>
        </w:rPr>
        <w:t>Anexo Nº 5, sólo serán consideradas en igualdad de condiciones las Propuestas que, ajustándose</w:t>
      </w:r>
      <w:r w:rsidRPr="006E729E">
        <w:rPr>
          <w:rFonts w:cs="Bookman Old Style"/>
          <w:lang w:eastAsia="ar-SA"/>
        </w:rPr>
        <w:t xml:space="preserve"> cabalmente a las Bases del Concurso, logren un indicador de evaluación superior o igual </w:t>
      </w:r>
      <w:r w:rsidRPr="006E729E">
        <w:t xml:space="preserve">al 90% </w:t>
      </w:r>
      <w:r w:rsidRPr="006E729E">
        <w:rPr>
          <w:rFonts w:cs="Bookman Old Style"/>
          <w:lang w:eastAsia="ar-SA"/>
        </w:rPr>
        <w:t xml:space="preserve">del mayor puntaje obtenido en la respectiva Propuesta, conforme a lo establecido en el </w:t>
      </w:r>
      <w:r w:rsidRPr="006E729E">
        <w:t>Anexo N° 5.</w:t>
      </w:r>
      <w:r w:rsidRPr="006E729E">
        <w:rPr>
          <w:rFonts w:cs="Bookman Old Style"/>
          <w:lang w:eastAsia="ar-SA"/>
        </w:rPr>
        <w:t xml:space="preserve"> </w:t>
      </w:r>
    </w:p>
    <w:p w14:paraId="50D447B9" w14:textId="77777777" w:rsidR="007C7949" w:rsidRPr="006E729E" w:rsidRDefault="007C7949" w:rsidP="007C7949">
      <w:pPr>
        <w:rPr>
          <w:rFonts w:cs="Bookman Old Style"/>
          <w:lang w:eastAsia="ar-SA"/>
        </w:rPr>
      </w:pPr>
    </w:p>
    <w:p w14:paraId="7AD059EC" w14:textId="006EDF9B" w:rsidR="007C7949" w:rsidRDefault="007C7949" w:rsidP="007C7949">
      <w:pPr>
        <w:rPr>
          <w:rFonts w:cs="Bookman Old Style"/>
          <w:lang w:eastAsia="ar-SA"/>
        </w:rPr>
      </w:pPr>
      <w:r w:rsidRPr="006E729E">
        <w:rPr>
          <w:rFonts w:cs="Bookman Old Style"/>
          <w:lang w:eastAsia="ar-SA"/>
        </w:rPr>
        <w:t>La Comisión informará al CDT el resultado de la evaluación de las Propuestas presentadas al Concurso y las eventuales observaciones para la adjudicación de estas, elaborando una “lista de mérito” que incluya a todas aquellas que cumplan con lo señalado en el inciso anterior y con las condiciones establecidas en el Anexo N° 5, ordenadas de menor a mayor según el monto del Subsidio solicitado para el Concurso. La “lista de mérito” contendrá la identificación de la(s) Proponente(s) que la integran, junto al monto del Subsidio solicitado por esta(s).</w:t>
      </w:r>
    </w:p>
    <w:p w14:paraId="2D5561DA" w14:textId="77777777" w:rsidR="002F621C" w:rsidRPr="006E729E" w:rsidRDefault="002F621C" w:rsidP="007C7949">
      <w:pPr>
        <w:rPr>
          <w:lang w:eastAsia="ar-SA"/>
        </w:rPr>
      </w:pPr>
    </w:p>
    <w:p w14:paraId="2616AB25" w14:textId="77777777" w:rsidR="007C7949" w:rsidRPr="006E729E" w:rsidRDefault="007C7949" w:rsidP="007C7949">
      <w:pPr>
        <w:pStyle w:val="Estilo1"/>
        <w:rPr>
          <w:color w:val="auto"/>
        </w:rPr>
      </w:pPr>
      <w:r w:rsidRPr="006E729E">
        <w:rPr>
          <w:color w:val="auto"/>
        </w:rPr>
        <w:t>La adjudicación del Concurso y el derecho a desestimar las Propuestas</w:t>
      </w:r>
    </w:p>
    <w:p w14:paraId="3F97B359" w14:textId="77777777" w:rsidR="002F621C" w:rsidRDefault="002F621C" w:rsidP="007C7949"/>
    <w:p w14:paraId="4EB08062" w14:textId="77777777" w:rsidR="007C7949" w:rsidRPr="006E729E" w:rsidRDefault="007C7949" w:rsidP="007C7949">
      <w:r w:rsidRPr="006E729E">
        <w:t xml:space="preserve">SUBTEL presentará los resultados de la evaluación de las Propuestas al CDT para que, de corresponder, se proceda a la adjudicación del Concurso y a la asignación del Subsidio solicitado. </w:t>
      </w:r>
    </w:p>
    <w:p w14:paraId="643A168D" w14:textId="77777777" w:rsidR="007C7949" w:rsidRPr="006E729E" w:rsidRDefault="007C7949" w:rsidP="007C7949"/>
    <w:p w14:paraId="23800F18" w14:textId="77777777" w:rsidR="007C7949" w:rsidRPr="006E729E" w:rsidRDefault="007C7949" w:rsidP="007C7949">
      <w:r w:rsidRPr="006E729E">
        <w:t xml:space="preserve">El CDT adjudicará el Proyecto de acuerdo con lo siguiente: </w:t>
      </w:r>
    </w:p>
    <w:p w14:paraId="02CFC677" w14:textId="77777777" w:rsidR="007C7949" w:rsidRPr="006E729E" w:rsidRDefault="007C7949" w:rsidP="007C7949"/>
    <w:p w14:paraId="625FF7A8" w14:textId="3FAE3246" w:rsidR="00F4176C" w:rsidRDefault="007C7949" w:rsidP="00F4176C">
      <w:pPr>
        <w:numPr>
          <w:ilvl w:val="0"/>
          <w:numId w:val="15"/>
        </w:numPr>
        <w:pBdr>
          <w:top w:val="nil"/>
          <w:left w:val="nil"/>
          <w:bottom w:val="nil"/>
          <w:right w:val="nil"/>
          <w:between w:val="nil"/>
        </w:pBdr>
        <w:suppressAutoHyphens/>
        <w:ind w:left="426" w:hanging="284"/>
      </w:pPr>
      <w:r w:rsidRPr="006E729E">
        <w:lastRenderedPageBreak/>
        <w:t xml:space="preserve">SUBTEL dará cuenta de los procesos de evaluación y de sus resultados, informando las Propuestas que ameritan ser rechazadas, las Propuestas que conforman la respectiva “lista de mérito” y las eventuales observaciones para su adjudicación. </w:t>
      </w:r>
    </w:p>
    <w:p w14:paraId="18CB6B51" w14:textId="77777777" w:rsidR="00F4176C" w:rsidRDefault="00F4176C" w:rsidP="00F4176C">
      <w:pPr>
        <w:pBdr>
          <w:top w:val="nil"/>
          <w:left w:val="nil"/>
          <w:bottom w:val="nil"/>
          <w:right w:val="nil"/>
          <w:between w:val="nil"/>
        </w:pBdr>
        <w:suppressAutoHyphens/>
        <w:ind w:left="426"/>
      </w:pPr>
    </w:p>
    <w:p w14:paraId="7955FDBB" w14:textId="4EE0CBA1" w:rsidR="00F4176C" w:rsidRDefault="007C7949" w:rsidP="00F4176C">
      <w:pPr>
        <w:numPr>
          <w:ilvl w:val="0"/>
          <w:numId w:val="15"/>
        </w:numPr>
        <w:pBdr>
          <w:top w:val="nil"/>
          <w:left w:val="nil"/>
          <w:bottom w:val="nil"/>
          <w:right w:val="nil"/>
          <w:between w:val="nil"/>
        </w:pBdr>
        <w:suppressAutoHyphens/>
        <w:ind w:left="426" w:hanging="284"/>
      </w:pPr>
      <w:r w:rsidRPr="006E729E">
        <w:t xml:space="preserve">El CDT adjudicará el Proyecto que integre la “lista de mérito” correspondiente y que requiera el mínimo Subsidio en su Propuesta. </w:t>
      </w:r>
    </w:p>
    <w:p w14:paraId="20F0CB16" w14:textId="77777777" w:rsidR="00F4176C" w:rsidRDefault="00F4176C" w:rsidP="00F4176C">
      <w:pPr>
        <w:pBdr>
          <w:top w:val="nil"/>
          <w:left w:val="nil"/>
          <w:bottom w:val="nil"/>
          <w:right w:val="nil"/>
          <w:between w:val="nil"/>
        </w:pBdr>
        <w:suppressAutoHyphens/>
      </w:pPr>
    </w:p>
    <w:p w14:paraId="482B4977" w14:textId="7B8628CD" w:rsidR="00F4176C" w:rsidRDefault="007C7949" w:rsidP="00F4176C">
      <w:pPr>
        <w:numPr>
          <w:ilvl w:val="0"/>
          <w:numId w:val="15"/>
        </w:numPr>
        <w:pBdr>
          <w:top w:val="nil"/>
          <w:left w:val="nil"/>
          <w:bottom w:val="nil"/>
          <w:right w:val="nil"/>
          <w:between w:val="nil"/>
        </w:pBdr>
        <w:suppressAutoHyphens/>
        <w:ind w:left="426" w:hanging="284"/>
      </w:pPr>
      <w:r w:rsidRPr="006E729E">
        <w:t xml:space="preserve">El CDT, a través de su Secretario Ejecutivo, notificará los resultados del Concurso a las Proponentes en la forma dispuesta </w:t>
      </w:r>
      <w:r w:rsidRPr="00121A38">
        <w:t>en el Artículo 24° de las Bases Generales y, para el caso de la Proponente cuya Propuesta</w:t>
      </w:r>
      <w:r w:rsidRPr="006E729E">
        <w:t xml:space="preserve"> resulte asignada, </w:t>
      </w:r>
      <w:r w:rsidR="002F621C">
        <w:t>e</w:t>
      </w:r>
      <w:r w:rsidRPr="006E729E">
        <w:t xml:space="preserve">sta será notificada por medio del Oficio Adjudicatorio. </w:t>
      </w:r>
    </w:p>
    <w:p w14:paraId="498CBA4C" w14:textId="77777777" w:rsidR="00F4176C" w:rsidRDefault="00F4176C" w:rsidP="00F4176C">
      <w:pPr>
        <w:pBdr>
          <w:top w:val="nil"/>
          <w:left w:val="nil"/>
          <w:bottom w:val="nil"/>
          <w:right w:val="nil"/>
          <w:between w:val="nil"/>
        </w:pBdr>
        <w:suppressAutoHyphens/>
      </w:pPr>
    </w:p>
    <w:p w14:paraId="366EEDB3" w14:textId="1D0AF37A" w:rsidR="007C7949" w:rsidRPr="006E729E" w:rsidRDefault="007C7949" w:rsidP="00F4176C">
      <w:pPr>
        <w:numPr>
          <w:ilvl w:val="0"/>
          <w:numId w:val="15"/>
        </w:numPr>
        <w:pBdr>
          <w:top w:val="nil"/>
          <w:left w:val="nil"/>
          <w:bottom w:val="nil"/>
          <w:right w:val="nil"/>
          <w:between w:val="nil"/>
        </w:pBdr>
        <w:suppressAutoHyphens/>
        <w:ind w:left="426" w:hanging="284"/>
      </w:pPr>
      <w:r w:rsidRPr="006E729E">
        <w:t>El CDT remitirá los antecedentes respectivos a SUBTEL, la que tramitará cada concesión en la forma y plazos que se establecen en el Capítulo V del Reglamento.</w:t>
      </w:r>
    </w:p>
    <w:p w14:paraId="58A1C471" w14:textId="77777777" w:rsidR="007C7949" w:rsidRPr="006E729E" w:rsidRDefault="007C7949" w:rsidP="007C7949"/>
    <w:p w14:paraId="50FA09C7" w14:textId="189A3D20" w:rsidR="007C7949" w:rsidRPr="006E729E" w:rsidRDefault="007C7949" w:rsidP="007C7949">
      <w:r w:rsidRPr="006E729E">
        <w:t xml:space="preserve">Con todo, y sólo para el caso de empate entre dos (2) o más Propuestas, el CDT resolverá la adjudicación en atención a la </w:t>
      </w:r>
      <w:r w:rsidRPr="00740BDB">
        <w:t>cantidad de Prestaciones Adicionales que las Proponentes hayan considerado en los Proyectos Técnicos de las respectivas Propuestas. Para estos efectos, sólo se entend</w:t>
      </w:r>
      <w:r w:rsidR="00240704" w:rsidRPr="00740BDB">
        <w:t>erá por Prestación Adicional la conexión de Radio Bases por medio de fibra óptica</w:t>
      </w:r>
      <w:r w:rsidRPr="00740BDB">
        <w:t xml:space="preserve">, según se establece en el </w:t>
      </w:r>
      <w:r w:rsidRPr="00121A38">
        <w:t>numeral</w:t>
      </w:r>
      <w:r w:rsidR="00A4217E" w:rsidRPr="00121A38">
        <w:t xml:space="preserve"> 1.</w:t>
      </w:r>
      <w:r w:rsidR="00F62C93" w:rsidRPr="00121A38">
        <w:t>1.6</w:t>
      </w:r>
      <w:r w:rsidRPr="00121A38">
        <w:t xml:space="preserve"> del Anexo N° 1. De subsistir</w:t>
      </w:r>
      <w:r w:rsidRPr="00740BDB">
        <w:t xml:space="preserve"> el empate, se adjudicará el Proyecto y se asignará su respectivo Subsidio a la Proponente que comprometa un menor plazo para el inicio de los Servicios</w:t>
      </w:r>
      <w:r w:rsidR="00871647" w:rsidRPr="00740BDB">
        <w:t>, para los dos (2) Subproyectos contemplados por la iniciativa</w:t>
      </w:r>
      <w:r w:rsidRPr="00740BDB">
        <w:t xml:space="preserve"> </w:t>
      </w:r>
      <w:r w:rsidRPr="000C3C67">
        <w:t>de acuerdo al</w:t>
      </w:r>
      <w:r w:rsidR="008C1BCC" w:rsidRPr="000C3C67">
        <w:t xml:space="preserve"> Artículo 3</w:t>
      </w:r>
      <w:r w:rsidR="000C3C67" w:rsidRPr="000C3C67">
        <w:t>6</w:t>
      </w:r>
      <w:r w:rsidR="00395523">
        <w:t>º</w:t>
      </w:r>
      <w:r w:rsidR="008C1BCC" w:rsidRPr="00740BDB">
        <w:t xml:space="preserve"> y el</w:t>
      </w:r>
      <w:r w:rsidRPr="00740BDB">
        <w:t xml:space="preserve"> </w:t>
      </w:r>
      <w:r w:rsidRPr="000C3C67">
        <w:t>numeral 1</w:t>
      </w:r>
      <w:r w:rsidR="008C1BCC" w:rsidRPr="000C3C67">
        <w:t>.5.2</w:t>
      </w:r>
      <w:r w:rsidRPr="000C3C67">
        <w:t xml:space="preserve"> del Anexo Nº 1</w:t>
      </w:r>
      <w:r w:rsidR="00F5309A" w:rsidRPr="000C3C67">
        <w:t>,</w:t>
      </w:r>
      <w:r w:rsidR="00F5309A">
        <w:t xml:space="preserve"> ambos </w:t>
      </w:r>
      <w:r w:rsidR="00F5309A" w:rsidRPr="00740BDB">
        <w:t>de las presentes Bases</w:t>
      </w:r>
      <w:r w:rsidR="00F5309A">
        <w:t xml:space="preserve"> Específicas</w:t>
      </w:r>
      <w:r w:rsidRPr="006E729E">
        <w:t>. Por último, de no dirimirse el empate según el criterio señalado, la adjudicación se resolverá por sorteo.</w:t>
      </w:r>
    </w:p>
    <w:p w14:paraId="2355F242" w14:textId="77777777" w:rsidR="007C7949" w:rsidRPr="006E729E" w:rsidRDefault="007C7949" w:rsidP="007C7949"/>
    <w:p w14:paraId="333B9516" w14:textId="77777777" w:rsidR="007C7949" w:rsidRPr="006E729E" w:rsidRDefault="007C7949" w:rsidP="007C7949">
      <w:r w:rsidRPr="006E729E">
        <w:t>En el caso de que una Propuesta solicite una banda de frecuencia cuyo otorgamiento no sea factible técnicamente, o bien su entrega en los términos planteados en la Propuesta, no suponga una eficiente administración del espectro radioeléctrico, considerando factores tales como: interferencia, uso presente y futuro, distancia de enlaces, uso eficiente (bps/Hz), recomendaciones de uso y disponibilidad de equipos terminales al momento de la postulación entre otros, el CDT podrá adjudicarla con observaciones, debiendo el Adjudicatario –al momento de solicitar la concesión respectiva- requerir el cambio de frecuencia, debiendo, asimismo, ajustar todos aquellos antecedentes técnicos de su Propuesta que puedan variar producto del cambio de este elemento. En este caso, previo al otorgamiento de la respectiva concesión, SUBTEL deberá remitir un informe que dé cuenta de la conformidad de los ajustes realizados con las exigencias de las Bases del Concurso.</w:t>
      </w:r>
    </w:p>
    <w:p w14:paraId="0FD32EEF" w14:textId="77777777" w:rsidR="007C7949" w:rsidRPr="006E729E" w:rsidRDefault="007C7949" w:rsidP="007C7949"/>
    <w:p w14:paraId="33BC344F" w14:textId="2B37C63B" w:rsidR="007C7949" w:rsidRPr="006E729E" w:rsidRDefault="008C1BCC" w:rsidP="007C7949">
      <w:r w:rsidRPr="006E729E">
        <w:t>E</w:t>
      </w:r>
      <w:r w:rsidR="007C7949" w:rsidRPr="006E729E">
        <w:t>n e</w:t>
      </w:r>
      <w:r w:rsidRPr="006E729E">
        <w:t>l</w:t>
      </w:r>
      <w:r w:rsidR="007C7949" w:rsidRPr="006E729E">
        <w:t xml:space="preserve"> evento, </w:t>
      </w:r>
      <w:r w:rsidRPr="006E729E">
        <w:t xml:space="preserve">que esta no dé cumplimiento a lo dispuesto en el inciso precedente, </w:t>
      </w:r>
      <w:r w:rsidR="007C7949" w:rsidRPr="006E729E">
        <w:t>el CDT de acuerdo con el orden de la “lista de mérito” determinará la Propuesta que podrá ser adjudicada en reemplazo de la Propuesta</w:t>
      </w:r>
      <w:r w:rsidRPr="006E729E">
        <w:t xml:space="preserve"> </w:t>
      </w:r>
      <w:r w:rsidR="007C7949" w:rsidRPr="006E729E">
        <w:t>adjudicada con observaciones.</w:t>
      </w:r>
    </w:p>
    <w:p w14:paraId="562F77FD" w14:textId="77777777" w:rsidR="007C7949" w:rsidRPr="006E729E" w:rsidRDefault="007C7949" w:rsidP="007C7949"/>
    <w:p w14:paraId="761B1513" w14:textId="667E4AC4" w:rsidR="007C7949" w:rsidRPr="006E729E" w:rsidRDefault="007C7949" w:rsidP="007C7949">
      <w:r w:rsidRPr="006E729E">
        <w:lastRenderedPageBreak/>
        <w:t>En caso que no existan Propuestas que cumplan con las exigencias legales, administrativas, técnicas y/o financieras establecidas en las Bases Generales y Específicas las Propuestas serán rechazadas por el CDT y el Concurso se declarará desierto.</w:t>
      </w:r>
    </w:p>
    <w:p w14:paraId="080476E3" w14:textId="77777777" w:rsidR="007C7949" w:rsidRPr="006E729E" w:rsidRDefault="007C7949" w:rsidP="007C7949"/>
    <w:p w14:paraId="2E51950B" w14:textId="4B2430C8" w:rsidR="007C7949" w:rsidRPr="001E1B70" w:rsidRDefault="00374159" w:rsidP="007C7949">
      <w:r>
        <w:t>Por su parte, la Subsecretaría -previo acuerdo del CDT-</w:t>
      </w:r>
      <w:r w:rsidR="007C7949" w:rsidRPr="006E729E">
        <w:t xml:space="preserve">, podrá rechazar todas las Propuestas presentadas, declarando desierto el Concurso, sin responsabilidad alguna para la entidad ni indemnización para los Proponentes, fundado en razones de interés público, o bien en cambios en las circunstancias consideradas al momento de la elaboración de las Bases del Concurso. La facultad de SUBTEL definida en los términos del presente inciso puede ser ejercida, además, incluso durante el período que medie entre la publicación del llamado a Concurso en el Diario Oficial y la presentación de las Propuestas por los postulantes, ambos </w:t>
      </w:r>
      <w:r w:rsidR="007C7949" w:rsidRPr="001E1B70">
        <w:t xml:space="preserve">hechos inclusive. </w:t>
      </w:r>
    </w:p>
    <w:p w14:paraId="0ACF91C7" w14:textId="77777777" w:rsidR="007C7949" w:rsidRPr="001E1B70" w:rsidRDefault="007C7949" w:rsidP="007C7949"/>
    <w:p w14:paraId="58183D68" w14:textId="2D11A289" w:rsidR="007C7949" w:rsidRPr="001E1B70" w:rsidRDefault="007C7949" w:rsidP="007C7949">
      <w:r w:rsidRPr="001E1B70">
        <w:t xml:space="preserve">En </w:t>
      </w:r>
      <w:r w:rsidR="00F5309A">
        <w:t>los casos previstos en los dos incisos anteriores</w:t>
      </w:r>
      <w:r w:rsidRPr="001E1B70">
        <w:t xml:space="preserve">, la resolución que deje sin efecto el Concurso, deberá ser publicada en la página web del mismo, </w:t>
      </w:r>
      <w:hyperlink r:id="rId19" w:history="1">
        <w:r w:rsidRPr="00C07EB2">
          <w:rPr>
            <w:rFonts w:eastAsia="Calibri" w:cs="Times New Roman"/>
            <w:color w:val="0000FF"/>
            <w:szCs w:val="22"/>
            <w:lang w:eastAsia="ja-JP"/>
          </w:rPr>
          <w:t>http://www.subtel.gob.cl/ProyectoCoquimboPIRDT</w:t>
        </w:r>
      </w:hyperlink>
      <w:r w:rsidR="00B449B6">
        <w:rPr>
          <w:rFonts w:eastAsia="Calibri" w:cs="Times New Roman"/>
          <w:color w:val="0000FF"/>
          <w:szCs w:val="22"/>
          <w:lang w:eastAsia="ja-JP"/>
        </w:rPr>
        <w:t>2019</w:t>
      </w:r>
      <w:r w:rsidRPr="001E1B70">
        <w:t xml:space="preserve"> y se entenderá notificada a las Proponentes </w:t>
      </w:r>
      <w:r w:rsidR="00476AEE" w:rsidRPr="001E1B70">
        <w:t xml:space="preserve">personalmente o por carta certificada </w:t>
      </w:r>
      <w:r w:rsidRPr="001E1B70">
        <w:t xml:space="preserve">de conformidad a lo previsto en el </w:t>
      </w:r>
      <w:r w:rsidR="00476AEE" w:rsidRPr="001E1B70">
        <w:t xml:space="preserve">literal b) del </w:t>
      </w:r>
      <w:r w:rsidRPr="001E1B70">
        <w:t xml:space="preserve">Artículo 16 bis de la Ley. </w:t>
      </w:r>
    </w:p>
    <w:p w14:paraId="34F8AEE0" w14:textId="77777777" w:rsidR="007C7949" w:rsidRPr="001E1B70" w:rsidRDefault="007C7949" w:rsidP="007C7949"/>
    <w:p w14:paraId="43599706" w14:textId="6872C127" w:rsidR="007C7949" w:rsidRPr="001E1B70" w:rsidRDefault="00374159" w:rsidP="007C7949">
      <w:r>
        <w:t>Para el caso de D</w:t>
      </w:r>
      <w:r w:rsidR="007C7949" w:rsidRPr="001E1B70">
        <w:t>esistimiento de una Proponente, el Proyecto se asignará al segundo mejor puntaje de conformidad con el Artículo 23° de las Bases Generales. La m</w:t>
      </w:r>
      <w:r>
        <w:t>isma regla se aplicará para el D</w:t>
      </w:r>
      <w:r w:rsidR="007C7949" w:rsidRPr="001E1B70">
        <w:t xml:space="preserve">esistimiento regulado en los Artículos 19° y 28° de estas Bases Específicas.  </w:t>
      </w:r>
    </w:p>
    <w:p w14:paraId="5F039E3D" w14:textId="77777777" w:rsidR="007C7949" w:rsidRPr="001E1B70" w:rsidRDefault="007C7949" w:rsidP="007C7949"/>
    <w:p w14:paraId="28DA7AEE" w14:textId="3B96FAA1" w:rsidR="007C7949" w:rsidRPr="006E729E" w:rsidRDefault="007C7949" w:rsidP="007C7949">
      <w:pPr>
        <w:rPr>
          <w:lang w:eastAsia="ar-SA"/>
        </w:rPr>
      </w:pPr>
      <w:r w:rsidRPr="001E1B70">
        <w:rPr>
          <w:shd w:val="clear" w:color="auto" w:fill="FFFFFF"/>
        </w:rPr>
        <w:t>En el evento de que no se presentaren Propuestas para este Concurso, o bien estas no cumplieren con los requisitos establecidos en las Bases del mismo, el CDT deberá declararlo desierto y podrá llamar nuevamente a Concurso para asignar el mismo y su respectivo Subsidio. La nueva convocatoria se regirá por estas mismas Bases Específicas y también las Bases Generales, ambas inalteradas, siendo necesario en todo caso la autorización del nuevo llamado a Concurso que realice el CDT, cuyo extracto se publicará en el Diario Oficial de conformidad con el Artículo 3° de las presentes Bases Específicas. En tal caso, los plazos consignados en el Calendario de Actividades del Anexo N° 6 para este nuevo llamado a Concurso deberán comenzar a computarse desde esta última publicación. Con todo, y en el evento de que SUBTEL estime necesario adecuar algunas de las disposiciones de las Bases del Concurso, se requerirá adicionalmente de la pertinente resolución modificatoria que la Subsecretaría dicte al efecto.</w:t>
      </w:r>
    </w:p>
    <w:p w14:paraId="60AABE19" w14:textId="77777777" w:rsidR="007C7949" w:rsidRPr="006E729E" w:rsidRDefault="007C7949" w:rsidP="007C7949"/>
    <w:p w14:paraId="2CDCB45C" w14:textId="77777777" w:rsidR="00E04A3C" w:rsidRDefault="00E04A3C">
      <w:pPr>
        <w:jc w:val="left"/>
        <w:rPr>
          <w:b/>
          <w:sz w:val="24"/>
        </w:rPr>
      </w:pPr>
      <w:r>
        <w:rPr>
          <w:b/>
          <w:sz w:val="24"/>
        </w:rPr>
        <w:br w:type="page"/>
      </w:r>
    </w:p>
    <w:p w14:paraId="114BA36C" w14:textId="174AD511" w:rsidR="007C7949" w:rsidRPr="006E729E" w:rsidRDefault="007C7949" w:rsidP="007C7949">
      <w:pPr>
        <w:jc w:val="center"/>
        <w:rPr>
          <w:b/>
          <w:sz w:val="24"/>
        </w:rPr>
      </w:pPr>
      <w:r w:rsidRPr="006E729E">
        <w:rPr>
          <w:b/>
          <w:sz w:val="24"/>
        </w:rPr>
        <w:lastRenderedPageBreak/>
        <w:t>TÍTULO IV</w:t>
      </w:r>
    </w:p>
    <w:p w14:paraId="1DC90DA6" w14:textId="44B3CB89" w:rsidR="007C7949" w:rsidRPr="006E729E" w:rsidRDefault="007C7949" w:rsidP="007C7949">
      <w:pPr>
        <w:jc w:val="center"/>
        <w:rPr>
          <w:b/>
          <w:sz w:val="24"/>
        </w:rPr>
      </w:pPr>
      <w:bookmarkStart w:id="8" w:name="_heading=h.3as4poj" w:colFirst="0" w:colLast="0"/>
      <w:bookmarkEnd w:id="8"/>
      <w:r w:rsidRPr="006E729E">
        <w:rPr>
          <w:b/>
          <w:sz w:val="24"/>
        </w:rPr>
        <w:t xml:space="preserve">LAS PROPONENTES, </w:t>
      </w:r>
      <w:r w:rsidR="00E04A3C">
        <w:rPr>
          <w:b/>
          <w:sz w:val="24"/>
        </w:rPr>
        <w:t>EL</w:t>
      </w:r>
      <w:r w:rsidR="00E04A3C" w:rsidRPr="006E729E">
        <w:rPr>
          <w:b/>
          <w:sz w:val="24"/>
        </w:rPr>
        <w:t xml:space="preserve"> </w:t>
      </w:r>
      <w:r w:rsidRPr="006E729E">
        <w:rPr>
          <w:b/>
          <w:sz w:val="24"/>
        </w:rPr>
        <w:t>ADJUDICATARIO Y LA</w:t>
      </w:r>
    </w:p>
    <w:p w14:paraId="451D619C" w14:textId="40941AB1" w:rsidR="007C7949" w:rsidRPr="006E729E" w:rsidRDefault="007C7949" w:rsidP="007C7949">
      <w:pPr>
        <w:jc w:val="center"/>
        <w:rPr>
          <w:b/>
          <w:sz w:val="24"/>
        </w:rPr>
      </w:pPr>
      <w:bookmarkStart w:id="9" w:name="_heading=h.1pxezwc" w:colFirst="0" w:colLast="0"/>
      <w:bookmarkEnd w:id="9"/>
      <w:r w:rsidRPr="006E729E">
        <w:rPr>
          <w:b/>
          <w:sz w:val="24"/>
        </w:rPr>
        <w:t>BENEFICIARIA</w:t>
      </w:r>
    </w:p>
    <w:p w14:paraId="13368261" w14:textId="77777777" w:rsidR="007C7949" w:rsidRPr="006E729E" w:rsidRDefault="007C7949" w:rsidP="007C7949">
      <w:pPr>
        <w:pStyle w:val="Estilo1"/>
        <w:rPr>
          <w:color w:val="auto"/>
        </w:rPr>
      </w:pPr>
      <w:r w:rsidRPr="006E729E">
        <w:rPr>
          <w:color w:val="auto"/>
        </w:rPr>
        <w:t>Las Proponentes, los Consorcios y sus requisitos al momento de la Postulación</w:t>
      </w:r>
    </w:p>
    <w:p w14:paraId="517313E0" w14:textId="77777777" w:rsidR="007C7949" w:rsidRPr="006E729E" w:rsidRDefault="007C7949" w:rsidP="007C7949"/>
    <w:p w14:paraId="46CE568F" w14:textId="5EFB2259" w:rsidR="007C7949" w:rsidRPr="006E729E" w:rsidRDefault="007C7949" w:rsidP="00576C8B">
      <w:pPr>
        <w:pStyle w:val="Prrafodelista"/>
        <w:numPr>
          <w:ilvl w:val="1"/>
          <w:numId w:val="5"/>
        </w:numPr>
        <w:ind w:left="426" w:hanging="284"/>
      </w:pPr>
      <w:r w:rsidRPr="006E729E">
        <w:t>Las Proponentes deberán ser personas jurídicas que cumplan con los requisitos legales y reglamentarios para ser titulares de la concesión de servicio público de telecomunicaciones, de acuerdo con lo establecido en la Ley</w:t>
      </w:r>
      <w:r w:rsidR="004415C7">
        <w:t xml:space="preserve">, </w:t>
      </w:r>
      <w:r w:rsidR="007A7470">
        <w:t>e</w:t>
      </w:r>
      <w:r w:rsidR="004415C7">
        <w:t>l Reglamento</w:t>
      </w:r>
      <w:r w:rsidR="002C2B00">
        <w:t>,</w:t>
      </w:r>
      <w:r w:rsidR="004415C7">
        <w:t xml:space="preserve"> el Reglamento de Servicios de Telecomunicaciones</w:t>
      </w:r>
      <w:r w:rsidRPr="006E729E">
        <w:t xml:space="preserve"> y su normativa técnica complementaria. </w:t>
      </w:r>
    </w:p>
    <w:p w14:paraId="74DB9226" w14:textId="77777777" w:rsidR="007C7949" w:rsidRPr="006E729E" w:rsidRDefault="007C7949" w:rsidP="007C7949">
      <w:pPr>
        <w:ind w:left="851"/>
      </w:pPr>
    </w:p>
    <w:p w14:paraId="57ED297A" w14:textId="144DFE84" w:rsidR="001E1B70" w:rsidRDefault="001E1B70" w:rsidP="00F4176C">
      <w:pPr>
        <w:ind w:left="426"/>
      </w:pPr>
      <w:r w:rsidRPr="001E1B70">
        <w:t xml:space="preserve">Adicionalmente, no podrán participar del Concurso ni resultar asignatarias </w:t>
      </w:r>
      <w:r w:rsidR="00395523">
        <w:t xml:space="preserve">del mismo aquellas Proponentes, </w:t>
      </w:r>
      <w:r w:rsidRPr="001E1B70">
        <w:t>con independencia de la modalidad de postulación, respecto de las cuales se encuentre vigente una condena de prohibición de contratar a cualquier título con órganos de la administración centralizada o descentralizada del Estado, con organismos autónomos o con instituciones, organismos,</w:t>
      </w:r>
      <w:r w:rsidR="00054C65">
        <w:t xml:space="preserve"> empresas o s</w:t>
      </w:r>
      <w:r w:rsidRPr="001E1B70">
        <w:t>ervicios en los que el Estado efectúe aportes, con el Congreso Nacional y el Poder Judicial, así como la prohibición de adjudicarse cualquier concesión otorgada por el Estado, por conductas previstas en la letra a) del artículo 3º del Decreto con Fuerza de Ley N°</w:t>
      </w:r>
      <w:r w:rsidR="00C34ED1">
        <w:t xml:space="preserve"> </w:t>
      </w:r>
      <w:r w:rsidRPr="001E1B70">
        <w:t>1 de 2004, del Ministerio de Economía, Fomento y Reconstrucción, que fija el texto refundido, coordinado y sistematizado del Decreto Ley Nº</w:t>
      </w:r>
      <w:r w:rsidR="00C34ED1">
        <w:t xml:space="preserve"> </w:t>
      </w:r>
      <w:r w:rsidRPr="001E1B70">
        <w:t xml:space="preserve">211 de 1973, que “Fija normas para la defensa de la libre competencia”, acorde con lo establecido en el Artículo 26 inciso 2° letra d) del mismo cuerpo legal. Para estos efectos, las Proponentes deberán acompañar al sobre S1, una declaración jurada que acredite la inexistencia de tal condición, conforme se indica en el </w:t>
      </w:r>
      <w:r w:rsidRPr="002A61E4">
        <w:t>numeral 1</w:t>
      </w:r>
      <w:r w:rsidR="00C34ED1" w:rsidRPr="002A61E4">
        <w:t>0</w:t>
      </w:r>
      <w:r w:rsidRPr="002A61E4">
        <w:t>.</w:t>
      </w:r>
      <w:r w:rsidR="00C34ED1" w:rsidRPr="002A61E4">
        <w:t>2</w:t>
      </w:r>
      <w:r w:rsidRPr="002A61E4">
        <w:t xml:space="preserve"> del Anexo N° 1</w:t>
      </w:r>
      <w:r w:rsidR="00C34ED1" w:rsidRPr="002A61E4">
        <w:t>0</w:t>
      </w:r>
      <w:r w:rsidRPr="002A61E4">
        <w:t>.</w:t>
      </w:r>
    </w:p>
    <w:p w14:paraId="603DC701" w14:textId="77777777" w:rsidR="001E1B70" w:rsidRPr="006E729E" w:rsidRDefault="001E1B70" w:rsidP="007C7949">
      <w:pPr>
        <w:ind w:left="851"/>
      </w:pPr>
    </w:p>
    <w:p w14:paraId="7CAD39DF" w14:textId="77777777" w:rsidR="007C7949" w:rsidRPr="006E729E" w:rsidRDefault="007C7949" w:rsidP="00F4176C">
      <w:pPr>
        <w:pBdr>
          <w:top w:val="nil"/>
          <w:left w:val="nil"/>
          <w:bottom w:val="nil"/>
          <w:right w:val="nil"/>
          <w:between w:val="nil"/>
        </w:pBdr>
        <w:ind w:left="426"/>
      </w:pPr>
      <w:r w:rsidRPr="006E729E">
        <w:t xml:space="preserve">Las Proponentes podrán postular al presente Concurso en forma individual o a través de un contrato de Consorcio o </w:t>
      </w:r>
      <w:r w:rsidRPr="006E729E">
        <w:rPr>
          <w:i/>
        </w:rPr>
        <w:t xml:space="preserve">joint venture </w:t>
      </w:r>
      <w:r w:rsidRPr="006E729E">
        <w:t>conformado por un máximo de dos personas jurídicas individualmente consideradas</w:t>
      </w:r>
      <w:r w:rsidRPr="006E729E">
        <w:rPr>
          <w:i/>
        </w:rPr>
        <w:t>.</w:t>
      </w:r>
    </w:p>
    <w:p w14:paraId="1C92088A" w14:textId="77777777" w:rsidR="007C7949" w:rsidRPr="006E729E" w:rsidRDefault="007C7949" w:rsidP="00F4176C">
      <w:pPr>
        <w:ind w:left="426"/>
        <w:rPr>
          <w:i/>
        </w:rPr>
      </w:pPr>
    </w:p>
    <w:p w14:paraId="295E5899" w14:textId="079F9C45" w:rsidR="007C7949" w:rsidRPr="006E729E" w:rsidRDefault="007C7949" w:rsidP="00F4176C">
      <w:pPr>
        <w:ind w:left="426"/>
      </w:pPr>
      <w:r w:rsidRPr="006E729E">
        <w:t>Para la postulación se considerará como una misma Proponente a las empresas filiales y coligadas respecto de sus matrices y entre éstas y sus empresas relacionadas. La determinación de la calidad de filial o coligada y de empresa relacionada se efectuará de conformidad con lo dispuesto por la Ley Nº 18.046, sobre Sociedades Anónimas, y por la Ley Nº 18.045, de Mercado de Valores.</w:t>
      </w:r>
    </w:p>
    <w:p w14:paraId="23799D7B" w14:textId="77777777" w:rsidR="007C7949" w:rsidRPr="006E729E" w:rsidRDefault="007C7949" w:rsidP="007C7949">
      <w:pPr>
        <w:ind w:left="709"/>
      </w:pPr>
    </w:p>
    <w:p w14:paraId="0B9B3E7F" w14:textId="77777777" w:rsidR="007C7949" w:rsidRPr="006E729E" w:rsidRDefault="007C7949" w:rsidP="00F4176C">
      <w:pPr>
        <w:pStyle w:val="Prrafodelista"/>
        <w:numPr>
          <w:ilvl w:val="1"/>
          <w:numId w:val="5"/>
        </w:numPr>
        <w:pBdr>
          <w:top w:val="nil"/>
          <w:left w:val="nil"/>
          <w:bottom w:val="nil"/>
          <w:right w:val="nil"/>
          <w:between w:val="nil"/>
        </w:pBdr>
        <w:suppressAutoHyphens/>
        <w:ind w:left="426"/>
      </w:pPr>
      <w:r w:rsidRPr="006E729E">
        <w:t>Asimismo, el objeto social de la Proponente o la asociación de intereses del Consorcio deberán permitir la prestación de los Servicios materia del Concurso. En caso contrario, la Propuesta deberá ser rechazada por el CDT. Esta condición deberá mantenerse durante todo el Periodo de Obligatoriedad de las Exigencias de las Bases, referido en el Artículo 7° de estas Bases Específicas.</w:t>
      </w:r>
    </w:p>
    <w:p w14:paraId="5DB93433" w14:textId="77777777" w:rsidR="007C7949" w:rsidRPr="006E729E" w:rsidRDefault="007C7949" w:rsidP="007C7949">
      <w:pPr>
        <w:ind w:left="709"/>
      </w:pPr>
    </w:p>
    <w:p w14:paraId="25146CDC" w14:textId="77777777" w:rsidR="007C7949" w:rsidRPr="006E729E" w:rsidRDefault="007C7949" w:rsidP="00F4176C">
      <w:pPr>
        <w:ind w:left="426"/>
      </w:pPr>
      <w:r w:rsidRPr="006E729E">
        <w:lastRenderedPageBreak/>
        <w:t xml:space="preserve">Tratándose de la postulación a través de un Consorcio o </w:t>
      </w:r>
      <w:r w:rsidRPr="006E729E">
        <w:rPr>
          <w:i/>
        </w:rPr>
        <w:t>joint venture</w:t>
      </w:r>
      <w:r w:rsidRPr="006E729E">
        <w:t>, la Proponente deberá acompañar en el sobre S1, además de los antecedentes señalados en el Artículo 8° de las Bases Generales, el contrato de colaboración a través del cual se produjo la asociación de intereses de las personas jurídicas que forman parte de la alianza respectiva, el cual deberá ser suscrito ante Notario Público, debiendo especificar el mismo los siguientes elementos:</w:t>
      </w:r>
    </w:p>
    <w:p w14:paraId="1BA0EFB8" w14:textId="77777777" w:rsidR="007C7949" w:rsidRPr="006E729E" w:rsidRDefault="007C7949" w:rsidP="007C7949">
      <w:pPr>
        <w:ind w:left="709"/>
      </w:pPr>
    </w:p>
    <w:p w14:paraId="08191760" w14:textId="77777777" w:rsidR="007C7949" w:rsidRPr="006E729E" w:rsidRDefault="007C7949" w:rsidP="002E01CF">
      <w:pPr>
        <w:numPr>
          <w:ilvl w:val="0"/>
          <w:numId w:val="10"/>
        </w:numPr>
        <w:pBdr>
          <w:top w:val="nil"/>
          <w:left w:val="nil"/>
          <w:bottom w:val="nil"/>
          <w:right w:val="nil"/>
          <w:between w:val="nil"/>
        </w:pBdr>
        <w:suppressAutoHyphens/>
      </w:pPr>
      <w:r w:rsidRPr="006E729E">
        <w:t>La razón social y RUT de las personas jurídicas que forman parte del Consorcio.</w:t>
      </w:r>
    </w:p>
    <w:p w14:paraId="45A273D3" w14:textId="77777777" w:rsidR="007C7949" w:rsidRPr="006E729E" w:rsidRDefault="007C7949" w:rsidP="002E01CF">
      <w:pPr>
        <w:numPr>
          <w:ilvl w:val="0"/>
          <w:numId w:val="10"/>
        </w:numPr>
        <w:pBdr>
          <w:top w:val="nil"/>
          <w:left w:val="nil"/>
          <w:bottom w:val="nil"/>
          <w:right w:val="nil"/>
          <w:between w:val="nil"/>
        </w:pBdr>
        <w:suppressAutoHyphens/>
      </w:pPr>
      <w:r w:rsidRPr="006E729E">
        <w:t>La designación de un domicilio común en la comuna de Santiago.</w:t>
      </w:r>
    </w:p>
    <w:p w14:paraId="0442371A" w14:textId="0500110E" w:rsidR="007C7949" w:rsidRPr="006E729E" w:rsidRDefault="007C7949" w:rsidP="002E01CF">
      <w:pPr>
        <w:numPr>
          <w:ilvl w:val="0"/>
          <w:numId w:val="10"/>
        </w:numPr>
        <w:pBdr>
          <w:top w:val="nil"/>
          <w:left w:val="nil"/>
          <w:bottom w:val="nil"/>
          <w:right w:val="nil"/>
          <w:between w:val="nil"/>
        </w:pBdr>
        <w:suppressAutoHyphens/>
      </w:pPr>
      <w:r w:rsidRPr="006E729E">
        <w:t xml:space="preserve">La individualización de un administrador o representante común, con poderes suficientes para actuar ante SUBTEL en todas las materias derivadas del presente Concurso, y posteriormente de la ejecución del </w:t>
      </w:r>
      <w:r w:rsidR="00374159">
        <w:t>Proyecto comprometido</w:t>
      </w:r>
      <w:r w:rsidRPr="006E729E">
        <w:t>.</w:t>
      </w:r>
    </w:p>
    <w:p w14:paraId="7B48A4ED" w14:textId="77777777" w:rsidR="007C7949" w:rsidRPr="006E729E" w:rsidRDefault="007C7949" w:rsidP="002E01CF">
      <w:pPr>
        <w:numPr>
          <w:ilvl w:val="0"/>
          <w:numId w:val="10"/>
        </w:numPr>
        <w:pBdr>
          <w:top w:val="nil"/>
          <w:left w:val="nil"/>
          <w:bottom w:val="nil"/>
          <w:right w:val="nil"/>
          <w:between w:val="nil"/>
        </w:pBdr>
        <w:suppressAutoHyphens/>
      </w:pPr>
      <w:r w:rsidRPr="006E729E">
        <w:t>La vigencia del acuerdo de colaboración no deberá ser inferior al Periodo de Obligatoriedad de las Exigencias de las Bases de conformidad a lo previsto en el Artículo 7° de estas Bases Específicas.</w:t>
      </w:r>
    </w:p>
    <w:p w14:paraId="2CEC190D" w14:textId="3BC6AD30" w:rsidR="007C7949" w:rsidRPr="006E729E" w:rsidRDefault="007C7949" w:rsidP="002E01CF">
      <w:pPr>
        <w:numPr>
          <w:ilvl w:val="0"/>
          <w:numId w:val="10"/>
        </w:numPr>
        <w:contextualSpacing/>
        <w:rPr>
          <w:lang w:eastAsia="ar-SA"/>
        </w:rPr>
      </w:pPr>
      <w:r w:rsidRPr="006E729E">
        <w:rPr>
          <w:lang w:eastAsia="ar-SA"/>
        </w:rPr>
        <w:t>En el acuerdo deberá constar la responsabilidad solidaria e indivisible de los miembros del Consorcio en el cumplimiento de las obligaciones asumidas en ra</w:t>
      </w:r>
      <w:r w:rsidR="00134E6D" w:rsidRPr="006E729E">
        <w:rPr>
          <w:lang w:eastAsia="ar-SA"/>
        </w:rPr>
        <w:t>zón del presente Concurso, la</w:t>
      </w:r>
      <w:r w:rsidRPr="006E729E">
        <w:rPr>
          <w:lang w:eastAsia="ar-SA"/>
        </w:rPr>
        <w:t>s</w:t>
      </w:r>
      <w:r w:rsidR="00134E6D" w:rsidRPr="006E729E">
        <w:rPr>
          <w:lang w:eastAsia="ar-SA"/>
        </w:rPr>
        <w:t xml:space="preserve"> concesio</w:t>
      </w:r>
      <w:r w:rsidRPr="006E729E">
        <w:rPr>
          <w:lang w:eastAsia="ar-SA"/>
        </w:rPr>
        <w:t>nes otorgada</w:t>
      </w:r>
      <w:r w:rsidR="00134E6D" w:rsidRPr="006E729E">
        <w:rPr>
          <w:lang w:eastAsia="ar-SA"/>
        </w:rPr>
        <w:t>s</w:t>
      </w:r>
      <w:r w:rsidRPr="006E729E">
        <w:rPr>
          <w:lang w:eastAsia="ar-SA"/>
        </w:rPr>
        <w:t>, así como en el instalación, operación y explotación de los Servicios, la cual deberá mantenerse durante todo el Período de Obligatoriedad de Exigencias de las Bases referido en el Artículo 7° de estas Bases Específicas.</w:t>
      </w:r>
    </w:p>
    <w:p w14:paraId="7889D26C" w14:textId="677991EC" w:rsidR="007C7949" w:rsidRPr="006E729E" w:rsidRDefault="007C7949" w:rsidP="002E01CF">
      <w:pPr>
        <w:numPr>
          <w:ilvl w:val="0"/>
          <w:numId w:val="10"/>
        </w:numPr>
        <w:contextualSpacing/>
        <w:rPr>
          <w:lang w:eastAsia="ar-SA"/>
        </w:rPr>
      </w:pPr>
      <w:r w:rsidRPr="006E729E">
        <w:rPr>
          <w:lang w:eastAsia="ar-SA"/>
        </w:rPr>
        <w:t xml:space="preserve">La individualización de la persona jurídica perteneciente al Consorcio que solicitará y se le otorgará la respectiva concesión, teniendo en consideración que en razón del Concurso se otorgará una única concesión por servicio. Finalmente, la individualización de la persona jurídica perteneciente al Consorcio a quién se le realizará el pago del Subsidio descrito en el Artículo 20° </w:t>
      </w:r>
      <w:r w:rsidR="008C1BCC" w:rsidRPr="006E729E">
        <w:rPr>
          <w:lang w:eastAsia="ar-SA"/>
        </w:rPr>
        <w:t xml:space="preserve">y el anticipo según lo dispuesto en el Artículo 21º, ambos </w:t>
      </w:r>
      <w:r w:rsidRPr="006E729E">
        <w:rPr>
          <w:lang w:eastAsia="ar-SA"/>
        </w:rPr>
        <w:t>de estas Bases Específicas</w:t>
      </w:r>
      <w:r w:rsidR="008C1BCC" w:rsidRPr="006E729E">
        <w:rPr>
          <w:lang w:eastAsia="ar-SA"/>
        </w:rPr>
        <w:t xml:space="preserve"> </w:t>
      </w:r>
      <w:r w:rsidRPr="006E729E">
        <w:rPr>
          <w:lang w:eastAsia="ar-SA"/>
        </w:rPr>
        <w:t>y/o la forma en que se distribuirá entre sus miembros est</w:t>
      </w:r>
      <w:r w:rsidR="008C1BCC" w:rsidRPr="006E729E">
        <w:rPr>
          <w:lang w:eastAsia="ar-SA"/>
        </w:rPr>
        <w:t>os</w:t>
      </w:r>
      <w:r w:rsidRPr="006E729E">
        <w:rPr>
          <w:lang w:eastAsia="ar-SA"/>
        </w:rPr>
        <w:t xml:space="preserve"> pago</w:t>
      </w:r>
      <w:r w:rsidR="008C1BCC" w:rsidRPr="006E729E">
        <w:rPr>
          <w:lang w:eastAsia="ar-SA"/>
        </w:rPr>
        <w:t>s</w:t>
      </w:r>
      <w:r w:rsidRPr="006E729E">
        <w:rPr>
          <w:lang w:eastAsia="ar-SA"/>
        </w:rPr>
        <w:t xml:space="preserve">. </w:t>
      </w:r>
    </w:p>
    <w:p w14:paraId="5A5A7D1B" w14:textId="77777777" w:rsidR="007C7949" w:rsidRPr="006E729E" w:rsidRDefault="007C7949" w:rsidP="002E01CF">
      <w:pPr>
        <w:numPr>
          <w:ilvl w:val="0"/>
          <w:numId w:val="10"/>
        </w:numPr>
        <w:pBdr>
          <w:top w:val="nil"/>
          <w:left w:val="nil"/>
          <w:bottom w:val="nil"/>
          <w:right w:val="nil"/>
          <w:between w:val="nil"/>
        </w:pBdr>
        <w:suppressAutoHyphens/>
      </w:pPr>
      <w:r w:rsidRPr="006E729E">
        <w:t>La declaración expresa de que cada miembro del Consorcio respetará la normativa sectorial, así como las normas de libre competencia.</w:t>
      </w:r>
    </w:p>
    <w:p w14:paraId="5C7E6905" w14:textId="77777777" w:rsidR="007C7949" w:rsidRPr="006E729E" w:rsidRDefault="007C7949" w:rsidP="007C7949">
      <w:pPr>
        <w:pBdr>
          <w:top w:val="nil"/>
          <w:left w:val="nil"/>
          <w:bottom w:val="nil"/>
          <w:right w:val="nil"/>
          <w:between w:val="nil"/>
        </w:pBdr>
        <w:suppressAutoHyphens/>
        <w:ind w:left="851"/>
      </w:pPr>
    </w:p>
    <w:p w14:paraId="788FDA73" w14:textId="77777777" w:rsidR="007C7949" w:rsidRPr="006E729E" w:rsidRDefault="007C7949" w:rsidP="00374159">
      <w:pPr>
        <w:ind w:left="426"/>
      </w:pPr>
      <w:r w:rsidRPr="006E729E">
        <w:t xml:space="preserve">Tratándose de las boletas de garantía requeridas en las presentes Bases, podrán ser tomadas por cualquiera de las personas jurídicas que se asocien a través de un contrato de Consorcio o </w:t>
      </w:r>
      <w:r w:rsidRPr="00374159">
        <w:t>joint venture</w:t>
      </w:r>
      <w:r w:rsidRPr="006E729E">
        <w:t>.</w:t>
      </w:r>
    </w:p>
    <w:p w14:paraId="41BC74B9" w14:textId="77777777" w:rsidR="007C7949" w:rsidRPr="006E729E" w:rsidRDefault="007C7949" w:rsidP="007C7949"/>
    <w:p w14:paraId="75D6BC4A" w14:textId="7D710355" w:rsidR="007C7949" w:rsidRPr="006E729E" w:rsidRDefault="007C7949" w:rsidP="00F4176C">
      <w:pPr>
        <w:pStyle w:val="Prrafodelista"/>
        <w:numPr>
          <w:ilvl w:val="1"/>
          <w:numId w:val="5"/>
        </w:numPr>
        <w:ind w:left="426"/>
        <w:rPr>
          <w:lang w:eastAsia="ar-SA"/>
        </w:rPr>
      </w:pPr>
      <w:r w:rsidRPr="006E729E">
        <w:t xml:space="preserve">Las Proponentes, con independencia de la </w:t>
      </w:r>
      <w:r w:rsidRPr="006E729E">
        <w:rPr>
          <w:lang w:eastAsia="ar-SA"/>
        </w:rPr>
        <w:t xml:space="preserve">modalidad de postulación, para efectos de la evaluación de sus antecedentes financieros de conformidad a lo previsto en el Artículo 17° de estas Bases Específicas, deberán  presentar los balances generales, estados de resultado, </w:t>
      </w:r>
      <w:r w:rsidRPr="006E729E">
        <w:t>Indicadores Financieros de los últimos dos (2) ejercicios contables</w:t>
      </w:r>
      <w:r w:rsidR="00BA7107" w:rsidRPr="00BA7107">
        <w:t xml:space="preserve"> previos a la postulación</w:t>
      </w:r>
      <w:r w:rsidRPr="006E729E">
        <w:t xml:space="preserve">, </w:t>
      </w:r>
      <w:r w:rsidR="00CB71E2">
        <w:t>además de los formularios de declaración de impuestos del Servicio de Impuestos Internos correspondiente a los mismos dos (2) ejercicios contables,</w:t>
      </w:r>
      <w:r w:rsidR="000A2E25">
        <w:t xml:space="preserve"> </w:t>
      </w:r>
      <w:r w:rsidRPr="006E729E">
        <w:rPr>
          <w:lang w:eastAsia="ar-SA"/>
        </w:rPr>
        <w:t xml:space="preserve">conforme lo establece el numeral 3.1. del Anexo Nº 3, debiendo además los balances generales y estados de resultado estar firmados por el o los representantes legales de la Proponente y por un contador general o contador auditor </w:t>
      </w:r>
      <w:r w:rsidRPr="006E729E">
        <w:rPr>
          <w:lang w:eastAsia="ar-SA"/>
        </w:rPr>
        <w:lastRenderedPageBreak/>
        <w:t>titulado, de acuerdo a lo señalado en el literal i) del punto 1. del Artículo 10° de las Bases Generales, y sus valores ser expresados en su moneda de origen y en moneda nacional.</w:t>
      </w:r>
    </w:p>
    <w:p w14:paraId="4A024FFA" w14:textId="77777777" w:rsidR="007C7949" w:rsidRPr="006E729E" w:rsidRDefault="007C7949" w:rsidP="007C7949">
      <w:pPr>
        <w:pStyle w:val="Prrafodelista"/>
        <w:ind w:left="851"/>
        <w:rPr>
          <w:lang w:eastAsia="ar-SA"/>
        </w:rPr>
      </w:pPr>
    </w:p>
    <w:p w14:paraId="55C315A4" w14:textId="1B8A31CB" w:rsidR="007C7949" w:rsidRPr="006E729E" w:rsidRDefault="007C7949" w:rsidP="00F4176C">
      <w:pPr>
        <w:numPr>
          <w:ilvl w:val="1"/>
          <w:numId w:val="5"/>
        </w:numPr>
        <w:pBdr>
          <w:top w:val="nil"/>
          <w:left w:val="nil"/>
          <w:bottom w:val="nil"/>
          <w:right w:val="nil"/>
          <w:between w:val="nil"/>
        </w:pBdr>
        <w:suppressAutoHyphens/>
        <w:ind w:left="426"/>
        <w:contextualSpacing/>
      </w:pPr>
      <w:r w:rsidRPr="006E729E">
        <w:t>Las Propuestas deberán acompañar, en los respectivos sobres o paquetes individualizados en el Artículo 4º de estas Bases Específicas, todos y cada uno de los antecedentes individualizados en los Artículos 8°, 9°, 10° y 11° de las Bases Generales. Los antecedentes legales, balances generales, estados de resultados</w:t>
      </w:r>
      <w:r w:rsidR="008C1BCC" w:rsidRPr="006E729E">
        <w:t xml:space="preserve">, </w:t>
      </w:r>
      <w:r w:rsidR="003978D9">
        <w:t>I</w:t>
      </w:r>
      <w:r w:rsidRPr="006E729E">
        <w:t xml:space="preserve">ndicadores </w:t>
      </w:r>
      <w:r w:rsidR="003978D9">
        <w:t>F</w:t>
      </w:r>
      <w:r w:rsidRPr="006E729E">
        <w:t xml:space="preserve">inancieros y </w:t>
      </w:r>
      <w:r w:rsidR="001856D3">
        <w:t xml:space="preserve">formularios de declaración de </w:t>
      </w:r>
      <w:r w:rsidR="001856D3" w:rsidRPr="00D97975">
        <w:t>impuestos</w:t>
      </w:r>
      <w:r w:rsidR="001856D3">
        <w:t xml:space="preserve"> del Servicio de Impuestos Internos</w:t>
      </w:r>
      <w:r w:rsidR="001856D3" w:rsidDel="001856D3">
        <w:t xml:space="preserve"> </w:t>
      </w:r>
      <w:r w:rsidRPr="006E729E">
        <w:t>exigidos en las presentes Bases del Concurso</w:t>
      </w:r>
      <w:r w:rsidR="008C1BCC" w:rsidRPr="006E729E">
        <w:t>, los cuales</w:t>
      </w:r>
      <w:r w:rsidRPr="006E729E">
        <w:t xml:space="preserve"> deberán ser presentados por cada persona jurídica que postule, con independencia de su modalidad de postulación. Respecto de lo señalado en el Artículo 11° de las Bases Generales, debe entenderse que los Proyectos Financieros deberán confeccionarse conforme lo dispuesto en el Anexo Nº 2 de las presentes Bases Específicas, según mandata el Artículo 6º</w:t>
      </w:r>
      <w:r w:rsidR="0000431D">
        <w:t>, ambos</w:t>
      </w:r>
      <w:r w:rsidRPr="006E729E">
        <w:t xml:space="preserve"> de estas Bases Específicas.</w:t>
      </w:r>
    </w:p>
    <w:p w14:paraId="38221D07" w14:textId="77777777" w:rsidR="007C7949" w:rsidRPr="006E729E" w:rsidRDefault="007C7949" w:rsidP="007C7949">
      <w:pPr>
        <w:pBdr>
          <w:top w:val="nil"/>
          <w:left w:val="nil"/>
          <w:bottom w:val="nil"/>
          <w:right w:val="nil"/>
          <w:between w:val="nil"/>
        </w:pBdr>
        <w:suppressAutoHyphens/>
        <w:contextualSpacing/>
      </w:pPr>
    </w:p>
    <w:p w14:paraId="65AE8690" w14:textId="2C229747" w:rsidR="007C7949" w:rsidRPr="006E729E" w:rsidRDefault="007C7949" w:rsidP="00576C8B">
      <w:pPr>
        <w:numPr>
          <w:ilvl w:val="1"/>
          <w:numId w:val="5"/>
        </w:numPr>
        <w:pBdr>
          <w:top w:val="nil"/>
          <w:left w:val="nil"/>
          <w:bottom w:val="nil"/>
          <w:right w:val="nil"/>
          <w:between w:val="nil"/>
        </w:pBdr>
        <w:suppressAutoHyphens/>
        <w:ind w:left="426"/>
        <w:contextualSpacing/>
      </w:pPr>
      <w:r w:rsidRPr="006E729E">
        <w:t xml:space="preserve">No podrán postular al presente Concurso las personas jurídicas que hayan sido declaradas en quiebra, o que respecto de ellas haya sido determinada su reorganización o liquidación conforme a la Ley N° 20.720, o bien que se encuentren actualmente sometidas a un procedimiento concursal de esa naturaleza. Para estos efectos, las Proponentes deberán acompañar, al sobre S1, una declaración jurada que acredite la inexistencia de tal condición, conforme se indica en el numeral </w:t>
      </w:r>
      <w:r w:rsidR="008C1BCC" w:rsidRPr="006E729E">
        <w:t>10.</w:t>
      </w:r>
      <w:r w:rsidRPr="006E729E">
        <w:t xml:space="preserve">1 del Anexo N° </w:t>
      </w:r>
      <w:r w:rsidR="008C1BCC" w:rsidRPr="006E729E">
        <w:t>10</w:t>
      </w:r>
      <w:r w:rsidRPr="006E729E">
        <w:t>.</w:t>
      </w:r>
      <w:r w:rsidRPr="006E729E">
        <w:rPr>
          <w:lang w:eastAsia="ar-SA"/>
        </w:rPr>
        <w:t xml:space="preserve"> </w:t>
      </w:r>
    </w:p>
    <w:p w14:paraId="736D333A" w14:textId="77777777" w:rsidR="007C7949" w:rsidRPr="006E729E" w:rsidRDefault="007C7949" w:rsidP="007C7949">
      <w:pPr>
        <w:pStyle w:val="Estilo1"/>
        <w:rPr>
          <w:color w:val="auto"/>
        </w:rPr>
      </w:pPr>
      <w:r w:rsidRPr="006E729E">
        <w:rPr>
          <w:color w:val="auto"/>
        </w:rPr>
        <w:t xml:space="preserve">El Adjudicatario </w:t>
      </w:r>
    </w:p>
    <w:p w14:paraId="3F532E02" w14:textId="77777777" w:rsidR="007C7949" w:rsidRPr="006E729E" w:rsidRDefault="007C7949" w:rsidP="007C7949"/>
    <w:p w14:paraId="7518D8F7" w14:textId="4D365A86" w:rsidR="007C7949" w:rsidRPr="006E729E" w:rsidRDefault="007C7949" w:rsidP="007C7949">
      <w:r w:rsidRPr="006E729E">
        <w:t>Una vez</w:t>
      </w:r>
      <w:r w:rsidR="00374159">
        <w:t xml:space="preserve"> que el CDT asigne el Proyecto comprometido</w:t>
      </w:r>
      <w:r w:rsidRPr="006E729E">
        <w:t xml:space="preserve"> en la sesión convocada al efecto, notificará el Oficio Adjudicatorio a la Proponente cuyo Proyecto resulte adjudicado, a través de la Subsecretaría de Telecomunicaciones, dando cuenta de la Propuesta adjudicada y la asignación del respectivo Subsidio.</w:t>
      </w:r>
    </w:p>
    <w:p w14:paraId="55487E8E" w14:textId="77777777" w:rsidR="007C7949" w:rsidRPr="006E729E" w:rsidRDefault="007C7949" w:rsidP="007C7949"/>
    <w:p w14:paraId="05348872" w14:textId="3FB21E2E" w:rsidR="007C7949" w:rsidRPr="006E729E" w:rsidRDefault="007C7949" w:rsidP="007C7949">
      <w:r w:rsidRPr="006E729E">
        <w:t>Con todo, y cumplidos los trámites que refieren los artículos siguientes, el Adjudicatario será el titular de las concesiones a que hace mención el presente Concurso,</w:t>
      </w:r>
      <w:r w:rsidR="00374159">
        <w:t xml:space="preserve"> debiendo ejecutar el Proyecto comprometido</w:t>
      </w:r>
      <w:r w:rsidRPr="006E729E">
        <w:t xml:space="preserve"> en las condiciones, términos y plazos en los cuales fue ofertado, adjudicado y posteriormente autorizado, cumpliendo todas aquellas obligaciones contenidas en las Bases del Concurso. Si el Adjudicatario resulta ser un Consorcio, el titular de cada concesión será la persona jurídica designada en el contrato de colaboración de conformidad con el numeral 6 del literal b. del Artículo 13° de estas Bases Específicas.</w:t>
      </w:r>
    </w:p>
    <w:p w14:paraId="4B632A25" w14:textId="6FCCBCF2" w:rsidR="007C7949" w:rsidRPr="006E729E" w:rsidRDefault="007C7949" w:rsidP="007C7949">
      <w:pPr>
        <w:pStyle w:val="Estilo1"/>
        <w:rPr>
          <w:color w:val="auto"/>
        </w:rPr>
      </w:pPr>
      <w:r w:rsidRPr="006E729E">
        <w:rPr>
          <w:color w:val="auto"/>
        </w:rPr>
        <w:t>La</w:t>
      </w:r>
      <w:r w:rsidR="003B7063">
        <w:rPr>
          <w:color w:val="auto"/>
        </w:rPr>
        <w:t>s</w:t>
      </w:r>
      <w:r w:rsidRPr="006E729E">
        <w:rPr>
          <w:color w:val="auto"/>
        </w:rPr>
        <w:t xml:space="preserve"> solicitud</w:t>
      </w:r>
      <w:r w:rsidR="003B7063">
        <w:rPr>
          <w:color w:val="auto"/>
        </w:rPr>
        <w:t>es</w:t>
      </w:r>
      <w:r w:rsidRPr="006E729E">
        <w:rPr>
          <w:color w:val="auto"/>
        </w:rPr>
        <w:t xml:space="preserve"> de concesión por el Adjudicatario</w:t>
      </w:r>
    </w:p>
    <w:p w14:paraId="3654B824" w14:textId="77777777" w:rsidR="007C7949" w:rsidRPr="006E729E" w:rsidRDefault="007C7949" w:rsidP="007C7949">
      <w:pPr>
        <w:rPr>
          <w:lang w:eastAsia="ar-SA"/>
        </w:rPr>
      </w:pPr>
    </w:p>
    <w:p w14:paraId="6B2909BA" w14:textId="21D55001" w:rsidR="007C7949" w:rsidRPr="006E729E" w:rsidRDefault="007C7949" w:rsidP="007C7949">
      <w:pPr>
        <w:rPr>
          <w:lang w:eastAsia="ar-SA"/>
        </w:rPr>
      </w:pPr>
      <w:r w:rsidRPr="006E729E">
        <w:rPr>
          <w:lang w:eastAsia="ar-SA"/>
        </w:rPr>
        <w:t>El A</w:t>
      </w:r>
      <w:r w:rsidRPr="006E729E">
        <w:t xml:space="preserve">djudicatario, dentro de diez (10) días hábiles contados desde la notificación del Oficio Adjudicatorio, deberá ingresar en la Oficina de Partes de SUBTEL la correspondiente solicitud de concesión de </w:t>
      </w:r>
      <w:r w:rsidR="0067444B">
        <w:t>S</w:t>
      </w:r>
      <w:r w:rsidRPr="006E729E">
        <w:t xml:space="preserve">ervicio </w:t>
      </w:r>
      <w:r w:rsidR="0067444B">
        <w:t>P</w:t>
      </w:r>
      <w:r w:rsidRPr="006E729E">
        <w:t xml:space="preserve">úblico de </w:t>
      </w:r>
      <w:r w:rsidR="0067444B">
        <w:t>T</w:t>
      </w:r>
      <w:r w:rsidRPr="006E729E">
        <w:t xml:space="preserve">elefonía </w:t>
      </w:r>
      <w:r w:rsidR="0067444B">
        <w:t>M</w:t>
      </w:r>
      <w:r w:rsidRPr="006E729E">
        <w:t xml:space="preserve">óvil y la solicitud de concesión de </w:t>
      </w:r>
      <w:r w:rsidR="0067444B">
        <w:t>S</w:t>
      </w:r>
      <w:r w:rsidR="003038B3" w:rsidRPr="006E729E">
        <w:t xml:space="preserve">ervicio </w:t>
      </w:r>
      <w:r w:rsidR="0067444B">
        <w:t>P</w:t>
      </w:r>
      <w:r w:rsidR="00876053" w:rsidRPr="006E729E">
        <w:t xml:space="preserve">úblico de </w:t>
      </w:r>
      <w:r w:rsidR="0067444B">
        <w:t>T</w:t>
      </w:r>
      <w:r w:rsidR="003038B3" w:rsidRPr="006E729E">
        <w:t xml:space="preserve">ransmisión de </w:t>
      </w:r>
      <w:r w:rsidR="0067444B">
        <w:t>D</w:t>
      </w:r>
      <w:r w:rsidR="003038B3" w:rsidRPr="006E729E">
        <w:t xml:space="preserve">atos </w:t>
      </w:r>
      <w:r w:rsidRPr="006E729E">
        <w:t xml:space="preserve">materia del Proyecto adjudicado, </w:t>
      </w:r>
      <w:r w:rsidR="00D0131D">
        <w:t xml:space="preserve">las cuales deberán tramitarse de conformidad al </w:t>
      </w:r>
      <w:r w:rsidR="00D0131D">
        <w:lastRenderedPageBreak/>
        <w:t xml:space="preserve">procedimiento </w:t>
      </w:r>
      <w:r w:rsidRPr="006E729E">
        <w:t xml:space="preserve">señalado en el Título VIII de las Bases Generales, en el Capítulo V del Reglamento y en la Ley. </w:t>
      </w:r>
    </w:p>
    <w:p w14:paraId="20671DCE" w14:textId="77777777" w:rsidR="007C7949" w:rsidRPr="006E729E" w:rsidRDefault="007C7949" w:rsidP="007C7949">
      <w:pPr>
        <w:rPr>
          <w:lang w:eastAsia="ar-SA"/>
        </w:rPr>
      </w:pPr>
    </w:p>
    <w:p w14:paraId="2EEF3DC8" w14:textId="77777777" w:rsidR="007C7949" w:rsidRPr="006E729E" w:rsidRDefault="007C7949" w:rsidP="007C7949">
      <w:pPr>
        <w:rPr>
          <w:lang w:val="es-CL" w:eastAsia="ar-SA"/>
        </w:rPr>
      </w:pPr>
      <w:r w:rsidRPr="006E729E">
        <w:rPr>
          <w:lang w:val="es-CL" w:eastAsia="ar-SA"/>
        </w:rPr>
        <w:t xml:space="preserve">Asimismo, el Adjudicatario deberá, en el mismo plazo señalado en el inciso anterior, acompañar las boletas de garantía de inicio de los Servicios de conformidad a lo previsto en el Artículo 23º de las presentes Bases Específicas. </w:t>
      </w:r>
    </w:p>
    <w:p w14:paraId="2B21E23F" w14:textId="77777777" w:rsidR="007C7949" w:rsidRPr="006E729E" w:rsidRDefault="007C7949" w:rsidP="007C7949"/>
    <w:p w14:paraId="155F86F6" w14:textId="49D8B06E" w:rsidR="00077105" w:rsidRPr="006E729E" w:rsidRDefault="007C7949" w:rsidP="007C7949">
      <w:r w:rsidRPr="006E729E">
        <w:t xml:space="preserve">Se dictará en favor del Adjudicatario, de ser procedente, los respectivos decretos de concesión, dándose cumplimiento a los procedimientos establecidos en la Ley y el Reglamento. Los decretos de concesión que otorguen las respectivas autorizaciones </w:t>
      </w:r>
      <w:r w:rsidR="00D0131D">
        <w:t xml:space="preserve">para prestar los Servicios objeto del Proyecto adjudicado </w:t>
      </w:r>
      <w:r w:rsidRPr="006E729E">
        <w:t>deberán dejar expresa constancia de, al menos, los ele</w:t>
      </w:r>
      <w:r w:rsidR="0096444D">
        <w:t xml:space="preserve">mentos señalados en el Artículo </w:t>
      </w:r>
      <w:r w:rsidRPr="006E729E">
        <w:t xml:space="preserve">18º del Reglamento. </w:t>
      </w:r>
    </w:p>
    <w:p w14:paraId="3E3F6170" w14:textId="77777777" w:rsidR="007C7949" w:rsidRPr="006E729E" w:rsidRDefault="007C7949" w:rsidP="007C7949"/>
    <w:p w14:paraId="2089C8C0" w14:textId="03E3F659" w:rsidR="007C7949" w:rsidRPr="006E729E" w:rsidRDefault="007C7949" w:rsidP="007C7949">
      <w:r w:rsidRPr="006E729E">
        <w:t>Una vez que los decretos de otorgamiento de las concesiones antes citado</w:t>
      </w:r>
      <w:r w:rsidR="00D0131D">
        <w:t>s</w:t>
      </w:r>
      <w:r w:rsidRPr="006E729E">
        <w:t xml:space="preserve"> hayan sido totalmente tramitados por la Contraloría General de la República, la Subsecretaría notificará al Adjudicatario de esta circunstancia, quien tendrá la obligación subsecuente de publicar a su costa dichos decretos en el Diario Oficial dentro de los treinta (30) días hábiles siguientes al hecho de su notificación. El incumplimiento de esta exigencia producirá la extinción de las concesiones por el solo ministerio de la Ley, de conformidad con el Artículo 19° del Reglamento, y facultará a SUBTEL para ejercer el cobro de la</w:t>
      </w:r>
      <w:r w:rsidR="00D0131D">
        <w:t>s</w:t>
      </w:r>
      <w:r w:rsidRPr="006E729E">
        <w:t xml:space="preserve"> garantía</w:t>
      </w:r>
      <w:r w:rsidR="00D0131D">
        <w:t>s</w:t>
      </w:r>
      <w:r w:rsidRPr="006E729E">
        <w:t xml:space="preserve"> de inicio de los Servicios mencionadas en el Artículo 23º de las Bases Específicas.   </w:t>
      </w:r>
    </w:p>
    <w:p w14:paraId="60E73707" w14:textId="77777777" w:rsidR="007C7949" w:rsidRPr="006E729E" w:rsidRDefault="007C7949" w:rsidP="007C7949"/>
    <w:p w14:paraId="5525D398" w14:textId="16F2483E" w:rsidR="007C7949" w:rsidRPr="006E729E" w:rsidRDefault="007C7949" w:rsidP="007C7949">
      <w:r w:rsidRPr="006E729E">
        <w:t xml:space="preserve">Producidas las publicaciones en el Diario Oficial de los decretos que otorgan las concesiones materia del presente Concurso, </w:t>
      </w:r>
      <w:r w:rsidR="00077105">
        <w:t>el</w:t>
      </w:r>
      <w:r w:rsidR="00077105" w:rsidRPr="006E729E">
        <w:t xml:space="preserve"> </w:t>
      </w:r>
      <w:r w:rsidRPr="006E729E">
        <w:t>Adjudicatari</w:t>
      </w:r>
      <w:r w:rsidR="00077105">
        <w:t>o</w:t>
      </w:r>
      <w:r w:rsidRPr="006E729E">
        <w:t xml:space="preserve"> gozará de la calidad de Beneficiaria. </w:t>
      </w:r>
    </w:p>
    <w:p w14:paraId="27335CBD" w14:textId="77777777" w:rsidR="007C7949" w:rsidRPr="006E729E" w:rsidRDefault="007C7949" w:rsidP="007C7949">
      <w:pPr>
        <w:pStyle w:val="Estilo1"/>
        <w:rPr>
          <w:color w:val="auto"/>
        </w:rPr>
      </w:pPr>
      <w:r w:rsidRPr="006E729E">
        <w:rPr>
          <w:color w:val="auto"/>
        </w:rPr>
        <w:t xml:space="preserve">La Beneficiaria </w:t>
      </w:r>
    </w:p>
    <w:p w14:paraId="7879956D" w14:textId="77777777" w:rsidR="007C7949" w:rsidRPr="006E729E" w:rsidRDefault="007C7949" w:rsidP="007C7949">
      <w:r w:rsidRPr="006E729E">
        <w:rPr>
          <w:sz w:val="24"/>
        </w:rPr>
        <w:t xml:space="preserve"> </w:t>
      </w:r>
    </w:p>
    <w:p w14:paraId="6B665D79" w14:textId="418AA909" w:rsidR="007C7949" w:rsidRPr="006E729E" w:rsidRDefault="007C7949" w:rsidP="007C7949">
      <w:pPr>
        <w:rPr>
          <w:lang w:eastAsia="ar-SA"/>
        </w:rPr>
      </w:pPr>
      <w:r w:rsidRPr="006E729E">
        <w:rPr>
          <w:lang w:eastAsia="ar-SA"/>
        </w:rPr>
        <w:t>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 los Servicios objeto del presente Concurso, según corresponda, con motiv</w:t>
      </w:r>
      <w:r w:rsidR="00374159">
        <w:rPr>
          <w:lang w:eastAsia="ar-SA"/>
        </w:rPr>
        <w:t>o de la ejecución del Proyecto comprometido</w:t>
      </w:r>
      <w:r w:rsidRPr="006E729E">
        <w:rPr>
          <w:lang w:eastAsia="ar-SA"/>
        </w:rPr>
        <w:t xml:space="preserve">. </w:t>
      </w:r>
    </w:p>
    <w:p w14:paraId="511CD3EE" w14:textId="77777777" w:rsidR="007C7949" w:rsidRPr="006E729E" w:rsidRDefault="007C7949" w:rsidP="007C7949"/>
    <w:p w14:paraId="59FB3DBB" w14:textId="786EE4D2" w:rsidR="007C7949" w:rsidRPr="006E729E" w:rsidRDefault="007C7949" w:rsidP="007C7949">
      <w:pPr>
        <w:rPr>
          <w:lang w:eastAsia="ar-SA"/>
        </w:rPr>
      </w:pPr>
      <w:r w:rsidRPr="006E729E">
        <w:rPr>
          <w:lang w:eastAsia="ar-SA"/>
        </w:rPr>
        <w:t xml:space="preserve">De igual modo, será de responsabilidad de la Beneficiaria respetar y dar estricto cumplimiento a todas las leyes, reglamentos, ordenanzas y, en general, normas de cualquier naturaleza, que sean aplicables a las actividades que </w:t>
      </w:r>
      <w:r w:rsidR="00077105">
        <w:rPr>
          <w:lang w:eastAsia="ar-SA"/>
        </w:rPr>
        <w:t>e</w:t>
      </w:r>
      <w:r w:rsidRPr="006E729E">
        <w:rPr>
          <w:lang w:eastAsia="ar-SA"/>
        </w:rPr>
        <w:t>sta deba realizar con motivo de</w:t>
      </w:r>
      <w:r w:rsidR="00374159">
        <w:rPr>
          <w:lang w:eastAsia="ar-SA"/>
        </w:rPr>
        <w:t xml:space="preserve"> la ejecución del Proyecto comprometido</w:t>
      </w:r>
      <w:r w:rsidRPr="006E729E">
        <w:rPr>
          <w:lang w:eastAsia="ar-SA"/>
        </w:rPr>
        <w:t>, tales como aquellas de índole medio ambiental. Toda la documentación correspondiente a este inciso deberá ser puesta a disposición de SUBTEL en las instancias pertinentes.</w:t>
      </w:r>
    </w:p>
    <w:p w14:paraId="167C1AD5" w14:textId="77777777" w:rsidR="007C7949" w:rsidRPr="006E729E" w:rsidRDefault="007C7949" w:rsidP="007C7949"/>
    <w:p w14:paraId="321E266F" w14:textId="1CB8D851" w:rsidR="007C7949" w:rsidRPr="006E729E" w:rsidRDefault="007C7949" w:rsidP="007C7949">
      <w:pPr>
        <w:rPr>
          <w:lang w:eastAsia="ar-SA"/>
        </w:rPr>
      </w:pPr>
      <w:r w:rsidRPr="006E729E">
        <w:rPr>
          <w:lang w:eastAsia="ar-SA"/>
        </w:rPr>
        <w:t>La Beneficiaria no podrá disminuir las prestaciones comprometidas para el cumplimiento de las exigencias detalladas en las presentes Bases Específicas y, en definitiva, aquellas exigenci</w:t>
      </w:r>
      <w:r w:rsidR="00374159">
        <w:rPr>
          <w:lang w:eastAsia="ar-SA"/>
        </w:rPr>
        <w:t>as que sean parte del Proyecto comprometido</w:t>
      </w:r>
      <w:r w:rsidRPr="006E729E">
        <w:rPr>
          <w:lang w:eastAsia="ar-SA"/>
        </w:rPr>
        <w:t xml:space="preserve">, durante todo el Periodo de Obligatoriedad de las Exigencias de las Bases respectivo. </w:t>
      </w:r>
      <w:r w:rsidRPr="006E729E">
        <w:t xml:space="preserve">Cualquiera de estos incumplimientos dará lugar a la aplicación de las </w:t>
      </w:r>
      <w:r w:rsidRPr="006E729E">
        <w:lastRenderedPageBreak/>
        <w:t xml:space="preserve">multas descritas en el inciso sexto del Artículo 36º bis de la Ley. Lo anterior sin perjuicio de la ejecución total o parcial de las boletas de garantía que obren en poder de la SUBTEL en ese momento. </w:t>
      </w:r>
    </w:p>
    <w:p w14:paraId="49B54DFC" w14:textId="77777777" w:rsidR="007C7949" w:rsidRPr="006E729E" w:rsidRDefault="007C7949" w:rsidP="007C7949"/>
    <w:p w14:paraId="4B7D9855" w14:textId="250D9BB4" w:rsidR="007C7949" w:rsidRPr="006E729E" w:rsidRDefault="007C7949" w:rsidP="007C7949">
      <w:pPr>
        <w:rPr>
          <w:sz w:val="24"/>
        </w:rPr>
      </w:pPr>
      <w:r w:rsidRPr="006E729E">
        <w:t>La Beneficiaria podrá solicitar la(s) modificación(es) de la</w:t>
      </w:r>
      <w:r w:rsidR="009F5AA2" w:rsidRPr="006E729E">
        <w:t>s</w:t>
      </w:r>
      <w:r w:rsidRPr="006E729E">
        <w:t xml:space="preserve"> respectiva</w:t>
      </w:r>
      <w:r w:rsidR="009F5AA2" w:rsidRPr="006E729E">
        <w:t>s concesio</w:t>
      </w:r>
      <w:r w:rsidRPr="006E729E">
        <w:t>n</w:t>
      </w:r>
      <w:r w:rsidR="009F5AA2" w:rsidRPr="006E729E">
        <w:t>es</w:t>
      </w:r>
      <w:r w:rsidRPr="006E729E">
        <w:t xml:space="preserve"> otorgada</w:t>
      </w:r>
      <w:r w:rsidR="009F5AA2" w:rsidRPr="006E729E">
        <w:t>s</w:t>
      </w:r>
      <w:r w:rsidRPr="006E729E">
        <w:t xml:space="preserve"> en el marco del presente Concurso, siempre y cuando con ello no se menoscabe el cumplimiento de los requisitos establecidos en las Bases del Concurso.</w:t>
      </w:r>
    </w:p>
    <w:p w14:paraId="2C49E247" w14:textId="77777777" w:rsidR="007C7949" w:rsidRPr="006E729E" w:rsidRDefault="007C7949" w:rsidP="007C7949"/>
    <w:p w14:paraId="297A78C3" w14:textId="77777777" w:rsidR="007C7949" w:rsidRPr="006E729E" w:rsidRDefault="007C7949" w:rsidP="007C7949">
      <w:pPr>
        <w:pStyle w:val="Estilo1"/>
        <w:rPr>
          <w:color w:val="auto"/>
        </w:rPr>
      </w:pPr>
      <w:r w:rsidRPr="006E729E">
        <w:rPr>
          <w:color w:val="auto"/>
        </w:rPr>
        <w:t xml:space="preserve">Requisitos financieros de la Proponente y la Beneficiaria </w:t>
      </w:r>
    </w:p>
    <w:p w14:paraId="5A77A8CE" w14:textId="77777777" w:rsidR="007C7949" w:rsidRPr="006E729E" w:rsidRDefault="007C7949" w:rsidP="007C7949"/>
    <w:p w14:paraId="3B93CA1E" w14:textId="23A13775" w:rsidR="007C7949" w:rsidRPr="006E729E" w:rsidRDefault="007C7949" w:rsidP="007C7949">
      <w:r w:rsidRPr="006E729E">
        <w:t>Los antecedentes económicos y financieros de la Proponente, con independencia de la modalidad de postulación, serán evaluados considerando la información contenida en los balances generales y estados de resultado del literal i) del punto 1 del Artículo 10° de las Bases Gener</w:t>
      </w:r>
      <w:r w:rsidR="009F5AA2" w:rsidRPr="006E729E">
        <w:t>ales</w:t>
      </w:r>
      <w:r w:rsidR="000A2E25" w:rsidRPr="006E729E">
        <w:t xml:space="preserve">, </w:t>
      </w:r>
      <w:r w:rsidR="000A2E25">
        <w:t>además de los formularios de declaración de impuestos del Servicio de Impuestos Internos correspondiente a los dos (2)</w:t>
      </w:r>
      <w:r w:rsidR="009B2D3B" w:rsidRPr="009B2D3B">
        <w:t xml:space="preserve"> últimos ejercicios contables previos a la postulación</w:t>
      </w:r>
      <w:r w:rsidR="000A2E25">
        <w:t xml:space="preserve">, </w:t>
      </w:r>
      <w:r w:rsidR="000A2E25" w:rsidRPr="006E729E">
        <w:rPr>
          <w:lang w:eastAsia="ar-SA"/>
        </w:rPr>
        <w:t>confo</w:t>
      </w:r>
      <w:r w:rsidR="00D10C65">
        <w:rPr>
          <w:lang w:eastAsia="ar-SA"/>
        </w:rPr>
        <w:t>rme lo establece el numeral 3.1</w:t>
      </w:r>
      <w:r w:rsidR="000A2E25" w:rsidRPr="006E729E">
        <w:rPr>
          <w:lang w:eastAsia="ar-SA"/>
        </w:rPr>
        <w:t xml:space="preserve"> del Anexo Nº 3</w:t>
      </w:r>
      <w:r w:rsidR="00C41324">
        <w:t xml:space="preserve">, </w:t>
      </w:r>
      <w:r w:rsidR="00D10C65">
        <w:t xml:space="preserve">de la misma forma </w:t>
      </w:r>
      <w:r w:rsidR="009B2D3B">
        <w:t>será considerada</w:t>
      </w:r>
      <w:r w:rsidRPr="006E729E">
        <w:t xml:space="preserve"> la información adicional requerida en el Anexo N° </w:t>
      </w:r>
      <w:r w:rsidR="00AE1237">
        <w:t>3</w:t>
      </w:r>
      <w:r w:rsidRPr="006E729E">
        <w:t>. Asimismo, las Propuestas deberán contener, en el sobre S4, los Indicadores Financieros, de acuerdo con lo señalado en el</w:t>
      </w:r>
      <w:r w:rsidR="00AE1237">
        <w:t xml:space="preserve"> numeral 3.1 del</w:t>
      </w:r>
      <w:r w:rsidRPr="006E729E">
        <w:t xml:space="preserve"> Anexo N° 3.</w:t>
      </w:r>
    </w:p>
    <w:p w14:paraId="2FBDAE3A" w14:textId="77777777" w:rsidR="007C7949" w:rsidRPr="006E729E" w:rsidRDefault="007C7949" w:rsidP="007C7949"/>
    <w:p w14:paraId="1AD1ABEF" w14:textId="77777777" w:rsidR="007C7949" w:rsidRPr="006E729E" w:rsidRDefault="007C7949" w:rsidP="007C7949">
      <w:r w:rsidRPr="006E729E">
        <w:t>La información financiera presentada por las Proponentes será analizada de forma integral, pudiendo la Subsecretaría complementarla, en el caso que estime pertinente, con información de ejercicios contables anteriores, memorias e información adicional emanada de los organismos competentes correspondientes, o bien la Subsecretaría podrá solicitar dicha información complementaria directamente a la Proponente.</w:t>
      </w:r>
    </w:p>
    <w:p w14:paraId="78BDA086" w14:textId="77777777" w:rsidR="007C7949" w:rsidRPr="006E729E" w:rsidRDefault="007C7949" w:rsidP="007C7949"/>
    <w:p w14:paraId="1DC4376F" w14:textId="75626BE0" w:rsidR="007C7949" w:rsidRPr="006E729E" w:rsidRDefault="007C7949" w:rsidP="007C7949">
      <w:r w:rsidRPr="00740BDB">
        <w:t xml:space="preserve">Por su parte, la situación financiera de la Beneficiaria </w:t>
      </w:r>
      <w:r w:rsidR="007B3CBD" w:rsidRPr="00740BDB">
        <w:t>podrá s</w:t>
      </w:r>
      <w:r w:rsidRPr="00740BDB">
        <w:t>er analizada por SUBTEL, con base en los antecedentes económicos y financieros</w:t>
      </w:r>
      <w:r w:rsidR="00396032" w:rsidRPr="00396032">
        <w:t xml:space="preserve"> </w:t>
      </w:r>
      <w:r w:rsidR="00396032">
        <w:t xml:space="preserve">e </w:t>
      </w:r>
      <w:r w:rsidR="00396032" w:rsidRPr="006E729E">
        <w:t>Indicadores Financieros u cualquier otra información financiera pertinente</w:t>
      </w:r>
      <w:r w:rsidR="001E1B70" w:rsidRPr="00740BDB">
        <w:t xml:space="preserve"> </w:t>
      </w:r>
      <w:r w:rsidR="00396032">
        <w:t>solicitados a esta, de acuerdo a lo indicado e</w:t>
      </w:r>
      <w:r w:rsidR="00374159">
        <w:t>n e</w:t>
      </w:r>
      <w:r w:rsidR="00396032">
        <w:t>l Anexo N° 3</w:t>
      </w:r>
      <w:r w:rsidR="001E1B70">
        <w:t>.</w:t>
      </w:r>
      <w:r w:rsidR="006E3CA1" w:rsidRPr="006E729E">
        <w:t xml:space="preserve"> </w:t>
      </w:r>
    </w:p>
    <w:p w14:paraId="0B8F4F74" w14:textId="77777777" w:rsidR="007C7949" w:rsidRPr="006E729E" w:rsidRDefault="007C7949" w:rsidP="007C7949"/>
    <w:p w14:paraId="13E7DC7A" w14:textId="77777777" w:rsidR="007C7949" w:rsidRPr="006E729E" w:rsidRDefault="007C7949" w:rsidP="007C7949">
      <w:pPr>
        <w:pStyle w:val="Estilo1"/>
        <w:rPr>
          <w:color w:val="auto"/>
        </w:rPr>
      </w:pPr>
      <w:r w:rsidRPr="006E729E">
        <w:rPr>
          <w:color w:val="auto"/>
        </w:rPr>
        <w:t xml:space="preserve">Responsabilidad de la Proponente, el Adjudicatario y/o la Beneficiaria </w:t>
      </w:r>
    </w:p>
    <w:p w14:paraId="4101E4CD" w14:textId="77777777" w:rsidR="007C7949" w:rsidRPr="006E729E" w:rsidRDefault="007C7949" w:rsidP="007C7949"/>
    <w:p w14:paraId="00B353F5" w14:textId="69E734BE" w:rsidR="007C7949" w:rsidRPr="006E729E" w:rsidRDefault="007C7949" w:rsidP="007C7949">
      <w:r w:rsidRPr="006E729E">
        <w:t>La responsabilidad de cumplimiento cabal de las Bases del Concurso pertenece, en virtud de lo señalado en estas mismas, a la Proponente, el Adjudicatario y/o la Beneficiaria, dependiendo de la fase del Concurso. De este mismo modo, la responsabilidad de las concesi</w:t>
      </w:r>
      <w:r w:rsidR="00B25385" w:rsidRPr="006E729E">
        <w:t>o</w:t>
      </w:r>
      <w:r w:rsidRPr="006E729E">
        <w:t xml:space="preserve">nes, una vez otorgadas </w:t>
      </w:r>
      <w:r w:rsidR="001D4C42">
        <w:t>e</w:t>
      </w:r>
      <w:r w:rsidRPr="006E729E">
        <w:t xml:space="preserve">stas, será de la Beneficiaria. </w:t>
      </w:r>
    </w:p>
    <w:p w14:paraId="7AA89C6A" w14:textId="77777777" w:rsidR="007C7949" w:rsidRPr="006E729E" w:rsidRDefault="007C7949" w:rsidP="007C7949"/>
    <w:p w14:paraId="31859A7A" w14:textId="77777777" w:rsidR="007C7949" w:rsidRPr="006E729E" w:rsidRDefault="007C7949" w:rsidP="007C7949">
      <w:bookmarkStart w:id="10" w:name="_heading=h.1hmsyys" w:colFirst="0" w:colLast="0"/>
      <w:bookmarkEnd w:id="10"/>
      <w:r w:rsidRPr="006E729E">
        <w:t xml:space="preserve">Lo anterior se hace extensivo a las personas jurídicas que forman parte del Consorcio o </w:t>
      </w:r>
      <w:r w:rsidRPr="006E729E">
        <w:rPr>
          <w:i/>
        </w:rPr>
        <w:t>joint venture</w:t>
      </w:r>
      <w:r w:rsidRPr="006E729E">
        <w:t>, de conformidad a lo preceptuado en el Artículo 13° de estas Bases Específicas.</w:t>
      </w:r>
    </w:p>
    <w:p w14:paraId="6D840505" w14:textId="77777777" w:rsidR="007C7949" w:rsidRPr="006E729E" w:rsidRDefault="007C7949" w:rsidP="007C7949"/>
    <w:p w14:paraId="7CC194B0" w14:textId="77777777" w:rsidR="007C7949" w:rsidRPr="006E729E" w:rsidRDefault="007C7949" w:rsidP="007C7949">
      <w:pPr>
        <w:pStyle w:val="Estilo1"/>
        <w:rPr>
          <w:color w:val="auto"/>
        </w:rPr>
      </w:pPr>
      <w:r w:rsidRPr="006E729E">
        <w:rPr>
          <w:color w:val="auto"/>
        </w:rPr>
        <w:lastRenderedPageBreak/>
        <w:t xml:space="preserve">Desistimiento de la Proponente y/o del Adjudicatario </w:t>
      </w:r>
    </w:p>
    <w:p w14:paraId="28911B57" w14:textId="77777777" w:rsidR="00377D18" w:rsidRPr="006E729E" w:rsidRDefault="00377D18" w:rsidP="007C7949"/>
    <w:p w14:paraId="19155F85" w14:textId="3C68FE3C" w:rsidR="007C7949" w:rsidRPr="006E729E" w:rsidRDefault="007C7949" w:rsidP="007C7949">
      <w:r w:rsidRPr="006E729E">
        <w:t>Si la Proponente y/o el Adjudicatario se desiste expresa o tácitamente de su Propuesta, o bien no da cumplimiento cabal a las exigencias descritas en el Artículo 13º, el Artículo 14° y el Artículo 15° de las presentes Bases Específicas, el CDT podrá reasignar el Proyecto, sin necesidad de otra formalidad, a aquella Proponente que haya obtenido el segundo mejor puntaje, de conformidad con lo establecido en el Artículo 23° de las Bases Generales. Lo anterior es</w:t>
      </w:r>
      <w:r w:rsidR="002F546D" w:rsidRPr="006E729E">
        <w:t>,</w:t>
      </w:r>
      <w:r w:rsidRPr="006E729E">
        <w:t xml:space="preserve"> sin perjuicio del cobro de la garantía de seriedad de la Propuesta</w:t>
      </w:r>
      <w:r w:rsidR="0067367F">
        <w:t xml:space="preserve"> respectiva</w:t>
      </w:r>
      <w:r w:rsidR="002F546D" w:rsidRPr="006E729E">
        <w:t xml:space="preserve">, </w:t>
      </w:r>
      <w:r w:rsidRPr="006E729E">
        <w:t xml:space="preserve">conforme con lo establecido en el Artículo 26° de las Bases Generales. </w:t>
      </w:r>
    </w:p>
    <w:p w14:paraId="63FE3281" w14:textId="77777777" w:rsidR="007C7949" w:rsidRPr="006E729E" w:rsidRDefault="007C7949" w:rsidP="007C7949">
      <w:pPr>
        <w:pStyle w:val="Estilo1"/>
        <w:rPr>
          <w:color w:val="auto"/>
        </w:rPr>
      </w:pPr>
      <w:r w:rsidRPr="006E729E">
        <w:rPr>
          <w:color w:val="auto"/>
        </w:rPr>
        <w:t>Pago del Subsidio</w:t>
      </w:r>
    </w:p>
    <w:p w14:paraId="61D2A734" w14:textId="77777777" w:rsidR="00377D18" w:rsidRPr="006E729E" w:rsidRDefault="00377D18" w:rsidP="007C7949"/>
    <w:p w14:paraId="29E459C1" w14:textId="5F5AD4F3" w:rsidR="007C7949" w:rsidRPr="006E729E" w:rsidRDefault="007C7949" w:rsidP="007C7949">
      <w:r w:rsidRPr="006E729E">
        <w:t>El pago del Subsidio se realizará en dos (2) cuotas</w:t>
      </w:r>
      <w:r w:rsidR="00CE0C70">
        <w:t>, correspondientes la primera de ellas a</w:t>
      </w:r>
      <w:r w:rsidRPr="006E729E">
        <w:t xml:space="preserve"> un 62,5% </w:t>
      </w:r>
      <w:r w:rsidR="00CE0C70">
        <w:t xml:space="preserve">del Subsidio asignado </w:t>
      </w:r>
      <w:r w:rsidR="00097483">
        <w:t>-</w:t>
      </w:r>
      <w:r w:rsidR="00CE0C70" w:rsidRPr="006E729E">
        <w:t xml:space="preserve">compensando o descontando, de corresponder, </w:t>
      </w:r>
      <w:r w:rsidR="00CE0C70">
        <w:t>d</w:t>
      </w:r>
      <w:r w:rsidR="00CE0C70" w:rsidRPr="006E729E">
        <w:t>el anticipo solicitado</w:t>
      </w:r>
      <w:r w:rsidR="00CE0C70">
        <w:t xml:space="preserve"> y pagado</w:t>
      </w:r>
      <w:r w:rsidR="00CE0C70" w:rsidRPr="006E729E">
        <w:t xml:space="preserve"> de acuerdo con lo señalado en el Artículo</w:t>
      </w:r>
      <w:r w:rsidR="00097483">
        <w:t xml:space="preserve"> 21° de estas Bases Específicas-</w:t>
      </w:r>
      <w:r w:rsidR="00CE0C70">
        <w:t xml:space="preserve"> </w:t>
      </w:r>
      <w:r w:rsidR="002F546D" w:rsidRPr="006E729E">
        <w:t>y</w:t>
      </w:r>
      <w:r w:rsidR="00CE0C70">
        <w:t xml:space="preserve"> la segunda a</w:t>
      </w:r>
      <w:r w:rsidRPr="006E729E">
        <w:t xml:space="preserve"> un 37,5% del Subsidio asignado. El pago de estas cuotas procederá en la siguiente forma: </w:t>
      </w:r>
    </w:p>
    <w:p w14:paraId="38540141" w14:textId="77777777" w:rsidR="007C7949" w:rsidRPr="006E729E" w:rsidRDefault="007C7949" w:rsidP="007C7949"/>
    <w:p w14:paraId="09C0E0AD" w14:textId="34671A78" w:rsidR="007C7949" w:rsidRPr="006E729E" w:rsidRDefault="00CE0C70" w:rsidP="00F4176C">
      <w:pPr>
        <w:numPr>
          <w:ilvl w:val="0"/>
          <w:numId w:val="11"/>
        </w:numPr>
        <w:ind w:left="426"/>
        <w:contextualSpacing/>
        <w:rPr>
          <w:sz w:val="20"/>
        </w:rPr>
      </w:pPr>
      <w:r>
        <w:t>Primer pago</w:t>
      </w:r>
      <w:r w:rsidR="007C7949" w:rsidRPr="006E729E">
        <w:t>: Correspondiente a un 62,5% del mon</w:t>
      </w:r>
      <w:r w:rsidR="00097483">
        <w:t>to total del Subsidio asignado -</w:t>
      </w:r>
      <w:r w:rsidRPr="006E729E">
        <w:t xml:space="preserve">compensando o descontando, de corresponder, </w:t>
      </w:r>
      <w:r>
        <w:t>d</w:t>
      </w:r>
      <w:r w:rsidRPr="006E729E">
        <w:t>el anticipo solicitado</w:t>
      </w:r>
      <w:r>
        <w:t xml:space="preserve"> y pagado</w:t>
      </w:r>
      <w:r w:rsidRPr="006E729E">
        <w:t xml:space="preserve"> de acuerdo con lo señalado en el Artículo 21° de estas Bases Específicas</w:t>
      </w:r>
      <w:r w:rsidRPr="006E729E" w:rsidDel="00CE0C70">
        <w:t xml:space="preserve"> </w:t>
      </w:r>
      <w:r w:rsidR="00097483">
        <w:t>-</w:t>
      </w:r>
      <w:r w:rsidR="007C7949" w:rsidRPr="006E729E">
        <w:t>, cuyo pago se podrá hacer efectivo desde el año 202</w:t>
      </w:r>
      <w:r w:rsidR="002F546D" w:rsidRPr="006E729E">
        <w:t>0</w:t>
      </w:r>
      <w:r w:rsidR="007C7949" w:rsidRPr="006E729E">
        <w:t xml:space="preserve"> y una vez recepcionadas conformes las obras e instalaciones </w:t>
      </w:r>
      <w:r w:rsidR="00A16BF5" w:rsidRPr="006E729E">
        <w:t>de los Servicios</w:t>
      </w:r>
      <w:r w:rsidR="006534B3" w:rsidRPr="006E729E">
        <w:t xml:space="preserve"> </w:t>
      </w:r>
      <w:r w:rsidR="007C7949" w:rsidRPr="006E729E">
        <w:t>por parte de SUBTEL, según lo establecido en el Artículo 3</w:t>
      </w:r>
      <w:r>
        <w:t>4</w:t>
      </w:r>
      <w:r w:rsidR="007C7949" w:rsidRPr="006E729E">
        <w:t>° de las Bases Generales, y con posterioridad a la fecha de inicio de</w:t>
      </w:r>
      <w:r w:rsidR="002F546D" w:rsidRPr="006E729E">
        <w:t xml:space="preserve"> los</w:t>
      </w:r>
      <w:r w:rsidR="007C7949" w:rsidRPr="006E729E">
        <w:t xml:space="preserve"> Servicios asociados al Subproyecto Sur</w:t>
      </w:r>
      <w:r w:rsidR="002F546D" w:rsidRPr="006E729E">
        <w:t>, Código FDT-2019-03-SUR</w:t>
      </w:r>
      <w:r w:rsidR="007C7949" w:rsidRPr="006E729E">
        <w:t>.</w:t>
      </w:r>
    </w:p>
    <w:p w14:paraId="4777F9F4" w14:textId="77777777" w:rsidR="007C7949" w:rsidRPr="006E729E" w:rsidRDefault="007C7949" w:rsidP="007C7949">
      <w:pPr>
        <w:ind w:left="720"/>
        <w:contextualSpacing/>
      </w:pPr>
    </w:p>
    <w:p w14:paraId="60BCECD1" w14:textId="3441A01F" w:rsidR="007C7949" w:rsidRPr="006E729E" w:rsidRDefault="00CE0C70" w:rsidP="00F4176C">
      <w:pPr>
        <w:numPr>
          <w:ilvl w:val="0"/>
          <w:numId w:val="11"/>
        </w:numPr>
        <w:ind w:left="426"/>
        <w:contextualSpacing/>
      </w:pPr>
      <w:r>
        <w:t>Segundo Pago</w:t>
      </w:r>
      <w:r w:rsidR="007C7949" w:rsidRPr="006E729E">
        <w:t>: Correspondiente a un 37,5% del monto total del Subsidio asignado cuyo pago se podrá hacer efectivo desde el año 202</w:t>
      </w:r>
      <w:r w:rsidR="002F546D" w:rsidRPr="006E729E">
        <w:t>0</w:t>
      </w:r>
      <w:r w:rsidR="007C7949" w:rsidRPr="006E729E">
        <w:t xml:space="preserve"> y una vez recepcionadas conformes las obras e instalaciones </w:t>
      </w:r>
      <w:r w:rsidR="00A16BF5" w:rsidRPr="006E729E">
        <w:t>de los Servicios</w:t>
      </w:r>
      <w:r w:rsidR="006534B3" w:rsidRPr="006E729E">
        <w:t xml:space="preserve"> </w:t>
      </w:r>
      <w:r w:rsidR="007C7949" w:rsidRPr="006E729E">
        <w:t>por parte de SUBTEL, según lo establecido en el Artículo 3</w:t>
      </w:r>
      <w:r>
        <w:t>4</w:t>
      </w:r>
      <w:r w:rsidR="007C7949" w:rsidRPr="006E729E">
        <w:t>° de las Bases Generales, y con posterioridad a la fecha de inicio de ambos Servicios asociados al Subproyecto Norte</w:t>
      </w:r>
      <w:r w:rsidR="002F546D" w:rsidRPr="006E729E">
        <w:t>, Código FDT-2019-03-NTE.</w:t>
      </w:r>
    </w:p>
    <w:p w14:paraId="4AD5EC56" w14:textId="77777777" w:rsidR="007C7949" w:rsidRPr="006E729E" w:rsidRDefault="007C7949" w:rsidP="007C7949">
      <w:pPr>
        <w:ind w:left="851"/>
        <w:contextualSpacing/>
      </w:pPr>
    </w:p>
    <w:p w14:paraId="0BD873FD" w14:textId="33DE5F9D" w:rsidR="007C7949" w:rsidRPr="006E729E" w:rsidRDefault="00AA6AC0" w:rsidP="007C7949">
      <w:pPr>
        <w:rPr>
          <w:lang w:val="es-CL"/>
        </w:rPr>
      </w:pPr>
      <w:r>
        <w:rPr>
          <w:lang w:val="es-CL"/>
        </w:rPr>
        <w:t>P</w:t>
      </w:r>
      <w:r w:rsidR="002F546D" w:rsidRPr="006E729E">
        <w:rPr>
          <w:lang w:val="es-CL"/>
        </w:rPr>
        <w:t xml:space="preserve">odrá </w:t>
      </w:r>
      <w:r w:rsidR="006534B3" w:rsidRPr="006E729E">
        <w:rPr>
          <w:lang w:val="es-CL"/>
        </w:rPr>
        <w:t>solicitarse y cursarse</w:t>
      </w:r>
      <w:r w:rsidR="002F546D" w:rsidRPr="006E729E">
        <w:rPr>
          <w:lang w:val="es-CL"/>
        </w:rPr>
        <w:t xml:space="preserve"> el pago, </w:t>
      </w:r>
      <w:r w:rsidR="00FB1DD7">
        <w:rPr>
          <w:lang w:val="es-CL"/>
        </w:rPr>
        <w:t>a partir del año 2021</w:t>
      </w:r>
      <w:r w:rsidR="002F546D" w:rsidRPr="006E729E">
        <w:rPr>
          <w:lang w:val="es-CL"/>
        </w:rPr>
        <w:t xml:space="preserve">, de las dos cuotas del Subsidio </w:t>
      </w:r>
      <w:r w:rsidR="00972924">
        <w:rPr>
          <w:lang w:val="es-CL"/>
        </w:rPr>
        <w:t>a</w:t>
      </w:r>
      <w:r w:rsidR="002F546D" w:rsidRPr="006E729E">
        <w:rPr>
          <w:lang w:val="es-CL"/>
        </w:rPr>
        <w:t xml:space="preserve">signado individualizadas en inciso anterior, </w:t>
      </w:r>
      <w:r w:rsidR="00972924">
        <w:rPr>
          <w:lang w:val="es-CL"/>
        </w:rPr>
        <w:t xml:space="preserve">en la medida que </w:t>
      </w:r>
      <w:r w:rsidR="002F546D" w:rsidRPr="006E729E">
        <w:rPr>
          <w:lang w:val="es-CL"/>
        </w:rPr>
        <w:t>exist</w:t>
      </w:r>
      <w:r w:rsidR="00972924">
        <w:rPr>
          <w:lang w:val="es-CL"/>
        </w:rPr>
        <w:t>a</w:t>
      </w:r>
      <w:r w:rsidR="002F546D" w:rsidRPr="006E729E">
        <w:rPr>
          <w:lang w:val="es-CL"/>
        </w:rPr>
        <w:t xml:space="preserve"> disponibilidad presupuestaria.</w:t>
      </w:r>
    </w:p>
    <w:p w14:paraId="470FFEE8" w14:textId="77777777" w:rsidR="002F546D" w:rsidRPr="006E729E" w:rsidRDefault="002F546D" w:rsidP="007C7949">
      <w:pPr>
        <w:rPr>
          <w:lang w:val="es-CL"/>
        </w:rPr>
      </w:pPr>
    </w:p>
    <w:p w14:paraId="6926FECB" w14:textId="22EE07C2" w:rsidR="007C7949" w:rsidRDefault="007C7949" w:rsidP="007C7949">
      <w:r w:rsidRPr="006E729E">
        <w:rPr>
          <w:lang w:val="es-CL"/>
        </w:rPr>
        <w:t>L</w:t>
      </w:r>
      <w:r w:rsidRPr="006E729E" w:rsidDel="00784683">
        <w:rPr>
          <w:lang w:val="es-CL"/>
        </w:rPr>
        <w:t xml:space="preserve">a Beneficiaria deberá solicitar </w:t>
      </w:r>
      <w:r w:rsidRPr="006E729E">
        <w:rPr>
          <w:lang w:val="es-CL"/>
        </w:rPr>
        <w:t>los</w:t>
      </w:r>
      <w:r w:rsidRPr="006E729E" w:rsidDel="00784683">
        <w:rPr>
          <w:lang w:val="es-CL"/>
        </w:rPr>
        <w:t xml:space="preserve"> pago</w:t>
      </w:r>
      <w:r w:rsidRPr="006E729E">
        <w:rPr>
          <w:lang w:val="es-CL"/>
        </w:rPr>
        <w:t>s</w:t>
      </w:r>
      <w:r w:rsidRPr="006E729E" w:rsidDel="00784683">
        <w:rPr>
          <w:lang w:val="es-CL"/>
        </w:rPr>
        <w:t xml:space="preserve"> por escrito a</w:t>
      </w:r>
      <w:r w:rsidRPr="006E729E">
        <w:rPr>
          <w:lang w:val="es-CL"/>
        </w:rPr>
        <w:t xml:space="preserve"> </w:t>
      </w:r>
      <w:r w:rsidRPr="006E729E" w:rsidDel="00784683">
        <w:rPr>
          <w:lang w:val="es-CL"/>
        </w:rPr>
        <w:t>l</w:t>
      </w:r>
      <w:r w:rsidRPr="006E729E">
        <w:rPr>
          <w:lang w:val="es-CL"/>
        </w:rPr>
        <w:t>a</w:t>
      </w:r>
      <w:r w:rsidRPr="006E729E" w:rsidDel="00784683">
        <w:rPr>
          <w:lang w:val="es-CL"/>
        </w:rPr>
        <w:t xml:space="preserve"> Subsecretar</w:t>
      </w:r>
      <w:r w:rsidRPr="006E729E">
        <w:rPr>
          <w:lang w:val="es-CL"/>
        </w:rPr>
        <w:t>ía</w:t>
      </w:r>
      <w:r w:rsidRPr="006E729E" w:rsidDel="00784683">
        <w:rPr>
          <w:lang w:val="es-CL"/>
        </w:rPr>
        <w:t xml:space="preserve"> de Telecomunicaciones</w:t>
      </w:r>
      <w:r w:rsidRPr="006E729E">
        <w:rPr>
          <w:lang w:val="es-CL"/>
        </w:rPr>
        <w:t xml:space="preserve"> una vez cumplidos los requisitos y plazos señalados precedentemente</w:t>
      </w:r>
      <w:r w:rsidRPr="006E729E" w:rsidDel="00784683">
        <w:rPr>
          <w:lang w:val="es-CL"/>
        </w:rPr>
        <w:t>.</w:t>
      </w:r>
      <w:r w:rsidRPr="006E729E">
        <w:t xml:space="preserve"> Asimismo, en la misma oportunidad la Beneficiaria deberá acompañar a </w:t>
      </w:r>
      <w:r w:rsidR="00972924">
        <w:t>cada</w:t>
      </w:r>
      <w:r w:rsidRPr="006E729E">
        <w:t xml:space="preserve"> petición un certificado de cumplimiento de obligaciones laborales otorgado por la Dirección del Trabajo, el cual dé cuenta que la Beneficiaria no registra saldos insolutos de remuneraciones o cotizaciones de seguridad social con sus actuales trabajadores o con trabajadores contratados en el año anterior a la fecha de la referida solicitud de pago</w:t>
      </w:r>
      <w:r w:rsidR="00972924">
        <w:t xml:space="preserve"> respectiva</w:t>
      </w:r>
      <w:r w:rsidRPr="006E729E">
        <w:t>.</w:t>
      </w:r>
    </w:p>
    <w:p w14:paraId="45803572" w14:textId="77777777" w:rsidR="00B61441" w:rsidRPr="006E729E" w:rsidRDefault="00B61441" w:rsidP="007C7949"/>
    <w:p w14:paraId="0BE6993B" w14:textId="59747E35" w:rsidR="00377D18" w:rsidRPr="006E729E" w:rsidRDefault="007C7949" w:rsidP="00377D18">
      <w:pPr>
        <w:pStyle w:val="Estilo1"/>
        <w:rPr>
          <w:color w:val="auto"/>
        </w:rPr>
      </w:pPr>
      <w:r w:rsidRPr="006E729E">
        <w:rPr>
          <w:color w:val="auto"/>
        </w:rPr>
        <w:lastRenderedPageBreak/>
        <w:t>Anticipo</w:t>
      </w:r>
    </w:p>
    <w:p w14:paraId="651AAC5D" w14:textId="77777777" w:rsidR="00377D18" w:rsidRPr="006E729E" w:rsidRDefault="00377D18" w:rsidP="007C7949">
      <w:pPr>
        <w:rPr>
          <w:lang w:val="es-CL"/>
        </w:rPr>
      </w:pPr>
    </w:p>
    <w:p w14:paraId="472D66C0" w14:textId="33AFBB0D" w:rsidR="007C7949" w:rsidRPr="006E729E" w:rsidRDefault="007C7949" w:rsidP="007C7949">
      <w:pPr>
        <w:rPr>
          <w:lang w:val="es-CL"/>
        </w:rPr>
      </w:pPr>
      <w:r w:rsidRPr="006E729E">
        <w:rPr>
          <w:lang w:val="es-CL"/>
        </w:rPr>
        <w:t>La Beneficiaria podrá solicitar un anticipo, cuyo monto máximo corresponderá al 25% del Subsidio asignado, el cual se podrá hacer efectivo desde el año 20</w:t>
      </w:r>
      <w:r w:rsidR="00E7274A">
        <w:rPr>
          <w:lang w:val="es-CL"/>
        </w:rPr>
        <w:t>20</w:t>
      </w:r>
      <w:r w:rsidRPr="006E729E">
        <w:rPr>
          <w:lang w:val="es-CL"/>
        </w:rPr>
        <w:t xml:space="preserve">. Este anticipo será compensado o descontado con el pago del Subsidio a </w:t>
      </w:r>
      <w:r w:rsidR="00F33CAA">
        <w:rPr>
          <w:lang w:val="es-CL"/>
        </w:rPr>
        <w:t>que se refiere el literal a. d</w:t>
      </w:r>
      <w:r w:rsidRPr="006E729E">
        <w:rPr>
          <w:lang w:val="es-CL"/>
        </w:rPr>
        <w:t>el Artículo 20º y deberá ser garantizado de conformidad con lo dispuesto en el Artículo 25º</w:t>
      </w:r>
      <w:r w:rsidR="00F33CAA">
        <w:rPr>
          <w:lang w:val="es-CL"/>
        </w:rPr>
        <w:t>, todos de estas Bases Específicas</w:t>
      </w:r>
      <w:r w:rsidRPr="006E729E">
        <w:rPr>
          <w:lang w:val="es-CL"/>
        </w:rPr>
        <w:t>.</w:t>
      </w:r>
    </w:p>
    <w:p w14:paraId="33CBB3CF" w14:textId="77777777" w:rsidR="007C7949" w:rsidRPr="006E729E" w:rsidRDefault="007C7949" w:rsidP="007C7949"/>
    <w:p w14:paraId="28BDE0CC" w14:textId="77777777" w:rsidR="007C7949" w:rsidRPr="006E729E" w:rsidRDefault="007C7949" w:rsidP="007C7949">
      <w:pPr>
        <w:jc w:val="center"/>
        <w:rPr>
          <w:b/>
          <w:sz w:val="24"/>
        </w:rPr>
      </w:pPr>
    </w:p>
    <w:p w14:paraId="1765A85C" w14:textId="77777777" w:rsidR="007C7949" w:rsidRPr="006E729E" w:rsidRDefault="007C7949" w:rsidP="007C7949">
      <w:pPr>
        <w:jc w:val="center"/>
        <w:rPr>
          <w:b/>
          <w:sz w:val="24"/>
        </w:rPr>
      </w:pPr>
    </w:p>
    <w:p w14:paraId="562BC06F" w14:textId="77777777" w:rsidR="00080EA7" w:rsidRDefault="00080EA7">
      <w:pPr>
        <w:jc w:val="left"/>
        <w:rPr>
          <w:b/>
          <w:sz w:val="24"/>
        </w:rPr>
      </w:pPr>
      <w:r>
        <w:rPr>
          <w:b/>
          <w:sz w:val="24"/>
        </w:rPr>
        <w:br w:type="page"/>
      </w:r>
    </w:p>
    <w:p w14:paraId="31F89861" w14:textId="416EE3F3" w:rsidR="007C7949" w:rsidRPr="006E729E" w:rsidRDefault="007C7949" w:rsidP="007C7949">
      <w:pPr>
        <w:jc w:val="center"/>
        <w:rPr>
          <w:b/>
          <w:sz w:val="24"/>
        </w:rPr>
      </w:pPr>
      <w:r w:rsidRPr="006E729E">
        <w:rPr>
          <w:b/>
          <w:sz w:val="24"/>
        </w:rPr>
        <w:lastRenderedPageBreak/>
        <w:t>TÍTULO V</w:t>
      </w:r>
    </w:p>
    <w:p w14:paraId="28FA9B9B" w14:textId="77777777" w:rsidR="007C7949" w:rsidRPr="006E729E" w:rsidRDefault="007C7949" w:rsidP="007C7949">
      <w:pPr>
        <w:jc w:val="center"/>
        <w:rPr>
          <w:b/>
          <w:sz w:val="24"/>
        </w:rPr>
      </w:pPr>
      <w:bookmarkStart w:id="11" w:name="_heading=h.1v1yuxt" w:colFirst="0" w:colLast="0"/>
      <w:bookmarkEnd w:id="11"/>
      <w:r w:rsidRPr="006E729E">
        <w:rPr>
          <w:b/>
          <w:sz w:val="24"/>
        </w:rPr>
        <w:t>GARANTÍAS</w:t>
      </w:r>
    </w:p>
    <w:p w14:paraId="31303F09" w14:textId="77777777" w:rsidR="007C7949" w:rsidRPr="006E729E" w:rsidRDefault="007C7949" w:rsidP="007C7949">
      <w:pPr>
        <w:pStyle w:val="Estilo1"/>
        <w:rPr>
          <w:color w:val="auto"/>
        </w:rPr>
      </w:pPr>
      <w:bookmarkStart w:id="12" w:name="_heading=h.4f1mdlm" w:colFirst="0" w:colLast="0"/>
      <w:bookmarkEnd w:id="12"/>
      <w:r w:rsidRPr="006E729E">
        <w:rPr>
          <w:color w:val="auto"/>
        </w:rPr>
        <w:t>Garantía de seriedad de la Propuesta</w:t>
      </w:r>
    </w:p>
    <w:p w14:paraId="22EEF8D0" w14:textId="77777777" w:rsidR="007C7949" w:rsidRPr="006E729E" w:rsidRDefault="007C7949" w:rsidP="007C7949">
      <w:pPr>
        <w:rPr>
          <w:lang w:eastAsia="ar-SA"/>
        </w:rPr>
      </w:pPr>
    </w:p>
    <w:p w14:paraId="44CC1469" w14:textId="77777777" w:rsidR="007C7949" w:rsidRPr="006E729E" w:rsidRDefault="007C7949" w:rsidP="007C7949">
      <w:pPr>
        <w:rPr>
          <w:lang w:eastAsia="ar-SA"/>
        </w:rPr>
      </w:pPr>
      <w:r w:rsidRPr="006E729E">
        <w:rPr>
          <w:lang w:eastAsia="ar-SA"/>
        </w:rPr>
        <w:t>La garantía de seriedad de la Propuesta deberá consistir en una boleta de garantía bancaria que deberá ser tomada y entregada por la Proponente al momento de presentar su Propuesta, en la forma que establece el literal c) del Artículo 8° de las Bases Generales.</w:t>
      </w:r>
    </w:p>
    <w:p w14:paraId="6437D99B" w14:textId="77777777" w:rsidR="007C7949" w:rsidRPr="006E729E" w:rsidRDefault="007C7949" w:rsidP="007C7949"/>
    <w:p w14:paraId="4DA40ADD" w14:textId="6001D9B5" w:rsidR="007C7949" w:rsidRPr="006E729E" w:rsidRDefault="007C7949" w:rsidP="007C7949">
      <w:r w:rsidRPr="006E729E">
        <w:t xml:space="preserve">La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w:t>
      </w:r>
      <w:r w:rsidR="00253DF1">
        <w:t xml:space="preserve">no estando en consecuencia su pago sujeto a condición alguna, </w:t>
      </w:r>
      <w:r w:rsidRPr="006E729E">
        <w:t>con una vigencia mínima de veinte (20) meses a contar de la fecha de presentación de la Propuesta. El monto de la referida boleta ascenderá a un monto de 850 (ochocientas cincuenta) UF.</w:t>
      </w:r>
    </w:p>
    <w:p w14:paraId="2941AE48" w14:textId="77777777" w:rsidR="007C7949" w:rsidRPr="006E729E" w:rsidRDefault="007C7949" w:rsidP="007C7949"/>
    <w:p w14:paraId="57C7CC82" w14:textId="77777777" w:rsidR="007C7949" w:rsidRPr="006E729E" w:rsidRDefault="007C7949" w:rsidP="007C7949">
      <w:r w:rsidRPr="006E729E">
        <w:rPr>
          <w:lang w:eastAsia="ar-SA"/>
        </w:rPr>
        <w:t xml:space="preserve">La glosa de la boleta deberá expresar: </w:t>
      </w:r>
      <w:r w:rsidRPr="006E729E">
        <w:t>“Para garantizar la seriedad de la Propuesta: Proyecto Coquimbo PIRDT, Código: FDT-2019-03”</w:t>
      </w:r>
      <w:r w:rsidRPr="006E729E">
        <w:rPr>
          <w:rFonts w:ascii="Times New Roman" w:eastAsia="Times New Roman" w:hAnsi="Times New Roman" w:cs="Times New Roman"/>
          <w:b/>
          <w:sz w:val="20"/>
          <w:szCs w:val="20"/>
        </w:rPr>
        <w:t xml:space="preserve"> </w:t>
      </w:r>
    </w:p>
    <w:p w14:paraId="26FD7497" w14:textId="77777777" w:rsidR="007C7949" w:rsidRPr="006E729E" w:rsidRDefault="007C7949" w:rsidP="007C7949">
      <w:pPr>
        <w:pBdr>
          <w:top w:val="nil"/>
          <w:left w:val="nil"/>
          <w:bottom w:val="nil"/>
          <w:right w:val="nil"/>
          <w:between w:val="nil"/>
        </w:pBdr>
        <w:ind w:left="720" w:hanging="720"/>
      </w:pPr>
    </w:p>
    <w:p w14:paraId="646E84C4" w14:textId="77777777" w:rsidR="007C7949" w:rsidRPr="006E729E" w:rsidRDefault="007C7949" w:rsidP="007C7949">
      <w:r w:rsidRPr="006E729E">
        <w:t>Esta boleta de garantía bancaria será devuelta contra entrega, a plena conformidad de SUBTEL, de las boletas de garantía de inicio de los Servicios materia del presente Concurso, individualizadas en el Artículo 23º de estas Bases Específicas. Tratándose de aquellas Proponentes que no se hubieren adjudicado el Proyecto, la boleta de garantía les será devuelta en la oportunidad prevista en el inciso segundo del Artículo 8° de las Bases Generales.</w:t>
      </w:r>
    </w:p>
    <w:p w14:paraId="7EE85114" w14:textId="77777777" w:rsidR="007C7949" w:rsidRPr="006E729E" w:rsidRDefault="007C7949" w:rsidP="007C7949"/>
    <w:p w14:paraId="0A5D4638" w14:textId="3CE169C0" w:rsidR="007C7949" w:rsidRPr="006E729E" w:rsidRDefault="007C7949" w:rsidP="007C7949">
      <w:r w:rsidRPr="006E729E">
        <w:rPr>
          <w:lang w:eastAsia="ar-SA"/>
        </w:rPr>
        <w:t xml:space="preserve">La boleta de garantía de seriedad de la Propuesta se entregará como caución de la Propuesta presentada, pudiendo ser ejecutada por vía administrativa por SUBTEL, a través de la emisión de la </w:t>
      </w:r>
      <w:r w:rsidRPr="006E729E">
        <w:rPr>
          <w:szCs w:val="20"/>
          <w:lang w:eastAsia="ar-SA"/>
        </w:rPr>
        <w:t xml:space="preserve">correspondiente resolución fundada y su presentación a cobro ante el emisor de esta, en </w:t>
      </w:r>
      <w:r w:rsidRPr="006E729E">
        <w:rPr>
          <w:lang w:eastAsia="ar-SA"/>
        </w:rPr>
        <w:t xml:space="preserve">caso de que la Proponente y/o el Adjudicatario no dé cumplimiento cabal a las exigencias descritas en el Artículo 13º, Artículo 14° y el Artículo 15°, </w:t>
      </w:r>
      <w:r w:rsidRPr="006E729E">
        <w:t>todos</w:t>
      </w:r>
      <w:r w:rsidRPr="006E729E">
        <w:rPr>
          <w:lang w:eastAsia="ar-SA"/>
        </w:rPr>
        <w:t xml:space="preserve"> de las presentes Bases Específicas, y en </w:t>
      </w:r>
      <w:r w:rsidRPr="006E729E">
        <w:rPr>
          <w:szCs w:val="20"/>
          <w:lang w:eastAsia="ar-SA"/>
        </w:rPr>
        <w:t xml:space="preserve">los casos a que se refiere el </w:t>
      </w:r>
      <w:r w:rsidRPr="006E729E">
        <w:t>Artículo 26° de las Bases Generales. Asimismo, la Subsecretaría podrá proceder al cobro de esta de garantía cuando verifique la falsedad o adulteración de uno o más documentos de la Propuesta, de conformidad con el Artículo 11° de estas Bases Específicas.</w:t>
      </w:r>
    </w:p>
    <w:p w14:paraId="375B940F" w14:textId="77777777" w:rsidR="007C7949" w:rsidRPr="006E729E" w:rsidRDefault="007C7949" w:rsidP="007C7949">
      <w:pPr>
        <w:pStyle w:val="Estilo1"/>
        <w:rPr>
          <w:color w:val="auto"/>
        </w:rPr>
      </w:pPr>
      <w:r w:rsidRPr="006E729E">
        <w:rPr>
          <w:color w:val="auto"/>
        </w:rPr>
        <w:t>Garantía de inicio de los Servicios</w:t>
      </w:r>
    </w:p>
    <w:p w14:paraId="4F4BC263" w14:textId="77777777" w:rsidR="007C7949" w:rsidRPr="006E729E" w:rsidRDefault="007C7949" w:rsidP="007C7949"/>
    <w:p w14:paraId="286D3FFC" w14:textId="3EE41210" w:rsidR="007C7949" w:rsidRPr="006E729E" w:rsidRDefault="007C7949" w:rsidP="007C7949">
      <w:r w:rsidRPr="006E729E">
        <w:t xml:space="preserve">El Adjudicatario deberá garantizar el inicio de los Servicios objeto del </w:t>
      </w:r>
      <w:r w:rsidR="00371611" w:rsidRPr="006E729E">
        <w:t>Proyecto</w:t>
      </w:r>
      <w:r w:rsidRPr="006E729E">
        <w:t xml:space="preserve"> adjudicado en los plazos y términos descritos en las presentes Bases Específicas y comprometidos en su Propuesta, para lo cual</w:t>
      </w:r>
      <w:r w:rsidR="00605E69">
        <w:t>,</w:t>
      </w:r>
      <w:r w:rsidRPr="006E729E">
        <w:t xml:space="preserve"> al momento de solicitar las concesiones del Artículo 15º de las presentes Bases</w:t>
      </w:r>
      <w:r w:rsidR="00253DF1">
        <w:t xml:space="preserve"> Específicas</w:t>
      </w:r>
      <w:r w:rsidRPr="006E729E">
        <w:t xml:space="preserve">, deberá tomar y entregar </w:t>
      </w:r>
      <w:r w:rsidR="00371611" w:rsidRPr="006E729E">
        <w:t>dos (2)</w:t>
      </w:r>
      <w:r w:rsidRPr="006E729E">
        <w:t xml:space="preserve"> boleta</w:t>
      </w:r>
      <w:r w:rsidR="00371611" w:rsidRPr="006E729E">
        <w:t xml:space="preserve">s </w:t>
      </w:r>
      <w:r w:rsidRPr="006E729E">
        <w:t>d</w:t>
      </w:r>
      <w:r w:rsidR="00371611" w:rsidRPr="006E729E">
        <w:t>e garantía bancaria de inicio de los</w:t>
      </w:r>
      <w:r w:rsidRPr="006E729E">
        <w:t xml:space="preserve"> Servicio</w:t>
      </w:r>
      <w:r w:rsidR="00371611" w:rsidRPr="006E729E">
        <w:t>s, una</w:t>
      </w:r>
      <w:r w:rsidRPr="006E729E">
        <w:t xml:space="preserve"> por cada uno de los Servicios </w:t>
      </w:r>
      <w:r w:rsidR="00253DF1">
        <w:t>materia del Concurso</w:t>
      </w:r>
      <w:r w:rsidRPr="006E729E">
        <w:t>.</w:t>
      </w:r>
    </w:p>
    <w:p w14:paraId="023C6F3B" w14:textId="77777777" w:rsidR="007C7949" w:rsidRPr="006E729E" w:rsidRDefault="007C7949" w:rsidP="007C7949"/>
    <w:p w14:paraId="6383E540" w14:textId="6E33BA08" w:rsidR="007C7949" w:rsidRPr="006E729E" w:rsidRDefault="007C7949" w:rsidP="007C7949">
      <w:r w:rsidRPr="006E729E">
        <w:t xml:space="preserve">Cada boleta deberá ser emitida por un banco comercial con casa matriz o sucursal en la Región Metropolitana, o sucursal de banco comercial extranjero </w:t>
      </w:r>
      <w:r w:rsidRPr="006E729E">
        <w:lastRenderedPageBreak/>
        <w:t>con oficinas en la ciudad de Santiago, Región Metropolitana, a la orden de la Subsecretaría de Telecomunicaciones, pagadera a la vista y a su sólo requerimiento, no estando en consecuencia su pago sujeto a condición alguna</w:t>
      </w:r>
      <w:r w:rsidR="00253DF1">
        <w:t>,</w:t>
      </w:r>
      <w:r w:rsidRPr="006E729E">
        <w:t xml:space="preserve"> con un plazo de vigencia mínima de veinticinco (25) meses contados desde la fecha de su presentación. </w:t>
      </w:r>
    </w:p>
    <w:p w14:paraId="55FEB8A5" w14:textId="77777777" w:rsidR="007C7949" w:rsidRPr="006E729E" w:rsidRDefault="007C7949" w:rsidP="007C7949"/>
    <w:p w14:paraId="27FE6E1B" w14:textId="54A891B0" w:rsidR="007C7949" w:rsidRPr="006E729E" w:rsidRDefault="007C7949" w:rsidP="007C7949">
      <w:r w:rsidRPr="006E729E">
        <w:t>El monto de las boletas individualmente consideradas ascenderán a 6.400 (seis mil cuatrocientas) UF cada una.</w:t>
      </w:r>
    </w:p>
    <w:p w14:paraId="66D2C551" w14:textId="77777777" w:rsidR="007C7949" w:rsidRPr="006E729E" w:rsidRDefault="007C7949" w:rsidP="007C7949"/>
    <w:p w14:paraId="3EE8A784" w14:textId="77777777" w:rsidR="007C7949" w:rsidRPr="006E729E" w:rsidRDefault="007C7949" w:rsidP="007C7949">
      <w:r w:rsidRPr="006E729E">
        <w:t xml:space="preserve">Las glosas de las cauciones deberán expresar, según corresponda, lo siguiente: </w:t>
      </w:r>
    </w:p>
    <w:p w14:paraId="7E6F4CCA" w14:textId="77777777" w:rsidR="007C7949" w:rsidRPr="006E729E" w:rsidRDefault="007C7949" w:rsidP="007C7949"/>
    <w:p w14:paraId="0EE1D96C" w14:textId="4165FC9C" w:rsidR="007C7949" w:rsidRPr="006E729E" w:rsidRDefault="007C7949" w:rsidP="00F4176C">
      <w:pPr>
        <w:numPr>
          <w:ilvl w:val="0"/>
          <w:numId w:val="16"/>
        </w:numPr>
        <w:pBdr>
          <w:top w:val="nil"/>
          <w:left w:val="nil"/>
          <w:bottom w:val="nil"/>
          <w:right w:val="nil"/>
          <w:between w:val="nil"/>
        </w:pBdr>
        <w:suppressAutoHyphens/>
        <w:ind w:left="426"/>
      </w:pPr>
      <w:r w:rsidRPr="006E729E">
        <w:t>“Para garantizar el inicio de</w:t>
      </w:r>
      <w:r w:rsidR="00317279">
        <w:t>l</w:t>
      </w:r>
      <w:r w:rsidR="000D74E2" w:rsidRPr="006E729E">
        <w:t xml:space="preserve"> </w:t>
      </w:r>
      <w:r w:rsidRPr="006E729E">
        <w:t>Servicio</w:t>
      </w:r>
      <w:r w:rsidR="005125F9">
        <w:t xml:space="preserve"> </w:t>
      </w:r>
      <w:r w:rsidRPr="006E729E">
        <w:t xml:space="preserve">de Telefonía Móvil del Proyecto Coquimbo PIRDT, Código FDT-2019-03”. </w:t>
      </w:r>
    </w:p>
    <w:p w14:paraId="095EB76A" w14:textId="658B9B80" w:rsidR="007C7949" w:rsidRPr="006E729E" w:rsidRDefault="007C7949" w:rsidP="00F4176C">
      <w:pPr>
        <w:numPr>
          <w:ilvl w:val="0"/>
          <w:numId w:val="16"/>
        </w:numPr>
        <w:pBdr>
          <w:top w:val="nil"/>
          <w:left w:val="nil"/>
          <w:bottom w:val="nil"/>
          <w:right w:val="nil"/>
          <w:between w:val="nil"/>
        </w:pBdr>
        <w:suppressAutoHyphens/>
        <w:ind w:left="426"/>
      </w:pPr>
      <w:r w:rsidRPr="006E729E">
        <w:t>“Para garantizar el inicio de</w:t>
      </w:r>
      <w:r w:rsidR="00317279">
        <w:t>l</w:t>
      </w:r>
      <w:r w:rsidR="005125F9">
        <w:t xml:space="preserve"> </w:t>
      </w:r>
      <w:r w:rsidRPr="006E729E">
        <w:t>Servicio</w:t>
      </w:r>
      <w:r w:rsidR="005C1880">
        <w:t xml:space="preserve"> </w:t>
      </w:r>
      <w:r w:rsidRPr="006E729E">
        <w:t xml:space="preserve">de Transmisión de Datos del Proyecto Coquimbo PIRDT, Código FDT-2019-03”. </w:t>
      </w:r>
    </w:p>
    <w:p w14:paraId="11AF134F" w14:textId="77777777" w:rsidR="007C7949" w:rsidRPr="006E729E" w:rsidRDefault="007C7949" w:rsidP="007C7949">
      <w:pPr>
        <w:rPr>
          <w:sz w:val="24"/>
        </w:rPr>
      </w:pPr>
    </w:p>
    <w:p w14:paraId="04848137" w14:textId="1FB4D6A9" w:rsidR="007C7949" w:rsidRPr="006E729E" w:rsidRDefault="007C7949" w:rsidP="007C7949">
      <w:r w:rsidRPr="006E729E">
        <w:t>Estas boletas deberán entregarse en la Oficina de Partes de SUBTEL, al momento de la solicitud de otorgamiento de las concesiones correspondientes a que se refiere el Artículo 15° de estas Bases Específicas y será</w:t>
      </w:r>
      <w:r w:rsidR="00652547">
        <w:t>n</w:t>
      </w:r>
      <w:r w:rsidRPr="006E729E">
        <w:t xml:space="preserve"> devuelta</w:t>
      </w:r>
      <w:r w:rsidR="00652547">
        <w:t>s</w:t>
      </w:r>
      <w:r w:rsidRPr="006E729E">
        <w:t xml:space="preserve"> contra entrega, a plena conformidad de SUBTEL, de la</w:t>
      </w:r>
      <w:r w:rsidR="000C62E5" w:rsidRPr="006E729E">
        <w:t xml:space="preserve"> totalidad de las</w:t>
      </w:r>
      <w:r w:rsidRPr="006E729E">
        <w:t xml:space="preserve"> garantías de fiel, íntegro y oportuno cumplimiento de los Servicios </w:t>
      </w:r>
      <w:r w:rsidR="00652547">
        <w:t>correspondientes conforme a lo señalado en el Artículo siguiente</w:t>
      </w:r>
      <w:r w:rsidR="0068294C" w:rsidRPr="006E729E">
        <w:t xml:space="preserve">. </w:t>
      </w:r>
      <w:r w:rsidRPr="006E729E">
        <w:t xml:space="preserve"> </w:t>
      </w:r>
    </w:p>
    <w:p w14:paraId="6A5DC157" w14:textId="77777777" w:rsidR="007C7949" w:rsidRPr="006E729E" w:rsidRDefault="007C7949" w:rsidP="007C7949"/>
    <w:p w14:paraId="29CF26CF" w14:textId="46BD64D0" w:rsidR="007C7949" w:rsidRPr="006E729E" w:rsidRDefault="007C7949" w:rsidP="007C7949">
      <w:pPr>
        <w:rPr>
          <w:lang w:eastAsia="ar-SA"/>
        </w:rPr>
      </w:pPr>
      <w:r w:rsidRPr="006E729E">
        <w:rPr>
          <w:lang w:eastAsia="ar-SA"/>
        </w:rPr>
        <w:t>Las garantías de inicio de los Servicios respectivos se otorgarán como caución para asegurar el cumplimiento cabal de las obligaciones y de los plazos a que se comprometa el Adjudica</w:t>
      </w:r>
      <w:r w:rsidR="00605E69">
        <w:rPr>
          <w:lang w:eastAsia="ar-SA"/>
        </w:rPr>
        <w:t xml:space="preserve">tario y/o la Beneficiaria, que -en definitiva- </w:t>
      </w:r>
      <w:r w:rsidRPr="006E729E">
        <w:rPr>
          <w:lang w:eastAsia="ar-SA"/>
        </w:rPr>
        <w:t xml:space="preserve">constarán en las Bases del Concurso y los decretos de concesión, pudiendo ser ejecutadas por vía administrativa, por SUBTEL, a través de la emisión de la correspondiente resolución fundada, </w:t>
      </w:r>
      <w:r w:rsidRPr="006E729E">
        <w:rPr>
          <w:szCs w:val="20"/>
          <w:lang w:eastAsia="ar-SA"/>
        </w:rPr>
        <w:t xml:space="preserve">y su presentación a cobro ante el emisor de estas, </w:t>
      </w:r>
      <w:r w:rsidRPr="006E729E">
        <w:rPr>
          <w:lang w:eastAsia="ar-SA"/>
        </w:rPr>
        <w:t>en los casos que a continuación se señalan:</w:t>
      </w:r>
    </w:p>
    <w:p w14:paraId="0B10A4E0" w14:textId="77777777" w:rsidR="007C7949" w:rsidRPr="006E729E" w:rsidRDefault="007C7949" w:rsidP="007C7949"/>
    <w:p w14:paraId="1891D867" w14:textId="5F177E12" w:rsidR="007C7949" w:rsidRPr="006E729E" w:rsidRDefault="007C7949" w:rsidP="00F4176C">
      <w:pPr>
        <w:numPr>
          <w:ilvl w:val="0"/>
          <w:numId w:val="12"/>
        </w:numPr>
        <w:pBdr>
          <w:top w:val="nil"/>
          <w:left w:val="nil"/>
          <w:bottom w:val="nil"/>
          <w:right w:val="nil"/>
          <w:between w:val="nil"/>
        </w:pBdr>
        <w:suppressAutoHyphens/>
        <w:ind w:left="426"/>
      </w:pPr>
      <w:r w:rsidRPr="006E729E">
        <w:t xml:space="preserve">Si el Adjudicatario no cumple con la obligación de publicar en el Diario Oficial, dentro de plazo, </w:t>
      </w:r>
      <w:r w:rsidR="0068294C" w:rsidRPr="006E729E">
        <w:t>los</w:t>
      </w:r>
      <w:r w:rsidRPr="006E729E">
        <w:t xml:space="preserve"> decreto</w:t>
      </w:r>
      <w:r w:rsidR="0068294C" w:rsidRPr="006E729E">
        <w:t>s</w:t>
      </w:r>
      <w:r w:rsidRPr="006E729E">
        <w:t xml:space="preserve"> de concesión totalmente tramitado</w:t>
      </w:r>
      <w:r w:rsidR="0068294C" w:rsidRPr="006E729E">
        <w:t>s</w:t>
      </w:r>
      <w:r w:rsidRPr="006E729E">
        <w:t xml:space="preserve"> por la Contraloría General de la República y que le fuere</w:t>
      </w:r>
      <w:r w:rsidR="0068294C" w:rsidRPr="006E729E">
        <w:t>n</w:t>
      </w:r>
      <w:r w:rsidRPr="006E729E">
        <w:t xml:space="preserve"> notificado</w:t>
      </w:r>
      <w:r w:rsidR="0068294C" w:rsidRPr="006E729E">
        <w:t>s</w:t>
      </w:r>
      <w:r w:rsidRPr="006E729E">
        <w:t xml:space="preserve"> por la Subsecretaría, de conformidad con lo dispuesto en el Artículo 15° de estas Bases Específicas. </w:t>
      </w:r>
    </w:p>
    <w:p w14:paraId="2E27B5A5" w14:textId="3DABFFC5" w:rsidR="007C7949" w:rsidRPr="00D36B12" w:rsidRDefault="007C7949" w:rsidP="00F4176C">
      <w:pPr>
        <w:numPr>
          <w:ilvl w:val="0"/>
          <w:numId w:val="12"/>
        </w:numPr>
        <w:pBdr>
          <w:top w:val="nil"/>
          <w:left w:val="nil"/>
          <w:bottom w:val="nil"/>
          <w:right w:val="nil"/>
          <w:between w:val="nil"/>
        </w:pBdr>
        <w:suppressAutoHyphens/>
        <w:ind w:left="426"/>
      </w:pPr>
      <w:r w:rsidRPr="00D36B12">
        <w:t>Si la Beneficiaria no cumple con las obligaciones establecidas en el Anexo N° 1 y los pla</w:t>
      </w:r>
      <w:r w:rsidR="00155E01" w:rsidRPr="00D36B12">
        <w:t>zos</w:t>
      </w:r>
      <w:r w:rsidR="000C62E5" w:rsidRPr="00D36B12">
        <w:t xml:space="preserve"> </w:t>
      </w:r>
      <w:r w:rsidR="00155E01" w:rsidRPr="00D36B12">
        <w:t>requeridos en el Artículo 36</w:t>
      </w:r>
      <w:r w:rsidRPr="00D36B12">
        <w:t xml:space="preserve">º de estas Bases Específicas, refrendados en </w:t>
      </w:r>
      <w:r w:rsidR="0068294C" w:rsidRPr="00D36B12">
        <w:t>los</w:t>
      </w:r>
      <w:r w:rsidRPr="00D36B12">
        <w:t xml:space="preserve"> decreto</w:t>
      </w:r>
      <w:r w:rsidR="0068294C" w:rsidRPr="00D36B12">
        <w:t>s</w:t>
      </w:r>
      <w:r w:rsidRPr="00D36B12">
        <w:t xml:space="preserve"> de concesión</w:t>
      </w:r>
      <w:r w:rsidR="00652547" w:rsidRPr="00D36B12">
        <w:t xml:space="preserve"> respectivos</w:t>
      </w:r>
      <w:r w:rsidRPr="00D36B12">
        <w:t>.</w:t>
      </w:r>
    </w:p>
    <w:p w14:paraId="2254E6A5" w14:textId="77777777" w:rsidR="007C7949" w:rsidRPr="00D36B12" w:rsidRDefault="007C7949" w:rsidP="00F4176C">
      <w:pPr>
        <w:numPr>
          <w:ilvl w:val="0"/>
          <w:numId w:val="12"/>
        </w:numPr>
        <w:pBdr>
          <w:top w:val="nil"/>
          <w:left w:val="nil"/>
          <w:bottom w:val="nil"/>
          <w:right w:val="nil"/>
          <w:between w:val="nil"/>
        </w:pBdr>
        <w:suppressAutoHyphens/>
        <w:ind w:left="426"/>
      </w:pPr>
      <w:r w:rsidRPr="00D36B12">
        <w:t>Si la Beneficiaria no subsana dentro del plazo establecido por SUBTEL, las observaciones formuladas a la recepción de las obras e instalaciones de los respectivos Subproyectos para ambos Servicios.</w:t>
      </w:r>
    </w:p>
    <w:p w14:paraId="43683D63" w14:textId="10742844" w:rsidR="007C7949" w:rsidRDefault="007C7949" w:rsidP="007C7949">
      <w:pPr>
        <w:numPr>
          <w:ilvl w:val="0"/>
          <w:numId w:val="12"/>
        </w:numPr>
        <w:pBdr>
          <w:top w:val="nil"/>
          <w:left w:val="nil"/>
          <w:bottom w:val="nil"/>
          <w:right w:val="nil"/>
          <w:between w:val="nil"/>
        </w:pBdr>
        <w:suppressAutoHyphens/>
        <w:ind w:left="426"/>
      </w:pPr>
      <w:r w:rsidRPr="00D36B12">
        <w:t>Si la Beneficiaria no entrega cualquiera de las garantías</w:t>
      </w:r>
      <w:r w:rsidRPr="006E729E">
        <w:t xml:space="preserve"> de fiel, íntegro y oportuno cumplimiento de las exigencias de Bases señaladas en el Artículo siguiente.</w:t>
      </w:r>
    </w:p>
    <w:p w14:paraId="533979BD" w14:textId="77777777" w:rsidR="009F268E" w:rsidRDefault="009F268E" w:rsidP="009F268E">
      <w:pPr>
        <w:pBdr>
          <w:top w:val="nil"/>
          <w:left w:val="nil"/>
          <w:bottom w:val="nil"/>
          <w:right w:val="nil"/>
          <w:between w:val="nil"/>
        </w:pBdr>
        <w:suppressAutoHyphens/>
      </w:pPr>
    </w:p>
    <w:p w14:paraId="5F003AF9" w14:textId="77777777" w:rsidR="009F268E" w:rsidRPr="006E729E" w:rsidRDefault="009F268E" w:rsidP="009F268E">
      <w:pPr>
        <w:pBdr>
          <w:top w:val="nil"/>
          <w:left w:val="nil"/>
          <w:bottom w:val="nil"/>
          <w:right w:val="nil"/>
          <w:between w:val="nil"/>
        </w:pBdr>
        <w:suppressAutoHyphens/>
      </w:pPr>
    </w:p>
    <w:p w14:paraId="1107D49C" w14:textId="3C60BE42" w:rsidR="007C7949" w:rsidRPr="006E729E" w:rsidRDefault="007C7949" w:rsidP="007C7949">
      <w:pPr>
        <w:pStyle w:val="Estilo1"/>
        <w:rPr>
          <w:color w:val="auto"/>
        </w:rPr>
      </w:pPr>
      <w:r w:rsidRPr="006E729E">
        <w:rPr>
          <w:color w:val="auto"/>
        </w:rPr>
        <w:lastRenderedPageBreak/>
        <w:t>Garantía de fiel, íntegro y oportuno cumplimiento de l</w:t>
      </w:r>
      <w:r w:rsidR="00005645">
        <w:rPr>
          <w:color w:val="auto"/>
        </w:rPr>
        <w:t>os Servicios</w:t>
      </w:r>
      <w:r w:rsidRPr="006E729E">
        <w:rPr>
          <w:color w:val="auto"/>
        </w:rPr>
        <w:t xml:space="preserve"> </w:t>
      </w:r>
    </w:p>
    <w:p w14:paraId="74742FBF" w14:textId="77777777" w:rsidR="007C7949" w:rsidRPr="006E729E" w:rsidRDefault="007C7949" w:rsidP="007C7949"/>
    <w:p w14:paraId="2858B2BE" w14:textId="78D06BD2" w:rsidR="007C7949" w:rsidRPr="006E729E" w:rsidRDefault="007C7949" w:rsidP="007C7949">
      <w:r w:rsidRPr="006E729E">
        <w:t xml:space="preserve">La Beneficiaria deberá garantizar el fiel, íntegro y oportuno cumplimiento de los Servicios, en los términos descritos en las presentes Bases Específicas y comprometidos en el </w:t>
      </w:r>
      <w:r w:rsidR="000C62E5" w:rsidRPr="006E729E">
        <w:t xml:space="preserve">respectivo </w:t>
      </w:r>
      <w:r w:rsidRPr="006E729E">
        <w:t xml:space="preserve">Proyecto, para lo cual deberá entregar dos (2) boletas de garantía bancaria por cada </w:t>
      </w:r>
      <w:r w:rsidR="00B25385" w:rsidRPr="006E729E">
        <w:t>S</w:t>
      </w:r>
      <w:r w:rsidRPr="006E729E">
        <w:t xml:space="preserve">ubproyecto, una por cada uno de los Servicios materia del Concurso. </w:t>
      </w:r>
    </w:p>
    <w:p w14:paraId="6DCDDC57" w14:textId="77777777" w:rsidR="007C7949" w:rsidRPr="006E729E" w:rsidRDefault="007C7949" w:rsidP="007C7949"/>
    <w:p w14:paraId="0D8AF416" w14:textId="77777777" w:rsidR="007C7949" w:rsidRPr="006E729E" w:rsidRDefault="007C7949" w:rsidP="007C7949">
      <w:r w:rsidRPr="006E729E">
        <w:t>Las boletas deberán considerar los montos en UF que a continuación se estipulan en la siguiente tabla:</w:t>
      </w:r>
    </w:p>
    <w:p w14:paraId="3787B00E" w14:textId="77777777" w:rsidR="0068294C" w:rsidRPr="006E729E" w:rsidRDefault="0068294C" w:rsidP="007C7949"/>
    <w:p w14:paraId="26C2BAD9" w14:textId="77777777" w:rsidR="007C7949" w:rsidRPr="006E729E" w:rsidRDefault="007C7949" w:rsidP="007C7949"/>
    <w:tbl>
      <w:tblPr>
        <w:tblStyle w:val="Tablaconcuadrcula"/>
        <w:tblW w:w="7226" w:type="dxa"/>
        <w:jc w:val="center"/>
        <w:tblLayout w:type="fixed"/>
        <w:tblLook w:val="0000" w:firstRow="0" w:lastRow="0" w:firstColumn="0" w:lastColumn="0" w:noHBand="0" w:noVBand="0"/>
      </w:tblPr>
      <w:tblGrid>
        <w:gridCol w:w="2258"/>
        <w:gridCol w:w="2431"/>
        <w:gridCol w:w="2537"/>
      </w:tblGrid>
      <w:tr w:rsidR="00087A4E" w:rsidRPr="00087A4E" w14:paraId="2BAF8BFB" w14:textId="77777777" w:rsidTr="00087A4E">
        <w:trPr>
          <w:trHeight w:val="300"/>
          <w:jc w:val="center"/>
        </w:trPr>
        <w:tc>
          <w:tcPr>
            <w:tcW w:w="7226" w:type="dxa"/>
            <w:gridSpan w:val="3"/>
            <w:shd w:val="clear" w:color="auto" w:fill="2F5496" w:themeFill="accent1" w:themeFillShade="BF"/>
          </w:tcPr>
          <w:p w14:paraId="1786DBEB" w14:textId="30ABDE57" w:rsidR="007C7949" w:rsidRPr="00087A4E" w:rsidRDefault="007C7949" w:rsidP="00DE0043">
            <w:pPr>
              <w:jc w:val="center"/>
              <w:rPr>
                <w:b/>
                <w:color w:val="FFFFFF" w:themeColor="background1"/>
              </w:rPr>
            </w:pPr>
            <w:r w:rsidRPr="00087A4E">
              <w:rPr>
                <w:b/>
                <w:color w:val="FFFFFF" w:themeColor="background1"/>
              </w:rPr>
              <w:t xml:space="preserve">Monto de </w:t>
            </w:r>
            <w:r w:rsidR="00087A4E">
              <w:rPr>
                <w:b/>
                <w:color w:val="FFFFFF" w:themeColor="background1"/>
              </w:rPr>
              <w:t xml:space="preserve">las </w:t>
            </w:r>
            <w:r w:rsidRPr="00087A4E">
              <w:rPr>
                <w:b/>
                <w:color w:val="FFFFFF" w:themeColor="background1"/>
              </w:rPr>
              <w:t>Boleta</w:t>
            </w:r>
            <w:r w:rsidR="00087A4E">
              <w:rPr>
                <w:b/>
                <w:color w:val="FFFFFF" w:themeColor="background1"/>
              </w:rPr>
              <w:t>s</w:t>
            </w:r>
            <w:r w:rsidRPr="00087A4E">
              <w:rPr>
                <w:b/>
                <w:color w:val="FFFFFF" w:themeColor="background1"/>
              </w:rPr>
              <w:t xml:space="preserve"> de Garantía (UF)</w:t>
            </w:r>
          </w:p>
        </w:tc>
      </w:tr>
      <w:tr w:rsidR="00087A4E" w:rsidRPr="00087A4E" w14:paraId="2848AF28" w14:textId="77777777" w:rsidTr="00087A4E">
        <w:trPr>
          <w:jc w:val="center"/>
        </w:trPr>
        <w:tc>
          <w:tcPr>
            <w:tcW w:w="2258" w:type="dxa"/>
            <w:shd w:val="clear" w:color="auto" w:fill="2F5496" w:themeFill="accent1" w:themeFillShade="BF"/>
            <w:vAlign w:val="center"/>
          </w:tcPr>
          <w:p w14:paraId="0899EC36" w14:textId="77777777" w:rsidR="007C7949" w:rsidRPr="00087A4E" w:rsidRDefault="007C7949" w:rsidP="00FD1DC8">
            <w:pPr>
              <w:jc w:val="center"/>
              <w:rPr>
                <w:b/>
                <w:color w:val="FFFFFF" w:themeColor="background1"/>
              </w:rPr>
            </w:pPr>
            <w:r w:rsidRPr="00087A4E">
              <w:rPr>
                <w:b/>
                <w:color w:val="FFFFFF" w:themeColor="background1"/>
              </w:rPr>
              <w:t>Subproyecto</w:t>
            </w:r>
          </w:p>
        </w:tc>
        <w:tc>
          <w:tcPr>
            <w:tcW w:w="2431" w:type="dxa"/>
            <w:shd w:val="clear" w:color="auto" w:fill="2F5496" w:themeFill="accent1" w:themeFillShade="BF"/>
            <w:vAlign w:val="center"/>
          </w:tcPr>
          <w:p w14:paraId="140786CC" w14:textId="77777777" w:rsidR="007C7949" w:rsidRPr="00087A4E" w:rsidRDefault="007C7949" w:rsidP="00FD1DC8">
            <w:pPr>
              <w:jc w:val="center"/>
              <w:rPr>
                <w:b/>
                <w:color w:val="FFFFFF" w:themeColor="background1"/>
              </w:rPr>
            </w:pPr>
            <w:r w:rsidRPr="00087A4E">
              <w:rPr>
                <w:b/>
                <w:color w:val="FFFFFF" w:themeColor="background1"/>
              </w:rPr>
              <w:t>Servicio Público de Telefonía Móvil</w:t>
            </w:r>
          </w:p>
        </w:tc>
        <w:tc>
          <w:tcPr>
            <w:tcW w:w="2537" w:type="dxa"/>
            <w:shd w:val="clear" w:color="auto" w:fill="2F5496" w:themeFill="accent1" w:themeFillShade="BF"/>
            <w:vAlign w:val="center"/>
          </w:tcPr>
          <w:p w14:paraId="7FCAF5E8" w14:textId="48E6AA29" w:rsidR="007C7949" w:rsidRPr="00087A4E" w:rsidRDefault="00876053" w:rsidP="00005645">
            <w:pPr>
              <w:jc w:val="center"/>
              <w:rPr>
                <w:b/>
                <w:color w:val="FFFFFF" w:themeColor="background1"/>
              </w:rPr>
            </w:pPr>
            <w:r w:rsidRPr="00087A4E">
              <w:rPr>
                <w:b/>
                <w:color w:val="FFFFFF" w:themeColor="background1"/>
              </w:rPr>
              <w:t xml:space="preserve">Servicio Público de Transmisión de Datos </w:t>
            </w:r>
          </w:p>
        </w:tc>
      </w:tr>
      <w:tr w:rsidR="006E729E" w:rsidRPr="006E729E" w14:paraId="24C4092D" w14:textId="77777777" w:rsidTr="00FD1DC8">
        <w:trPr>
          <w:jc w:val="center"/>
        </w:trPr>
        <w:tc>
          <w:tcPr>
            <w:tcW w:w="2258" w:type="dxa"/>
          </w:tcPr>
          <w:p w14:paraId="07745E56" w14:textId="6B806F00" w:rsidR="007C7949" w:rsidRPr="006E729E" w:rsidRDefault="007C7949" w:rsidP="00DE0043">
            <w:r w:rsidRPr="006E729E">
              <w:t>Subproyecto Norte</w:t>
            </w:r>
            <w:r w:rsidR="0068294C" w:rsidRPr="006E729E">
              <w:t>, Código FDT-2019-03-NTE</w:t>
            </w:r>
          </w:p>
        </w:tc>
        <w:tc>
          <w:tcPr>
            <w:tcW w:w="2431" w:type="dxa"/>
          </w:tcPr>
          <w:p w14:paraId="1653C3B0" w14:textId="2D0D3962" w:rsidR="007C7949" w:rsidRPr="006E729E" w:rsidRDefault="007C7949" w:rsidP="00DE0043">
            <w:pPr>
              <w:jc w:val="center"/>
            </w:pPr>
            <w:r w:rsidRPr="006E729E">
              <w:t>2.400</w:t>
            </w:r>
          </w:p>
        </w:tc>
        <w:tc>
          <w:tcPr>
            <w:tcW w:w="2537" w:type="dxa"/>
          </w:tcPr>
          <w:p w14:paraId="2687047D" w14:textId="6F5F1F0C" w:rsidR="007C7949" w:rsidRPr="006E729E" w:rsidRDefault="007C7949" w:rsidP="00DE0043">
            <w:pPr>
              <w:jc w:val="center"/>
            </w:pPr>
            <w:r w:rsidRPr="006E729E">
              <w:t>2.400</w:t>
            </w:r>
          </w:p>
        </w:tc>
      </w:tr>
      <w:tr w:rsidR="0068294C" w:rsidRPr="006E729E" w14:paraId="4577C494" w14:textId="77777777" w:rsidTr="00FD1DC8">
        <w:trPr>
          <w:jc w:val="center"/>
        </w:trPr>
        <w:tc>
          <w:tcPr>
            <w:tcW w:w="2258" w:type="dxa"/>
          </w:tcPr>
          <w:p w14:paraId="0FA0CE0E" w14:textId="144D1509" w:rsidR="007C7949" w:rsidRPr="00061701" w:rsidRDefault="007C7949" w:rsidP="00DE0043">
            <w:r w:rsidRPr="00061701">
              <w:t>Subproyecto Sur</w:t>
            </w:r>
            <w:r w:rsidR="0068294C" w:rsidRPr="00061701">
              <w:t>, Código FDT-2019-03-SUR</w:t>
            </w:r>
          </w:p>
        </w:tc>
        <w:tc>
          <w:tcPr>
            <w:tcW w:w="2431" w:type="dxa"/>
          </w:tcPr>
          <w:p w14:paraId="270DA63C" w14:textId="2F36F3EA" w:rsidR="007C7949" w:rsidRPr="006E729E" w:rsidRDefault="007C7949" w:rsidP="00DE0043">
            <w:pPr>
              <w:jc w:val="center"/>
            </w:pPr>
            <w:r w:rsidRPr="006E729E">
              <w:t>4.000</w:t>
            </w:r>
          </w:p>
        </w:tc>
        <w:tc>
          <w:tcPr>
            <w:tcW w:w="2537" w:type="dxa"/>
          </w:tcPr>
          <w:p w14:paraId="51AF19A6" w14:textId="6A3828DA" w:rsidR="007C7949" w:rsidRPr="006E729E" w:rsidRDefault="007C7949" w:rsidP="00DE0043">
            <w:pPr>
              <w:jc w:val="center"/>
            </w:pPr>
            <w:r w:rsidRPr="006E729E">
              <w:t>4.000</w:t>
            </w:r>
          </w:p>
        </w:tc>
      </w:tr>
    </w:tbl>
    <w:p w14:paraId="1EBD425A" w14:textId="77777777" w:rsidR="007C7949" w:rsidRPr="006E729E" w:rsidRDefault="007C7949" w:rsidP="007C7949"/>
    <w:p w14:paraId="5DA72F57" w14:textId="77777777" w:rsidR="007C7949" w:rsidRPr="006E729E" w:rsidRDefault="007C7949" w:rsidP="007C7949"/>
    <w:p w14:paraId="71D002BB" w14:textId="77777777" w:rsidR="007C7949" w:rsidRPr="006E729E" w:rsidRDefault="007C7949" w:rsidP="007C7949">
      <w:r w:rsidRPr="006E729E">
        <w:t xml:space="preserve">Estas boletas deberán ser emitidas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no estando en consecuencia su pago sujeto a condición alguna. </w:t>
      </w:r>
    </w:p>
    <w:p w14:paraId="5405AFE0" w14:textId="77777777" w:rsidR="007C7949" w:rsidRPr="006E729E" w:rsidRDefault="007C7949" w:rsidP="007C7949"/>
    <w:p w14:paraId="79390C99" w14:textId="23BF61D7" w:rsidR="007C7949" w:rsidRPr="006E729E" w:rsidRDefault="007C7949" w:rsidP="007C7949">
      <w:pPr>
        <w:rPr>
          <w:lang w:eastAsia="ar-SA"/>
        </w:rPr>
      </w:pPr>
      <w:r w:rsidRPr="006E729E">
        <w:rPr>
          <w:lang w:eastAsia="ar-SA"/>
        </w:rPr>
        <w:t xml:space="preserve">Estos instrumentos de garantía deberán ser tomados y entregados por la Beneficiaria al momento de las solicitudes de pago a que hacen referencia </w:t>
      </w:r>
      <w:r w:rsidR="0068294C" w:rsidRPr="006E729E">
        <w:rPr>
          <w:lang w:eastAsia="ar-SA"/>
        </w:rPr>
        <w:t>los literales a. y b.</w:t>
      </w:r>
      <w:r w:rsidR="00061701">
        <w:rPr>
          <w:lang w:eastAsia="ar-SA"/>
        </w:rPr>
        <w:t xml:space="preserve"> del</w:t>
      </w:r>
      <w:r w:rsidRPr="006E729E">
        <w:rPr>
          <w:lang w:eastAsia="ar-SA"/>
        </w:rPr>
        <w:t xml:space="preserve"> Artículo 20º de estas Bases Específicas y serán calificadas de suficientes al momento de la emisión de los respectivos certificados de pago.</w:t>
      </w:r>
    </w:p>
    <w:p w14:paraId="1CA53CD3" w14:textId="77777777" w:rsidR="007C7949" w:rsidRPr="006E729E" w:rsidRDefault="007C7949" w:rsidP="007C7949"/>
    <w:p w14:paraId="0A1B2C38" w14:textId="51994261" w:rsidR="007C7949" w:rsidRPr="006E729E" w:rsidRDefault="007C7949" w:rsidP="007C7949">
      <w:r w:rsidRPr="006E729E">
        <w:t xml:space="preserve">Dichas boletas deberán tener un plazo de vigencia equivalente al Periodo de Obligatoriedad de las Exigencias de las Bases, pudiendo la Beneficiaria optar por entregar </w:t>
      </w:r>
      <w:r w:rsidR="00005645">
        <w:t>las</w:t>
      </w:r>
      <w:r w:rsidR="00005645" w:rsidRPr="006E729E">
        <w:t xml:space="preserve"> </w:t>
      </w:r>
      <w:r w:rsidRPr="006E729E">
        <w:t>garantía</w:t>
      </w:r>
      <w:r w:rsidR="00005645">
        <w:t>s</w:t>
      </w:r>
      <w:r w:rsidRPr="006E729E">
        <w:t xml:space="preserve"> con vigencia de diez (10) años contados desde la fecha de su presentación, o bien podrá entregar</w:t>
      </w:r>
      <w:r w:rsidR="00005645" w:rsidRPr="006E729E">
        <w:t xml:space="preserve"> </w:t>
      </w:r>
      <w:r w:rsidRPr="006E729E">
        <w:t>garantía</w:t>
      </w:r>
      <w:r w:rsidR="00061701">
        <w:t>s</w:t>
      </w:r>
      <w:r w:rsidRPr="006E729E">
        <w:t xml:space="preserve"> cuyo plazo de vigencia sea de cinco (5) años, contados desde la fecha de su presentación, la</w:t>
      </w:r>
      <w:r w:rsidR="00207A52">
        <w:t>s</w:t>
      </w:r>
      <w:r w:rsidRPr="006E729E">
        <w:t xml:space="preserve"> cual</w:t>
      </w:r>
      <w:r w:rsidR="00207A52">
        <w:t>es</w:t>
      </w:r>
      <w:r w:rsidRPr="006E729E">
        <w:t xml:space="preserve"> deberá</w:t>
      </w:r>
      <w:r w:rsidR="00207A52">
        <w:t>n</w:t>
      </w:r>
      <w:r w:rsidRPr="006E729E">
        <w:t xml:space="preserve"> ser renovada</w:t>
      </w:r>
      <w:r w:rsidR="00207A52">
        <w:t>s</w:t>
      </w:r>
      <w:r w:rsidRPr="006E729E">
        <w:t xml:space="preserve"> o prorrogada</w:t>
      </w:r>
      <w:r w:rsidR="00207A52">
        <w:t>s</w:t>
      </w:r>
      <w:r w:rsidRPr="006E729E">
        <w:t xml:space="preserve"> por el tiempo que reste del Período de Obligatoriedad de las Exigencias de las Bases, y su valor deberá corresponder al mismo monto de la</w:t>
      </w:r>
      <w:r w:rsidR="00005645">
        <w:t>s</w:t>
      </w:r>
      <w:r w:rsidRPr="006E729E">
        <w:t xml:space="preserve"> boleta</w:t>
      </w:r>
      <w:r w:rsidR="00005645">
        <w:t>s</w:t>
      </w:r>
      <w:r w:rsidRPr="006E729E">
        <w:t xml:space="preserve"> que se renueva</w:t>
      </w:r>
      <w:r w:rsidR="00005645">
        <w:t>n</w:t>
      </w:r>
      <w:r w:rsidRPr="006E729E">
        <w:t xml:space="preserve"> o prorroga</w:t>
      </w:r>
      <w:r w:rsidR="00005645">
        <w:t>n</w:t>
      </w:r>
      <w:r w:rsidRPr="006E729E">
        <w:t>. La renovación o prórroga de est</w:t>
      </w:r>
      <w:r w:rsidR="00005645">
        <w:t>os</w:t>
      </w:r>
      <w:r w:rsidRPr="006E729E">
        <w:t xml:space="preserve"> instrumento</w:t>
      </w:r>
      <w:r w:rsidR="00005645">
        <w:t>s</w:t>
      </w:r>
      <w:r w:rsidRPr="006E729E">
        <w:t xml:space="preserve"> deberá realizarse con una antelación no inferior a treinta (30) días hábiles previos al vencimiento de la garantía original</w:t>
      </w:r>
      <w:r w:rsidR="00005645">
        <w:t xml:space="preserve"> respectiva</w:t>
      </w:r>
      <w:r w:rsidRPr="006E729E">
        <w:t xml:space="preserve">. </w:t>
      </w:r>
    </w:p>
    <w:p w14:paraId="4F7C1159" w14:textId="77777777" w:rsidR="007C7949" w:rsidRPr="006E729E" w:rsidRDefault="007C7949" w:rsidP="007C7949"/>
    <w:p w14:paraId="25DFBA56" w14:textId="77777777" w:rsidR="00E63A34" w:rsidRDefault="007C7949" w:rsidP="007C7949">
      <w:r w:rsidRPr="006E729E">
        <w:t>La devolución de esta</w:t>
      </w:r>
      <w:r w:rsidR="00005645">
        <w:t>s</w:t>
      </w:r>
      <w:r w:rsidRPr="006E729E">
        <w:t xml:space="preserve"> garantía</w:t>
      </w:r>
      <w:r w:rsidR="00005645">
        <w:t>s</w:t>
      </w:r>
      <w:r w:rsidRPr="006E729E">
        <w:t xml:space="preserve"> se realizará dentro de los treinta (30) días hábiles siguientes a la fecha de término de vigencia de la respectiva boleta, previa </w:t>
      </w:r>
      <w:r w:rsidRPr="006E729E">
        <w:lastRenderedPageBreak/>
        <w:t xml:space="preserve">solicitud por escrito de la Beneficiaria, en la que conste la renovación, prórroga o el término del plazo garantizado por el mismo instrumento. </w:t>
      </w:r>
    </w:p>
    <w:p w14:paraId="715F0DBC" w14:textId="77777777" w:rsidR="00E63A34" w:rsidRDefault="00E63A34" w:rsidP="007C7949"/>
    <w:p w14:paraId="65B2553A" w14:textId="41F306DF" w:rsidR="007C7949" w:rsidRPr="006E729E" w:rsidRDefault="007C7949" w:rsidP="007C7949">
      <w:r w:rsidRPr="006E729E">
        <w:t>De no entregarse a SUBTEL esta</w:t>
      </w:r>
      <w:r w:rsidR="00005645">
        <w:t>s</w:t>
      </w:r>
      <w:r w:rsidRPr="006E729E">
        <w:t xml:space="preserve"> nueva</w:t>
      </w:r>
      <w:r w:rsidR="00005645">
        <w:t>s</w:t>
      </w:r>
      <w:r w:rsidRPr="006E729E">
        <w:t xml:space="preserve"> garantía</w:t>
      </w:r>
      <w:r w:rsidR="00207A52">
        <w:t>s</w:t>
      </w:r>
      <w:r w:rsidRPr="006E729E">
        <w:t xml:space="preserve"> en el plazo indicado</w:t>
      </w:r>
      <w:r w:rsidR="00E63A34">
        <w:t xml:space="preserve"> en el inciso quinto</w:t>
      </w:r>
      <w:r w:rsidRPr="006E729E">
        <w:t>, esta última quedará facultada para ejecutar la</w:t>
      </w:r>
      <w:r w:rsidR="00005645">
        <w:t>s</w:t>
      </w:r>
      <w:r w:rsidRPr="006E729E">
        <w:t xml:space="preserve"> boleta</w:t>
      </w:r>
      <w:r w:rsidR="00005645">
        <w:t>s</w:t>
      </w:r>
      <w:r w:rsidRPr="006E729E">
        <w:t xml:space="preserve"> de garantía que esté</w:t>
      </w:r>
      <w:r w:rsidR="00005645">
        <w:t>n</w:t>
      </w:r>
      <w:r w:rsidRPr="006E729E">
        <w:t xml:space="preserve"> por vencer, sin derecho a indemnización alguna para la Beneficiaria.</w:t>
      </w:r>
    </w:p>
    <w:p w14:paraId="057C805E" w14:textId="77777777" w:rsidR="007C7949" w:rsidRPr="006E729E" w:rsidRDefault="007C7949" w:rsidP="007C7949"/>
    <w:p w14:paraId="14555803" w14:textId="77777777" w:rsidR="007C7949" w:rsidRPr="006E729E" w:rsidRDefault="007C7949" w:rsidP="007C7949">
      <w:r w:rsidRPr="006E729E">
        <w:t xml:space="preserve">Las glosas de las cauciones deberán expresar, según corresponda, lo siguiente: </w:t>
      </w:r>
    </w:p>
    <w:p w14:paraId="291E37F8" w14:textId="77777777" w:rsidR="007C7949" w:rsidRPr="006E729E" w:rsidRDefault="007C7949" w:rsidP="007C7949">
      <w:pPr>
        <w:pBdr>
          <w:top w:val="nil"/>
          <w:left w:val="nil"/>
          <w:bottom w:val="nil"/>
          <w:right w:val="nil"/>
          <w:between w:val="nil"/>
        </w:pBdr>
        <w:ind w:left="720" w:hanging="720"/>
      </w:pPr>
    </w:p>
    <w:p w14:paraId="0755E683" w14:textId="65C191E3" w:rsidR="007C7949" w:rsidRPr="006E729E" w:rsidRDefault="007C7949" w:rsidP="00F4176C">
      <w:pPr>
        <w:numPr>
          <w:ilvl w:val="0"/>
          <w:numId w:val="13"/>
        </w:numPr>
        <w:pBdr>
          <w:top w:val="nil"/>
          <w:left w:val="nil"/>
          <w:bottom w:val="nil"/>
          <w:right w:val="nil"/>
          <w:between w:val="nil"/>
        </w:pBdr>
        <w:suppressAutoHyphens/>
        <w:ind w:left="426"/>
      </w:pPr>
      <w:r w:rsidRPr="006E729E">
        <w:t xml:space="preserve">“Para garantizar el fiel, íntegro y oportuno cumplimiento de las exigencias de Bases del Servicio </w:t>
      </w:r>
      <w:r w:rsidR="005C1880">
        <w:t xml:space="preserve">Público </w:t>
      </w:r>
      <w:r w:rsidRPr="006E729E">
        <w:t>de Telefonía Móvil,</w:t>
      </w:r>
      <w:r w:rsidR="006D1A7B" w:rsidRPr="006E729E">
        <w:t xml:space="preserve"> correspondiente al</w:t>
      </w:r>
      <w:r w:rsidRPr="006E729E">
        <w:t xml:space="preserve"> Subproyecto</w:t>
      </w:r>
      <w:r w:rsidR="0068294C" w:rsidRPr="006E729E">
        <w:t xml:space="preserve"> Código FDT-2019-03-NTE</w:t>
      </w:r>
      <w:r w:rsidRPr="006E729E">
        <w:t>”.</w:t>
      </w:r>
    </w:p>
    <w:p w14:paraId="0578D2A9" w14:textId="3283A982" w:rsidR="007C7949" w:rsidRPr="006E729E" w:rsidRDefault="007C7949" w:rsidP="00F4176C">
      <w:pPr>
        <w:numPr>
          <w:ilvl w:val="0"/>
          <w:numId w:val="13"/>
        </w:numPr>
        <w:pBdr>
          <w:top w:val="nil"/>
          <w:left w:val="nil"/>
          <w:bottom w:val="nil"/>
          <w:right w:val="nil"/>
          <w:between w:val="nil"/>
        </w:pBdr>
        <w:suppressAutoHyphens/>
        <w:ind w:left="426"/>
      </w:pPr>
      <w:r w:rsidRPr="006E729E">
        <w:t xml:space="preserve">“Para garantizar el fiel, íntegro y oportuno cumplimiento de las exigencias de Bases del Servicio </w:t>
      </w:r>
      <w:r w:rsidR="005C1880">
        <w:t xml:space="preserve">Público </w:t>
      </w:r>
      <w:r w:rsidRPr="006E729E">
        <w:t xml:space="preserve">de Transmisión de Datos, correspondiente al Subproyecto </w:t>
      </w:r>
      <w:r w:rsidR="0068294C" w:rsidRPr="006E729E">
        <w:t>Código FDT-2019-03-NTE</w:t>
      </w:r>
      <w:r w:rsidRPr="006E729E">
        <w:t>”.</w:t>
      </w:r>
    </w:p>
    <w:p w14:paraId="0736512C" w14:textId="0E8758C2" w:rsidR="007C7949" w:rsidRPr="006E729E" w:rsidRDefault="007C7949" w:rsidP="00F4176C">
      <w:pPr>
        <w:numPr>
          <w:ilvl w:val="0"/>
          <w:numId w:val="13"/>
        </w:numPr>
        <w:pBdr>
          <w:top w:val="nil"/>
          <w:left w:val="nil"/>
          <w:bottom w:val="nil"/>
          <w:right w:val="nil"/>
          <w:between w:val="nil"/>
        </w:pBdr>
        <w:suppressAutoHyphens/>
        <w:ind w:left="426"/>
      </w:pPr>
      <w:r w:rsidRPr="006E729E" w:rsidDel="004920F6">
        <w:t xml:space="preserve"> </w:t>
      </w:r>
      <w:r w:rsidRPr="006E729E">
        <w:t xml:space="preserve">“Para garantizar el fiel, íntegro y oportuno cumplimiento de las exigencias de Bases del Servicio </w:t>
      </w:r>
      <w:r w:rsidR="005C1880">
        <w:t xml:space="preserve">Público </w:t>
      </w:r>
      <w:r w:rsidRPr="006E729E">
        <w:t xml:space="preserve">de Telefonía Móvil, correspondiente al Subproyecto </w:t>
      </w:r>
      <w:r w:rsidR="0068294C" w:rsidRPr="006E729E">
        <w:t>Código FDT-2019-03-SUR</w:t>
      </w:r>
      <w:r w:rsidRPr="006E729E">
        <w:t>”.</w:t>
      </w:r>
    </w:p>
    <w:p w14:paraId="49D4CC2A" w14:textId="058A3CEF" w:rsidR="007C7949" w:rsidRPr="006E729E" w:rsidRDefault="007C7949" w:rsidP="00F4176C">
      <w:pPr>
        <w:numPr>
          <w:ilvl w:val="0"/>
          <w:numId w:val="13"/>
        </w:numPr>
        <w:pBdr>
          <w:top w:val="nil"/>
          <w:left w:val="nil"/>
          <w:bottom w:val="nil"/>
          <w:right w:val="nil"/>
          <w:between w:val="nil"/>
        </w:pBdr>
        <w:suppressAutoHyphens/>
        <w:ind w:left="426"/>
      </w:pPr>
      <w:r w:rsidRPr="006E729E">
        <w:t xml:space="preserve">“Para garantizar el fiel, íntegro y oportuno cumplimiento de las exigencias de Bases Servicio </w:t>
      </w:r>
      <w:r w:rsidR="005C1880">
        <w:t xml:space="preserve">Público </w:t>
      </w:r>
      <w:r w:rsidRPr="006E729E">
        <w:t xml:space="preserve">de Transmisión de Datos, correspondiente al Subproyecto </w:t>
      </w:r>
      <w:r w:rsidR="0068294C" w:rsidRPr="006E729E">
        <w:t>Código FDT-2019-03-SUR</w:t>
      </w:r>
      <w:r w:rsidRPr="006E729E">
        <w:t>”.</w:t>
      </w:r>
    </w:p>
    <w:p w14:paraId="03A95688" w14:textId="77777777" w:rsidR="007C7949" w:rsidRPr="006E729E" w:rsidRDefault="007C7949" w:rsidP="007C7949">
      <w:r w:rsidRPr="006E729E">
        <w:t xml:space="preserve"> </w:t>
      </w:r>
    </w:p>
    <w:p w14:paraId="126948C5" w14:textId="524D462A" w:rsidR="007C7949" w:rsidRPr="006E729E" w:rsidRDefault="007C7949" w:rsidP="007C7949">
      <w:r w:rsidRPr="006E729E">
        <w:t xml:space="preserve">Las garantías de fiel, íntegro y oportuno cumplimiento de los Servicios se otorgarán como caución para asegurar el cumplimiento cabal del </w:t>
      </w:r>
      <w:r w:rsidR="00374159">
        <w:t>Proyecto comprometido</w:t>
      </w:r>
      <w:r w:rsidRPr="006E729E">
        <w:t xml:space="preserve"> y adjudicado y las demás exigencias impuestas por las Bases del Concurso durante todo el Período de Obligatoriedad de </w:t>
      </w:r>
      <w:r w:rsidR="0068294C" w:rsidRPr="006E729E">
        <w:t xml:space="preserve">las </w:t>
      </w:r>
      <w:r w:rsidRPr="006E729E">
        <w:t>Exigencia</w:t>
      </w:r>
      <w:r w:rsidR="0068294C" w:rsidRPr="006E729E">
        <w:t>s</w:t>
      </w:r>
      <w:r w:rsidRPr="006E729E">
        <w:t xml:space="preserve"> de las Bases, pudiendo ser ejecutada por vía administrativa, por SUBTEL, a través de la emisión de la correspondiente resolución fundada y su presentación a cobro ante el emisor de esta.</w:t>
      </w:r>
    </w:p>
    <w:p w14:paraId="6C196B3B" w14:textId="77777777" w:rsidR="007C7949" w:rsidRPr="006E729E" w:rsidRDefault="007C7949" w:rsidP="007C7949">
      <w:pPr>
        <w:pStyle w:val="Estilo1"/>
        <w:rPr>
          <w:color w:val="auto"/>
        </w:rPr>
      </w:pPr>
      <w:r w:rsidRPr="006E729E">
        <w:rPr>
          <w:color w:val="auto"/>
        </w:rPr>
        <w:t>Garantía de anticipo</w:t>
      </w:r>
    </w:p>
    <w:p w14:paraId="6579BB44" w14:textId="77777777" w:rsidR="00BB37B7" w:rsidRDefault="00BB37B7" w:rsidP="007C7949"/>
    <w:p w14:paraId="2633A315" w14:textId="68A45ED2" w:rsidR="007C7949" w:rsidRPr="006E729E" w:rsidRDefault="007C7949" w:rsidP="007C7949">
      <w:r w:rsidRPr="006E729E">
        <w:t xml:space="preserve">En caso que la Beneficiaria solicite un anticipo conforme con lo indicado en el  Artículo 21° de estas Bases Específicas, deberá acompañar, junto a la solicitud de anticipo, una boleta de garantía tomada por </w:t>
      </w:r>
      <w:r w:rsidR="00BB37B7">
        <w:t>e</w:t>
      </w:r>
      <w:r w:rsidRPr="006E729E">
        <w:t xml:space="preserve">sta y emitida por un banco comercial nacional, o sucursal de banco comercial extranjero con oficinas en la ciudad de Santiago, Región Metropolitana. El valor de la boleta deberá expresarse en UF correspondiente a la fecha de presentación de la garantía, deberá ser tomada en favor de la Subsecretaría de Telecomunicaciones, por un monto equivalente al 100% del anticipo solicitado, pagadera a la vista y a su sólo requerimiento, no estando en consecuencia su pago sujeto a condición alguna. </w:t>
      </w:r>
    </w:p>
    <w:p w14:paraId="26041ECB" w14:textId="77777777" w:rsidR="007C7949" w:rsidRPr="006E729E" w:rsidRDefault="007C7949" w:rsidP="007C7949"/>
    <w:p w14:paraId="071E1423" w14:textId="77777777" w:rsidR="007C7949" w:rsidRPr="006E729E" w:rsidRDefault="007C7949" w:rsidP="007C7949">
      <w:r w:rsidRPr="006E729E">
        <w:t>La boleta que tenga por objeto garantizar el anticipo del Artículo 21° de estas Bases Específicas, deberá tener un plazo de vigencia mínima de veinticinco (25) meses.</w:t>
      </w:r>
    </w:p>
    <w:p w14:paraId="27F733A5" w14:textId="77777777" w:rsidR="007C7949" w:rsidRPr="006E729E" w:rsidRDefault="007C7949" w:rsidP="007C7949"/>
    <w:p w14:paraId="51850BDE" w14:textId="6EC7595B" w:rsidR="007C7949" w:rsidRPr="006E729E" w:rsidRDefault="007C7949" w:rsidP="007C7949">
      <w:r w:rsidRPr="006E729E">
        <w:t>La glosa de la caución deberá expresar, lo siguiente: “Para garantizar el anticipo</w:t>
      </w:r>
      <w:r w:rsidR="00BB37B7">
        <w:t xml:space="preserve"> de Subsidio</w:t>
      </w:r>
      <w:r w:rsidRPr="006E729E">
        <w:t xml:space="preserve"> del Proyecto Coquimbo PIRDT Código: FDT-2019-03”.</w:t>
      </w:r>
    </w:p>
    <w:p w14:paraId="78253610" w14:textId="77777777" w:rsidR="007C7949" w:rsidRPr="006E729E" w:rsidRDefault="007C7949" w:rsidP="007C7949">
      <w:pPr>
        <w:rPr>
          <w:sz w:val="24"/>
        </w:rPr>
      </w:pPr>
    </w:p>
    <w:p w14:paraId="4697EBAA" w14:textId="77777777" w:rsidR="007C7949" w:rsidRPr="006E729E" w:rsidRDefault="007C7949" w:rsidP="007C7949">
      <w:r w:rsidRPr="006E729E">
        <w:lastRenderedPageBreak/>
        <w:t>La garantía de anticipo se otorgará para cautelar adecuadamente el patrimonio fiscal involucrado en la entrega de dicho anticipo, de conformidad con el Artículo  21º del Reglamento.</w:t>
      </w:r>
    </w:p>
    <w:p w14:paraId="4D38A94E" w14:textId="77777777" w:rsidR="007C7949" w:rsidRPr="006E729E" w:rsidRDefault="007C7949" w:rsidP="007C7949"/>
    <w:p w14:paraId="1CBFC31E" w14:textId="6D86FB87" w:rsidR="006D1A7B" w:rsidRDefault="007C7949" w:rsidP="006D1A7B">
      <w:r w:rsidRPr="000B1CA5">
        <w:t xml:space="preserve">La devolución de la garantía por concepto de anticipo del Artículo 21° de estas Bases Específicas, se efectuará contra entrega, a plena conformidad de SUBTEL, de las garantías de fiel, íntegro y oportuno cumplimiento de </w:t>
      </w:r>
      <w:r w:rsidR="00BB37B7" w:rsidRPr="000B1CA5">
        <w:t>los Servicios</w:t>
      </w:r>
      <w:r w:rsidRPr="000B1CA5">
        <w:t xml:space="preserve">, </w:t>
      </w:r>
      <w:r w:rsidR="00BB37B7" w:rsidRPr="000B1CA5">
        <w:t>señaladas en el Artículo 24° de las presentes Bases Específicas.</w:t>
      </w:r>
    </w:p>
    <w:p w14:paraId="52E84BFB" w14:textId="77777777" w:rsidR="0087043F" w:rsidRPr="006E729E" w:rsidRDefault="0087043F" w:rsidP="006D1A7B">
      <w:pPr>
        <w:rPr>
          <w:lang w:eastAsia="ar-SA"/>
        </w:rPr>
      </w:pPr>
    </w:p>
    <w:p w14:paraId="6AF46771" w14:textId="755ED993" w:rsidR="007C7949" w:rsidRPr="006E729E" w:rsidRDefault="006D1A7B" w:rsidP="007C7949">
      <w:r w:rsidRPr="006E729E">
        <w:t xml:space="preserve">  </w:t>
      </w:r>
    </w:p>
    <w:p w14:paraId="3D315ADA" w14:textId="77777777" w:rsidR="007C7949" w:rsidRPr="006E729E" w:rsidRDefault="007C7949" w:rsidP="007C7949">
      <w:pPr>
        <w:pStyle w:val="Estilo1"/>
        <w:rPr>
          <w:color w:val="auto"/>
        </w:rPr>
      </w:pPr>
      <w:r w:rsidRPr="006E729E">
        <w:rPr>
          <w:color w:val="auto"/>
        </w:rPr>
        <w:t>Reducción de garantía</w:t>
      </w:r>
    </w:p>
    <w:p w14:paraId="29774054" w14:textId="77777777" w:rsidR="007C7949" w:rsidRPr="006E729E" w:rsidRDefault="007C7949" w:rsidP="007C7949"/>
    <w:p w14:paraId="534D7068" w14:textId="10EE7291" w:rsidR="0087043F" w:rsidRDefault="0087043F" w:rsidP="007C7949">
      <w:r w:rsidRPr="0087043F">
        <w:t>De la misma forma, la Beneficiaria podrá solicitar la reducción del monto de las garantías de fiel, íntegro y oportuno cumplimiento de las Exigencias de las Bases de los Servicios asociados a los Subproyectos al término de cada año de obligación, con una razón anual de reducción respecto del 10% del monto de la Boleta de Garantía correspondiente</w:t>
      </w:r>
      <w:r>
        <w:t>, y conforme grafica la siguiente fórmula:</w:t>
      </w:r>
    </w:p>
    <w:p w14:paraId="5EEB95E7" w14:textId="78FA49A0" w:rsidR="007C7949" w:rsidRDefault="0087043F" w:rsidP="007C7949">
      <w:r w:rsidRPr="0087043F">
        <w:t xml:space="preserve"> </w:t>
      </w:r>
    </w:p>
    <w:p w14:paraId="129DF7BF" w14:textId="77777777" w:rsidR="0087043F" w:rsidRDefault="0087043F" w:rsidP="007C7949"/>
    <w:p w14:paraId="24F4C3F9" w14:textId="5EF27FC0" w:rsidR="0087043F" w:rsidRDefault="0087043F" w:rsidP="0087043F">
      <m:oMathPara>
        <m:oMath>
          <m:r>
            <m:rPr>
              <m:sty m:val="p"/>
            </m:rPr>
            <w:rPr>
              <w:rFonts w:ascii="Cambria Math" w:hAnsi="Cambria Math"/>
            </w:rPr>
            <m:t xml:space="preserve">Razón de reducción anual de la boleta </m:t>
          </m:r>
          <m:r>
            <w:rPr>
              <w:rFonts w:ascii="Cambria Math" w:hAnsi="Cambria Math"/>
            </w:rPr>
            <m:t xml:space="preserve">= </m:t>
          </m:r>
          <m:f>
            <m:fPr>
              <m:ctrlPr>
                <w:rPr>
                  <w:rFonts w:ascii="Cambria Math" w:hAnsi="Cambria Math"/>
                  <w:i/>
                </w:rPr>
              </m:ctrlPr>
            </m:fPr>
            <m:num>
              <m:r>
                <w:rPr>
                  <w:rFonts w:ascii="Cambria Math" w:hAnsi="Cambria Math"/>
                </w:rPr>
                <m:t>1</m:t>
              </m:r>
            </m:num>
            <m:den>
              <m:r>
                <m:rPr>
                  <m:sty m:val="p"/>
                </m:rPr>
                <w:rPr>
                  <w:rFonts w:ascii="Cambria Math" w:hAnsi="Cambria Math"/>
                </w:rPr>
                <m:t>POEB</m:t>
              </m:r>
              <m:r>
                <w:rPr>
                  <w:rFonts w:ascii="Cambria Math" w:hAnsi="Cambria Math"/>
                </w:rPr>
                <m:t xml:space="preserve"> </m:t>
              </m:r>
              <m:d>
                <m:dPr>
                  <m:begChr m:val="["/>
                  <m:endChr m:val="]"/>
                  <m:ctrlPr>
                    <w:rPr>
                      <w:rFonts w:ascii="Cambria Math" w:hAnsi="Cambria Math"/>
                      <w:i/>
                    </w:rPr>
                  </m:ctrlPr>
                </m:dPr>
                <m:e>
                  <m:r>
                    <m:rPr>
                      <m:sty m:val="p"/>
                    </m:rPr>
                    <w:rPr>
                      <w:rFonts w:ascii="Cambria Math" w:hAnsi="Cambria Math"/>
                    </w:rPr>
                    <m:t>años</m:t>
                  </m:r>
                </m:e>
              </m:d>
            </m:den>
          </m:f>
        </m:oMath>
      </m:oMathPara>
    </w:p>
    <w:p w14:paraId="5D0EE51F" w14:textId="77777777" w:rsidR="0087043F" w:rsidRDefault="0087043F" w:rsidP="0087043F">
      <w:pPr>
        <w:tabs>
          <w:tab w:val="left" w:pos="1701"/>
          <w:tab w:val="left" w:pos="3668"/>
        </w:tabs>
        <w:rPr>
          <w:rFonts w:ascii="Cambria Math" w:eastAsia="Cambria Math" w:hAnsi="Cambria Math" w:cs="Cambria Math"/>
          <w:sz w:val="24"/>
        </w:rPr>
      </w:pPr>
    </w:p>
    <w:p w14:paraId="1F78C2E9" w14:textId="77777777" w:rsidR="0087043F" w:rsidRDefault="0087043F" w:rsidP="0087043F">
      <w:pPr>
        <w:tabs>
          <w:tab w:val="left" w:pos="1701"/>
          <w:tab w:val="left" w:pos="3668"/>
        </w:tabs>
        <w:spacing w:after="120"/>
        <w:jc w:val="left"/>
      </w:pPr>
      <w:r>
        <w:rPr>
          <w:sz w:val="24"/>
        </w:rPr>
        <w:t xml:space="preserve">Donde: </w:t>
      </w:r>
    </w:p>
    <w:p w14:paraId="76DA26A7" w14:textId="77777777" w:rsidR="0087043F" w:rsidRDefault="0087043F" w:rsidP="0087043F">
      <w:pPr>
        <w:tabs>
          <w:tab w:val="left" w:pos="1701"/>
          <w:tab w:val="left" w:pos="3668"/>
        </w:tabs>
        <w:spacing w:after="120"/>
        <w:jc w:val="left"/>
        <w:rPr>
          <w:sz w:val="20"/>
          <w:szCs w:val="20"/>
        </w:rPr>
      </w:pPr>
      <w:r w:rsidRPr="00432FDF">
        <w:rPr>
          <w:sz w:val="20"/>
          <w:szCs w:val="20"/>
        </w:rPr>
        <w:t>POEB</w:t>
      </w:r>
      <w:r>
        <w:rPr>
          <w:i/>
          <w:sz w:val="20"/>
          <w:szCs w:val="20"/>
        </w:rPr>
        <w:t>:</w:t>
      </w:r>
      <w:r>
        <w:rPr>
          <w:sz w:val="20"/>
          <w:szCs w:val="20"/>
        </w:rPr>
        <w:t xml:space="preserve"> </w:t>
      </w:r>
      <w:r>
        <w:rPr>
          <w:sz w:val="20"/>
          <w:szCs w:val="20"/>
        </w:rPr>
        <w:tab/>
        <w:t>Periodo de Obligatoriedad de las Exigencias de las Bases</w:t>
      </w:r>
    </w:p>
    <w:p w14:paraId="5136234B" w14:textId="77777777" w:rsidR="0087043F" w:rsidRPr="006E729E" w:rsidRDefault="0087043F" w:rsidP="007C7949"/>
    <w:p w14:paraId="29E22FEC" w14:textId="77777777" w:rsidR="007C7949" w:rsidRPr="006E729E" w:rsidRDefault="007C7949" w:rsidP="007C7949"/>
    <w:p w14:paraId="0ED62934" w14:textId="77777777" w:rsidR="007C7949" w:rsidRPr="006E729E" w:rsidRDefault="007C7949" w:rsidP="007C7949"/>
    <w:p w14:paraId="33B06FC9" w14:textId="77777777" w:rsidR="007431D9" w:rsidRPr="006E729E" w:rsidRDefault="007431D9" w:rsidP="007C7949"/>
    <w:p w14:paraId="516EAC11" w14:textId="16A61074" w:rsidR="007C7949" w:rsidRPr="006E729E" w:rsidRDefault="007C7949" w:rsidP="007C7949">
      <w:r w:rsidRPr="006E729E">
        <w:t xml:space="preserve">Las solicitudes para realizar las reducciones de garantías indicadas, deberán efectuarse año a año, para el caso de la boleta de garantía de fiel, íntegro y oportuno cumplimiento del Servicio o al verificarse la causal del inciso </w:t>
      </w:r>
      <w:r w:rsidR="007431D9" w:rsidRPr="006E729E">
        <w:t xml:space="preserve">primero del presente Artículo </w:t>
      </w:r>
      <w:r w:rsidRPr="006E729E">
        <w:t>para el caso de las boletas de garantía de inicio de los Servicio</w:t>
      </w:r>
      <w:r w:rsidR="007431D9" w:rsidRPr="006E729E">
        <w:t>s</w:t>
      </w:r>
      <w:r w:rsidRPr="006E729E">
        <w:t xml:space="preserve"> del Artículo 23° de estas Bases Específicas, por escrito, e ingresarse en Oficina de Partes de SUBTEL.</w:t>
      </w:r>
    </w:p>
    <w:p w14:paraId="1DCBD92D" w14:textId="77777777" w:rsidR="007C7949" w:rsidRPr="006E729E" w:rsidRDefault="007C7949" w:rsidP="007C7949"/>
    <w:p w14:paraId="30575463" w14:textId="77777777" w:rsidR="007C7949" w:rsidRPr="006E729E" w:rsidRDefault="007C7949" w:rsidP="007C7949">
      <w:r w:rsidRPr="006E729E">
        <w:t>Dicha solicitud será estudiada por SUBTEL y, de aceptarla, informará a la Beneficiaria dentro del plazo de quince (15) días hábiles, contados desde el ingreso de la solicitud señalada. La boleta de garantía vigente será devuelta a la Beneficiaria contra recepción conforme, por parte de SUBTEL, de la nueva boleta, cuya modalidad, glosa y vencimiento debe ser el mismo que el de la garantía inicial, pero donde el monto consignado en ella debe reflejar la reducción autorizada.</w:t>
      </w:r>
    </w:p>
    <w:p w14:paraId="214D26EB" w14:textId="77777777" w:rsidR="007C7949" w:rsidRDefault="007C7949" w:rsidP="007C7949"/>
    <w:p w14:paraId="34B7C3A9" w14:textId="77777777" w:rsidR="0087043F" w:rsidRDefault="0087043F" w:rsidP="007C7949"/>
    <w:p w14:paraId="08D9FE51" w14:textId="77777777" w:rsidR="0087043F" w:rsidRDefault="0087043F" w:rsidP="007C7949"/>
    <w:p w14:paraId="2DFE2DB0" w14:textId="77777777" w:rsidR="0087043F" w:rsidRDefault="0087043F" w:rsidP="007C7949"/>
    <w:p w14:paraId="0B2B7EA0" w14:textId="77777777" w:rsidR="0087043F" w:rsidRDefault="0087043F" w:rsidP="007C7949"/>
    <w:p w14:paraId="1EA570C1" w14:textId="77777777" w:rsidR="0087043F" w:rsidRPr="006E729E" w:rsidRDefault="0087043F" w:rsidP="007C7949"/>
    <w:p w14:paraId="27DACDC1" w14:textId="2D363F42" w:rsidR="007C7949" w:rsidRPr="006E729E" w:rsidRDefault="007C7949" w:rsidP="007C7949">
      <w:r w:rsidRPr="006E729E">
        <w:lastRenderedPageBreak/>
        <w:t xml:space="preserve">Sin perjuicio de lo anterior, no procederá su reducción de garantía en el evento que la Beneficiaria no haya dado cumplimiento a una o más de las obligaciones previstas en las presentes Bases del Concurso en el </w:t>
      </w:r>
      <w:r w:rsidR="00374159">
        <w:t>Proyecto comprometido</w:t>
      </w:r>
      <w:r w:rsidRPr="006E729E">
        <w:t xml:space="preserve">, o bien dicho cumplimiento fuera imperfecto o tardío, lo cual deberá ser materia del pronunciamiento ante tal solicitud. Todo lo anterior es sin perjuicio de las acciones que SUBTEL pueda ejercer para exigir la responsabilidad infraccional de estos, en virtud del régimen sancionatorio establecido en la Ley. </w:t>
      </w:r>
    </w:p>
    <w:p w14:paraId="10142A6D" w14:textId="77777777" w:rsidR="007C7949" w:rsidRPr="006E729E" w:rsidRDefault="007C7949" w:rsidP="007C7949">
      <w:pPr>
        <w:pStyle w:val="Estilo1"/>
        <w:rPr>
          <w:color w:val="auto"/>
        </w:rPr>
      </w:pPr>
      <w:r w:rsidRPr="006E729E">
        <w:rPr>
          <w:color w:val="auto"/>
        </w:rPr>
        <w:t>Reemplazo y ejecución de garantías</w:t>
      </w:r>
    </w:p>
    <w:p w14:paraId="58335046" w14:textId="77777777" w:rsidR="00377D18" w:rsidRPr="006E729E" w:rsidRDefault="00377D18" w:rsidP="007C7949">
      <w:pPr>
        <w:rPr>
          <w:lang w:eastAsia="ar-SA"/>
        </w:rPr>
      </w:pPr>
    </w:p>
    <w:p w14:paraId="70AC4BBF" w14:textId="3AFC946C" w:rsidR="007C7949" w:rsidRPr="006E729E" w:rsidRDefault="007C7949" w:rsidP="007C7949">
      <w:pPr>
        <w:rPr>
          <w:lang w:eastAsia="ar-SA"/>
        </w:rPr>
      </w:pPr>
      <w:r w:rsidRPr="006E729E">
        <w:rPr>
          <w:lang w:eastAsia="ar-SA"/>
        </w:rPr>
        <w:t xml:space="preserve">En caso que no se haya producido aún el respectivo evento o condición que dé lugar a la devolución de la respectiva garantía y </w:t>
      </w:r>
      <w:r w:rsidR="00A8628A">
        <w:rPr>
          <w:lang w:eastAsia="ar-SA"/>
        </w:rPr>
        <w:t>e</w:t>
      </w:r>
      <w:r w:rsidRPr="006E729E">
        <w:rPr>
          <w:lang w:eastAsia="ar-SA"/>
        </w:rPr>
        <w:t>sta estuviere por vencer, la misma deberá ser renovada con una antelación no inferior a treinta (30) días hábiles anteriores al vencimiento de la garantía original. De no entregarse a SUBTEL una nueva garantía, a más tardar en el plazo antes indicado, esta última quedará facultada para ejecutar la boleta de garantía que esté por vencer, sin derecho a indemnización alguna a favor de la Proponente, el Adjudicatario y/o la Beneficiaria.</w:t>
      </w:r>
    </w:p>
    <w:p w14:paraId="1CE2C86A" w14:textId="77777777" w:rsidR="007C7949" w:rsidRPr="006E729E" w:rsidRDefault="007C7949" w:rsidP="007C7949">
      <w:pPr>
        <w:rPr>
          <w:lang w:eastAsia="es-ES_tradnl" w:bidi="es-ES_tradnl"/>
        </w:rPr>
      </w:pPr>
    </w:p>
    <w:p w14:paraId="432F3EE2" w14:textId="77777777" w:rsidR="007C7949" w:rsidRPr="006E729E" w:rsidRDefault="007C7949" w:rsidP="007C7949">
      <w:r w:rsidRPr="006E729E">
        <w:rPr>
          <w:lang w:eastAsia="es-ES_tradnl" w:bidi="es-ES_tradnl"/>
        </w:rPr>
        <w:t>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w:t>
      </w:r>
      <w:r w:rsidRPr="006E729E">
        <w:t xml:space="preserve"> En tales casos, la Proponente, el Adjudicatario y/o la Beneficiaria deberá constituir una nueva garantía, que reemplace a la ya ejecutada, por el mismo monto y por la vigencia que reste, dentro del plazo de treinta (30) días hábiles contados desde la fecha de notificación de la resolución que ordena el cobro de la caución.</w:t>
      </w:r>
    </w:p>
    <w:p w14:paraId="068C3CAC" w14:textId="77777777" w:rsidR="007C7949" w:rsidRPr="006E729E" w:rsidRDefault="007C7949" w:rsidP="007C7949">
      <w:pPr>
        <w:rPr>
          <w:lang w:eastAsia="ar-SA"/>
        </w:rPr>
      </w:pPr>
    </w:p>
    <w:p w14:paraId="4D003A6C" w14:textId="77777777" w:rsidR="007C7949" w:rsidRPr="006E729E" w:rsidRDefault="007C7949" w:rsidP="007C7949">
      <w:pPr>
        <w:rPr>
          <w:lang w:eastAsia="es-ES_tradnl" w:bidi="es-ES_tradnl"/>
        </w:rPr>
      </w:pPr>
      <w:r w:rsidRPr="006E729E">
        <w:rPr>
          <w:lang w:eastAsia="ar-SA"/>
        </w:rPr>
        <w:t>SUBTEL</w:t>
      </w:r>
      <w:r w:rsidRPr="006E729E">
        <w:rPr>
          <w:lang w:eastAsia="es-ES_tradnl" w:bidi="es-ES_tradnl"/>
        </w:rPr>
        <w:t xml:space="preserve"> se encontrará facultada, además, para hacer efectivas las boletas de garantía de que trata este Título, frente al incumplimiento, cumplimiento imperfecto o tardío de las obligaciones de la Proponente, el Adjudicatario y/o la Beneficiaria, sin perjuicio de las acciones que este mismo órgano pueda ejercer para exigir la responsabilidad infraccional de estos, en virtud del régimen sancionatorio establecido en la Ley.</w:t>
      </w:r>
    </w:p>
    <w:p w14:paraId="1CCE13F5" w14:textId="77777777" w:rsidR="007C7949" w:rsidRPr="006E729E" w:rsidRDefault="007C7949" w:rsidP="007C7949">
      <w:pPr>
        <w:rPr>
          <w:lang w:eastAsia="ar-SA"/>
        </w:rPr>
      </w:pPr>
    </w:p>
    <w:p w14:paraId="43B08A2E" w14:textId="26BBF70A" w:rsidR="007C7949" w:rsidRDefault="007C7949" w:rsidP="007C7949">
      <w:pPr>
        <w:rPr>
          <w:lang w:eastAsia="es-ES_tradnl" w:bidi="es-ES_tradnl"/>
        </w:rPr>
      </w:pPr>
      <w:r w:rsidRPr="006E729E">
        <w:rPr>
          <w:lang w:eastAsia="ar-SA"/>
        </w:rPr>
        <w:t xml:space="preserve">En </w:t>
      </w:r>
      <w:r w:rsidRPr="006E729E">
        <w:rPr>
          <w:lang w:eastAsia="es-ES_tradnl" w:bidi="es-ES_tradnl"/>
        </w:rPr>
        <w:t>caso que el cobro de cualquiera de las garantías de este Título no implique la ejecución íntegra de la caución, por aplicación de los principios de racionalidad y proporcionalidad en la ejecución del instrumento, la Proponente, el Adjudicatario y/o la Beneficiaria deberá reemplazarla por una del mismo monto y por la vigencia que reste, dentro del plazo de treinta (30) días hábiles contados desde la fecha de notificación de la resolución que ordena el cobro de la caución.</w:t>
      </w:r>
    </w:p>
    <w:p w14:paraId="26E35134" w14:textId="77777777" w:rsidR="009F268E" w:rsidRDefault="009F268E" w:rsidP="007C7949">
      <w:pPr>
        <w:rPr>
          <w:lang w:eastAsia="es-ES_tradnl" w:bidi="es-ES_tradnl"/>
        </w:rPr>
      </w:pPr>
    </w:p>
    <w:p w14:paraId="79AEFD32" w14:textId="77777777" w:rsidR="009F268E" w:rsidRPr="006E729E" w:rsidRDefault="009F268E" w:rsidP="007C7949"/>
    <w:p w14:paraId="66B1D7B5" w14:textId="77777777" w:rsidR="007C7949" w:rsidRPr="006E729E" w:rsidRDefault="007C7949" w:rsidP="007C7949">
      <w:pPr>
        <w:pStyle w:val="Estilo1"/>
        <w:rPr>
          <w:color w:val="auto"/>
        </w:rPr>
      </w:pPr>
      <w:r w:rsidRPr="006E729E">
        <w:rPr>
          <w:color w:val="auto"/>
        </w:rPr>
        <w:t>Desistimiento tácito por no entrega de garantías</w:t>
      </w:r>
    </w:p>
    <w:p w14:paraId="4FAD2228" w14:textId="77777777" w:rsidR="007C7949" w:rsidRPr="006E729E" w:rsidRDefault="007C7949" w:rsidP="007C7949"/>
    <w:p w14:paraId="4004257C" w14:textId="34E78AF1" w:rsidR="007C7949" w:rsidRPr="006E729E" w:rsidRDefault="007C7949" w:rsidP="007C7949">
      <w:r w:rsidRPr="006E729E">
        <w:t xml:space="preserve">SUBTEL, en el evento que la Proponente, el Adjudicatario y/o la Beneficiaria no presentare oportunamente cualquiera de las garantías indicadas en este Título, </w:t>
      </w:r>
      <w:r w:rsidRPr="006E729E">
        <w:lastRenderedPageBreak/>
        <w:t>con excepción de la garantía de anticipo del Artículo 2</w:t>
      </w:r>
      <w:r w:rsidR="00911784">
        <w:t>5</w:t>
      </w:r>
      <w:r w:rsidRPr="006E729E">
        <w:t>º de las presentes Bases Específicas, podrá tenerla por desistida del respectivo Proyecto.</w:t>
      </w:r>
    </w:p>
    <w:p w14:paraId="7A1ECE6D" w14:textId="77777777" w:rsidR="007C7949" w:rsidRPr="006E729E" w:rsidRDefault="007C7949" w:rsidP="007C7949"/>
    <w:p w14:paraId="0AE21746" w14:textId="4F663164" w:rsidR="007C7949" w:rsidRPr="006E729E" w:rsidRDefault="007C7949" w:rsidP="007C7949">
      <w:r w:rsidRPr="006E729E">
        <w:t>Lo anterior es</w:t>
      </w:r>
      <w:r w:rsidR="007431D9" w:rsidRPr="006E729E">
        <w:t>,</w:t>
      </w:r>
      <w:r w:rsidRPr="006E729E">
        <w:t xml:space="preserve"> sin perjuicio de lo establecido en los Artículos 23° y 26° de las</w:t>
      </w:r>
      <w:r w:rsidR="00374159">
        <w:t xml:space="preserve"> Bases Generales, relativos al D</w:t>
      </w:r>
      <w:r w:rsidRPr="006E729E">
        <w:t>esistimiento de las Propuestas y a la ejecución de las garantías que corresponda, respectivamente.</w:t>
      </w:r>
    </w:p>
    <w:p w14:paraId="4FC5FB65" w14:textId="77777777" w:rsidR="001E25A1" w:rsidRPr="006E729E" w:rsidRDefault="001E25A1" w:rsidP="001E25A1">
      <w:pPr>
        <w:jc w:val="center"/>
        <w:rPr>
          <w:b/>
        </w:rPr>
      </w:pPr>
    </w:p>
    <w:p w14:paraId="794A3CD7" w14:textId="77777777" w:rsidR="001E25A1" w:rsidRPr="006E729E" w:rsidRDefault="001E25A1" w:rsidP="001E25A1">
      <w:pPr>
        <w:jc w:val="center"/>
        <w:rPr>
          <w:b/>
        </w:rPr>
      </w:pPr>
    </w:p>
    <w:p w14:paraId="300CEB35" w14:textId="77777777" w:rsidR="001E25A1" w:rsidRPr="006E729E" w:rsidRDefault="001E25A1" w:rsidP="001E25A1">
      <w:pPr>
        <w:jc w:val="center"/>
        <w:rPr>
          <w:b/>
        </w:rPr>
      </w:pPr>
    </w:p>
    <w:p w14:paraId="7AA827B1" w14:textId="77777777" w:rsidR="001E25A1" w:rsidRPr="006E729E" w:rsidRDefault="001E25A1" w:rsidP="001E25A1">
      <w:pPr>
        <w:jc w:val="center"/>
        <w:rPr>
          <w:b/>
        </w:rPr>
      </w:pPr>
    </w:p>
    <w:p w14:paraId="1678EADF" w14:textId="77777777" w:rsidR="00A8628A" w:rsidRDefault="00A8628A">
      <w:pPr>
        <w:jc w:val="left"/>
        <w:rPr>
          <w:b/>
          <w:sz w:val="24"/>
        </w:rPr>
      </w:pPr>
      <w:r>
        <w:rPr>
          <w:b/>
          <w:sz w:val="24"/>
        </w:rPr>
        <w:br w:type="page"/>
      </w:r>
    </w:p>
    <w:p w14:paraId="179D2525" w14:textId="0D51CED8" w:rsidR="001E25A1" w:rsidRPr="006E729E" w:rsidRDefault="001E25A1" w:rsidP="001E25A1">
      <w:pPr>
        <w:jc w:val="center"/>
        <w:rPr>
          <w:b/>
          <w:sz w:val="24"/>
        </w:rPr>
      </w:pPr>
      <w:r w:rsidRPr="006E729E">
        <w:rPr>
          <w:b/>
          <w:sz w:val="24"/>
        </w:rPr>
        <w:lastRenderedPageBreak/>
        <w:t>CAPÍTULO 2°</w:t>
      </w:r>
    </w:p>
    <w:p w14:paraId="2007B088" w14:textId="04003C45" w:rsidR="001E25A1" w:rsidRPr="006E729E" w:rsidRDefault="001E25A1" w:rsidP="001E25A1">
      <w:pPr>
        <w:jc w:val="center"/>
        <w:rPr>
          <w:b/>
          <w:sz w:val="24"/>
        </w:rPr>
      </w:pPr>
      <w:r w:rsidRPr="006E729E">
        <w:rPr>
          <w:b/>
          <w:sz w:val="24"/>
        </w:rPr>
        <w:t>ASPECTOS TÉCNICOS</w:t>
      </w:r>
    </w:p>
    <w:p w14:paraId="620C155D" w14:textId="77777777" w:rsidR="001E25A1" w:rsidRPr="006E729E" w:rsidRDefault="001E25A1" w:rsidP="007C7949"/>
    <w:p w14:paraId="049C8753" w14:textId="77777777" w:rsidR="001E25A1" w:rsidRPr="006E729E" w:rsidRDefault="001E25A1" w:rsidP="007C7949"/>
    <w:p w14:paraId="5B5FD0EF" w14:textId="77777777" w:rsidR="007C7949" w:rsidRPr="006E729E" w:rsidRDefault="007C7949" w:rsidP="007C7949">
      <w:pPr>
        <w:jc w:val="center"/>
        <w:rPr>
          <w:b/>
          <w:sz w:val="24"/>
        </w:rPr>
      </w:pPr>
      <w:r w:rsidRPr="006E729E">
        <w:rPr>
          <w:b/>
          <w:sz w:val="24"/>
        </w:rPr>
        <w:t>TÍTULO VI</w:t>
      </w:r>
    </w:p>
    <w:p w14:paraId="05DF592A" w14:textId="77777777" w:rsidR="007C7949" w:rsidRPr="006E729E" w:rsidRDefault="007C7949" w:rsidP="007C7949">
      <w:pPr>
        <w:jc w:val="center"/>
        <w:rPr>
          <w:b/>
          <w:sz w:val="24"/>
        </w:rPr>
      </w:pPr>
      <w:bookmarkStart w:id="13" w:name="_heading=h.206ipza" w:colFirst="0" w:colLast="0"/>
      <w:bookmarkEnd w:id="13"/>
      <w:r w:rsidRPr="006E729E">
        <w:rPr>
          <w:b/>
          <w:sz w:val="24"/>
        </w:rPr>
        <w:t>LOS PROYECTOS TÉCNICOS</w:t>
      </w:r>
    </w:p>
    <w:p w14:paraId="646C48CB" w14:textId="77777777" w:rsidR="007C7949" w:rsidRPr="006E729E" w:rsidRDefault="007C7949" w:rsidP="007C7949"/>
    <w:p w14:paraId="293177DA" w14:textId="75C9278D" w:rsidR="007C7949" w:rsidRPr="006E729E" w:rsidRDefault="004F5229" w:rsidP="007C7949">
      <w:pPr>
        <w:pStyle w:val="Estilo1"/>
        <w:rPr>
          <w:color w:val="auto"/>
        </w:rPr>
      </w:pPr>
      <w:bookmarkStart w:id="14" w:name="_heading=h.4k668n3" w:colFirst="0" w:colLast="0"/>
      <w:bookmarkEnd w:id="14"/>
      <w:r>
        <w:rPr>
          <w:color w:val="auto"/>
        </w:rPr>
        <w:t>Condiciones generales de prestación de l</w:t>
      </w:r>
      <w:r w:rsidR="007C7949" w:rsidRPr="006E729E">
        <w:rPr>
          <w:color w:val="auto"/>
        </w:rPr>
        <w:t>os Servicios a instala</w:t>
      </w:r>
      <w:r>
        <w:rPr>
          <w:color w:val="auto"/>
        </w:rPr>
        <w:t>r</w:t>
      </w:r>
      <w:r w:rsidR="007C7949" w:rsidRPr="006E729E">
        <w:rPr>
          <w:color w:val="auto"/>
        </w:rPr>
        <w:t>, opera</w:t>
      </w:r>
      <w:r>
        <w:rPr>
          <w:color w:val="auto"/>
        </w:rPr>
        <w:t>r</w:t>
      </w:r>
      <w:r w:rsidR="007C7949" w:rsidRPr="006E729E">
        <w:rPr>
          <w:color w:val="auto"/>
        </w:rPr>
        <w:t xml:space="preserve"> y explot</w:t>
      </w:r>
      <w:r>
        <w:rPr>
          <w:color w:val="auto"/>
        </w:rPr>
        <w:t>ar</w:t>
      </w:r>
      <w:r w:rsidR="007C7949" w:rsidRPr="006E729E">
        <w:rPr>
          <w:color w:val="auto"/>
        </w:rPr>
        <w:t xml:space="preserve"> por la</w:t>
      </w:r>
      <w:r w:rsidR="007431D9" w:rsidRPr="006E729E">
        <w:rPr>
          <w:color w:val="auto"/>
        </w:rPr>
        <w:t xml:space="preserve"> </w:t>
      </w:r>
      <w:r w:rsidR="007C7949" w:rsidRPr="006E729E">
        <w:rPr>
          <w:color w:val="auto"/>
        </w:rPr>
        <w:t>Beneficiaria del Concurso</w:t>
      </w:r>
    </w:p>
    <w:p w14:paraId="69CFB372" w14:textId="77777777" w:rsidR="007C7949" w:rsidRPr="006E729E" w:rsidRDefault="007C7949" w:rsidP="007C7949"/>
    <w:p w14:paraId="602400AB" w14:textId="03D45B7F" w:rsidR="007C7949" w:rsidRDefault="004F5229" w:rsidP="007C7949">
      <w:pPr>
        <w:rPr>
          <w:rFonts w:eastAsia="Calibri" w:cs="Times New Roman"/>
          <w:color w:val="0000FF"/>
          <w:szCs w:val="22"/>
          <w:u w:val="single"/>
          <w:lang w:eastAsia="ja-JP"/>
        </w:rPr>
      </w:pPr>
      <w:r>
        <w:t xml:space="preserve">El presente concurso considera </w:t>
      </w:r>
      <w:r w:rsidR="00A56106">
        <w:t>el diseño,</w:t>
      </w:r>
      <w:r>
        <w:t xml:space="preserve"> </w:t>
      </w:r>
      <w:r w:rsidR="007C7949" w:rsidRPr="006E729E">
        <w:t>instala</w:t>
      </w:r>
      <w:r>
        <w:t>ción</w:t>
      </w:r>
      <w:r w:rsidR="007C7949" w:rsidRPr="006E729E">
        <w:t>, opera</w:t>
      </w:r>
      <w:r>
        <w:t>ción</w:t>
      </w:r>
      <w:r w:rsidR="007C7949" w:rsidRPr="006E729E">
        <w:t xml:space="preserve"> y explota</w:t>
      </w:r>
      <w:r>
        <w:t>ción</w:t>
      </w:r>
      <w:r w:rsidR="007C7949" w:rsidRPr="006E729E">
        <w:t xml:space="preserve"> </w:t>
      </w:r>
      <w:r>
        <w:t xml:space="preserve">por parte de la Beneficiaria del Concurso </w:t>
      </w:r>
      <w:r w:rsidR="00A56106" w:rsidRPr="007C1B60">
        <w:t>de</w:t>
      </w:r>
      <w:r w:rsidR="00A56106">
        <w:t xml:space="preserve"> redes e infraestructura de telecomunicaciones que permitan la prestación</w:t>
      </w:r>
      <w:r>
        <w:t xml:space="preserve"> un </w:t>
      </w:r>
      <w:r w:rsidR="007C7949" w:rsidRPr="006E729E">
        <w:t>Servicio Público de Telefonía Móvil</w:t>
      </w:r>
      <w:r>
        <w:t>,</w:t>
      </w:r>
      <w:r w:rsidR="007C7949" w:rsidRPr="006E729E">
        <w:t xml:space="preserve"> y</w:t>
      </w:r>
      <w:r>
        <w:t xml:space="preserve"> un</w:t>
      </w:r>
      <w:r w:rsidR="007C7949" w:rsidRPr="006E729E">
        <w:t xml:space="preserve"> </w:t>
      </w:r>
      <w:r w:rsidR="00876053" w:rsidRPr="006E729E">
        <w:t xml:space="preserve">Servicio Público de Transmisión de Datos </w:t>
      </w:r>
      <w:r w:rsidR="007431D9" w:rsidRPr="006E729E">
        <w:t xml:space="preserve">en </w:t>
      </w:r>
      <w:r w:rsidR="007C7949" w:rsidRPr="006E729E">
        <w:t xml:space="preserve">cada una de </w:t>
      </w:r>
      <w:r w:rsidR="007431D9" w:rsidRPr="006E729E">
        <w:t xml:space="preserve">las </w:t>
      </w:r>
      <w:r w:rsidR="007C7949" w:rsidRPr="006E729E">
        <w:t xml:space="preserve">Localidades </w:t>
      </w:r>
      <w:r w:rsidR="005C1880">
        <w:t>c</w:t>
      </w:r>
      <w:r w:rsidR="007C7949" w:rsidRPr="006E729E">
        <w:t xml:space="preserve">omprometidas </w:t>
      </w:r>
      <w:r w:rsidR="005C1880">
        <w:t>en su Propuesta</w:t>
      </w:r>
      <w:r w:rsidR="007C7949" w:rsidRPr="006E729E">
        <w:t xml:space="preserve">. Para tales efectos, </w:t>
      </w:r>
      <w:r w:rsidR="005C1880">
        <w:t>los</w:t>
      </w:r>
      <w:r w:rsidR="005C1880" w:rsidRPr="006E729E">
        <w:t xml:space="preserve"> </w:t>
      </w:r>
      <w:r w:rsidR="007431D9" w:rsidRPr="006E729E">
        <w:t>Proyecto</w:t>
      </w:r>
      <w:r w:rsidR="005C1880">
        <w:t>s</w:t>
      </w:r>
      <w:r w:rsidR="007431D9" w:rsidRPr="006E729E">
        <w:t xml:space="preserve"> Técnico</w:t>
      </w:r>
      <w:r w:rsidR="005C1880">
        <w:t>s</w:t>
      </w:r>
      <w:r w:rsidR="007431D9" w:rsidRPr="006E729E">
        <w:t xml:space="preserve"> </w:t>
      </w:r>
      <w:r w:rsidR="00C734BE" w:rsidRPr="006E729E">
        <w:t>a presentar</w:t>
      </w:r>
      <w:r w:rsidR="007431D9" w:rsidRPr="006E729E">
        <w:t xml:space="preserve"> por</w:t>
      </w:r>
      <w:r w:rsidR="00C734BE" w:rsidRPr="006E729E">
        <w:t xml:space="preserve"> cada</w:t>
      </w:r>
      <w:r w:rsidR="007431D9" w:rsidRPr="006E729E">
        <w:t xml:space="preserve"> Proponente deberá</w:t>
      </w:r>
      <w:r w:rsidR="005C1880">
        <w:t>n</w:t>
      </w:r>
      <w:r w:rsidR="007431D9" w:rsidRPr="006E729E">
        <w:t xml:space="preserve"> co</w:t>
      </w:r>
      <w:r w:rsidR="00C734BE" w:rsidRPr="006E729E">
        <w:t xml:space="preserve">ntemplar, </w:t>
      </w:r>
      <w:r w:rsidR="007431D9" w:rsidRPr="006E729E">
        <w:t xml:space="preserve">a lo menos, las veintisiete (27) Localidades Exigibles </w:t>
      </w:r>
      <w:r w:rsidR="00C734BE" w:rsidRPr="006E729E">
        <w:t>individualizada</w:t>
      </w:r>
      <w:r w:rsidR="001E25A1" w:rsidRPr="006E729E">
        <w:t>s</w:t>
      </w:r>
      <w:r w:rsidR="00C734BE" w:rsidRPr="006E729E">
        <w:t xml:space="preserve"> en </w:t>
      </w:r>
      <w:r w:rsidR="00ED5B6B">
        <w:t>el</w:t>
      </w:r>
      <w:r w:rsidR="003B27A6">
        <w:t xml:space="preserve"> numeral</w:t>
      </w:r>
      <w:r w:rsidR="001E25A1" w:rsidRPr="006E729E">
        <w:t xml:space="preserve"> </w:t>
      </w:r>
      <w:r w:rsidR="003B27A6">
        <w:t xml:space="preserve"> 4.2, </w:t>
      </w:r>
      <w:r w:rsidR="001E25A1" w:rsidRPr="006E729E">
        <w:t xml:space="preserve"> del</w:t>
      </w:r>
      <w:r w:rsidR="007431D9" w:rsidRPr="006E729E">
        <w:t xml:space="preserve"> Anexo Nº 4, </w:t>
      </w:r>
      <w:r w:rsidR="001E25A1" w:rsidRPr="006E729E">
        <w:t xml:space="preserve">debiendo </w:t>
      </w:r>
      <w:r w:rsidR="007431D9" w:rsidRPr="006E729E">
        <w:t>asegura</w:t>
      </w:r>
      <w:r w:rsidR="001E25A1" w:rsidRPr="006E729E">
        <w:t>r</w:t>
      </w:r>
      <w:r w:rsidR="00C734BE" w:rsidRPr="006E729E">
        <w:t xml:space="preserve">, </w:t>
      </w:r>
      <w:r w:rsidR="007431D9" w:rsidRPr="006E729E">
        <w:t>la prestación de los Servicios objeto del presente Concurso en la Zona de Servicio Mínima</w:t>
      </w:r>
      <w:r w:rsidR="005C1880">
        <w:t xml:space="preserve"> comprometida</w:t>
      </w:r>
      <w:r w:rsidR="007431D9" w:rsidRPr="006E729E">
        <w:t xml:space="preserve"> la cual </w:t>
      </w:r>
      <w:r w:rsidR="00C734BE" w:rsidRPr="006E729E">
        <w:t>deberá</w:t>
      </w:r>
      <w:r w:rsidR="007431D9" w:rsidRPr="006E729E">
        <w:t xml:space="preserve"> </w:t>
      </w:r>
      <w:r w:rsidR="00C734BE" w:rsidRPr="006E729E">
        <w:t>abarcar</w:t>
      </w:r>
      <w:r w:rsidR="00580020" w:rsidRPr="006E729E">
        <w:t>,</w:t>
      </w:r>
      <w:r w:rsidR="00C734BE" w:rsidRPr="006E729E">
        <w:t xml:space="preserve"> a lo menos</w:t>
      </w:r>
      <w:r w:rsidR="00580020" w:rsidRPr="006E729E">
        <w:t>,</w:t>
      </w:r>
      <w:r w:rsidR="00C734BE" w:rsidRPr="006E729E">
        <w:t xml:space="preserve"> </w:t>
      </w:r>
      <w:r w:rsidR="007431D9" w:rsidRPr="006E729E">
        <w:t xml:space="preserve">los </w:t>
      </w:r>
      <w:r w:rsidR="00C734BE" w:rsidRPr="006E729E">
        <w:t>Polígonos</w:t>
      </w:r>
      <w:r w:rsidR="007431D9" w:rsidRPr="006E729E">
        <w:t xml:space="preserve"> Referenciales asociados a cada Localidad. </w:t>
      </w:r>
      <w:r w:rsidR="001E25A1" w:rsidRPr="006E729E">
        <w:t>Tales p</w:t>
      </w:r>
      <w:r w:rsidR="007C7949" w:rsidRPr="006E729E">
        <w:t>olígonos</w:t>
      </w:r>
      <w:r w:rsidR="005C1880" w:rsidRPr="005C1880">
        <w:t xml:space="preserve"> se encuentran disponibles para su descarga en el sitio web institucional</w:t>
      </w:r>
      <w:r w:rsidR="007C7949" w:rsidRPr="006E729E">
        <w:t xml:space="preserve"> </w:t>
      </w:r>
      <w:hyperlink r:id="rId20" w:history="1">
        <w:r w:rsidR="003F794D" w:rsidRPr="002726FC">
          <w:rPr>
            <w:rStyle w:val="Hipervnculo"/>
            <w:rFonts w:eastAsia="Calibri" w:cs="Times New Roman"/>
            <w:szCs w:val="22"/>
            <w:lang w:eastAsia="ja-JP"/>
          </w:rPr>
          <w:t>http://www.subtel.gob.cl/ProyectoCoquimboPIRDT2019</w:t>
        </w:r>
      </w:hyperlink>
      <w:r w:rsidR="007C7949" w:rsidRPr="006029C6">
        <w:rPr>
          <w:rFonts w:eastAsia="Calibri" w:cs="Times New Roman"/>
          <w:color w:val="0000FF"/>
          <w:szCs w:val="22"/>
          <w:u w:val="single"/>
          <w:lang w:eastAsia="ja-JP"/>
        </w:rPr>
        <w:t xml:space="preserve">. </w:t>
      </w:r>
    </w:p>
    <w:p w14:paraId="22C04594" w14:textId="77777777" w:rsidR="003F794D" w:rsidRDefault="003F794D" w:rsidP="007C7949">
      <w:pPr>
        <w:rPr>
          <w:rFonts w:eastAsia="Calibri" w:cs="Times New Roman"/>
          <w:color w:val="0000FF"/>
          <w:szCs w:val="22"/>
          <w:u w:val="single"/>
          <w:lang w:eastAsia="ja-JP"/>
        </w:rPr>
      </w:pPr>
    </w:p>
    <w:p w14:paraId="179B9F09" w14:textId="1FAB241B" w:rsidR="003F794D" w:rsidRPr="006E729E" w:rsidRDefault="003F794D" w:rsidP="007C7949">
      <w:r w:rsidRPr="009F268E">
        <w:t xml:space="preserve">Asimismo, los Proyectos Técnicos que incorporen Localidades Adicionales según lo estipulado en el numeral 4.1 del Anexo N°4 y/o una Calidad de Servicio superior </w:t>
      </w:r>
      <w:r w:rsidR="00374159">
        <w:t>a lo exigido en el numeral 1.2</w:t>
      </w:r>
      <w:r w:rsidRPr="009F268E">
        <w:t xml:space="preserve"> del Anexo N°1, serán evaluados con puntaje adicional según lo establecido en el numeral 5.3 del Anexo N°5. </w:t>
      </w:r>
    </w:p>
    <w:p w14:paraId="603A7B4F" w14:textId="77777777" w:rsidR="007C7949" w:rsidRPr="006E729E" w:rsidRDefault="007C7949" w:rsidP="007C7949"/>
    <w:p w14:paraId="1D465F0F" w14:textId="6D1D8242" w:rsidR="007C7949" w:rsidRPr="006E729E" w:rsidRDefault="007C7949" w:rsidP="007C7949">
      <w:r w:rsidRPr="006E729E">
        <w:t>Los Proyectos Técnicos a implementar deben ajustarse en su</w:t>
      </w:r>
      <w:r w:rsidR="003A13F0">
        <w:t xml:space="preserve"> diseño,</w:t>
      </w:r>
      <w:r w:rsidRPr="006E729E">
        <w:t xml:space="preserve"> instalación, operación y explotación a las especificaciones y exigencias técnicas </w:t>
      </w:r>
      <w:r w:rsidR="00394F60">
        <w:t xml:space="preserve">mínimas </w:t>
      </w:r>
      <w:r w:rsidRPr="006E729E">
        <w:t xml:space="preserve">establecidas en </w:t>
      </w:r>
      <w:r w:rsidR="00C734BE" w:rsidRPr="006E729E">
        <w:t>los</w:t>
      </w:r>
      <w:r w:rsidRPr="006E729E">
        <w:t xml:space="preserve"> numeral</w:t>
      </w:r>
      <w:r w:rsidR="00C734BE" w:rsidRPr="006E729E">
        <w:t>es</w:t>
      </w:r>
      <w:r w:rsidR="009F268E">
        <w:t xml:space="preserve"> 1.1</w:t>
      </w:r>
      <w:r w:rsidR="00C734BE" w:rsidRPr="006E729E">
        <w:t xml:space="preserve"> y 1.2.</w:t>
      </w:r>
      <w:r w:rsidRPr="006E729E">
        <w:t xml:space="preserve"> del Anexo N° 1, debiendo </w:t>
      </w:r>
      <w:r w:rsidR="003A13F0">
        <w:t>e</w:t>
      </w:r>
      <w:r w:rsidRPr="006E729E">
        <w:t xml:space="preserve">stas mantenerse y cumplirse, durante todo el Periodo de Obligatoriedad de las Exigencias de las Bases. </w:t>
      </w:r>
    </w:p>
    <w:p w14:paraId="2FB9710E" w14:textId="77777777" w:rsidR="007C7949" w:rsidRPr="006E729E" w:rsidRDefault="007C7949" w:rsidP="007C7949">
      <w:pPr>
        <w:pStyle w:val="Estilo1"/>
        <w:rPr>
          <w:color w:val="auto"/>
        </w:rPr>
      </w:pPr>
      <w:r w:rsidRPr="006E729E">
        <w:rPr>
          <w:color w:val="auto"/>
        </w:rPr>
        <w:t>Proyectos Técnicos objeto de las concesiones otorgadas el marco del presente Concurso</w:t>
      </w:r>
    </w:p>
    <w:p w14:paraId="219B3E68" w14:textId="77777777" w:rsidR="00715E69" w:rsidRDefault="00715E69" w:rsidP="007C7949"/>
    <w:p w14:paraId="7832FF2C" w14:textId="2636077E" w:rsidR="007C7949" w:rsidRPr="006E729E" w:rsidRDefault="000C36A6" w:rsidP="007C7949">
      <w:r>
        <w:t>Los</w:t>
      </w:r>
      <w:r w:rsidRPr="006E729E">
        <w:t xml:space="preserve"> </w:t>
      </w:r>
      <w:r w:rsidR="007C7949" w:rsidRPr="006E729E">
        <w:t>Proyecto</w:t>
      </w:r>
      <w:r>
        <w:t>s</w:t>
      </w:r>
      <w:r w:rsidR="007C7949" w:rsidRPr="006E729E">
        <w:t xml:space="preserve"> Técnico</w:t>
      </w:r>
      <w:r>
        <w:t>s para cada servicio</w:t>
      </w:r>
      <w:r w:rsidR="007C7949" w:rsidRPr="006E729E">
        <w:t xml:space="preserve"> deberá</w:t>
      </w:r>
      <w:r>
        <w:t>n</w:t>
      </w:r>
      <w:r w:rsidR="007C7949" w:rsidRPr="006E729E">
        <w:t xml:space="preserve"> asegurar </w:t>
      </w:r>
      <w:r>
        <w:t xml:space="preserve">el correcto y adecuado diseño, </w:t>
      </w:r>
      <w:r w:rsidR="007C7949" w:rsidRPr="006E729E">
        <w:t xml:space="preserve">instalación, operación y explotación de los </w:t>
      </w:r>
      <w:r>
        <w:t xml:space="preserve">elementos comprometidos para la prestación de los </w:t>
      </w:r>
      <w:r w:rsidR="00272175" w:rsidRPr="006E729E">
        <w:t>S</w:t>
      </w:r>
      <w:r w:rsidR="007C7949" w:rsidRPr="006E729E">
        <w:t>ervicios</w:t>
      </w:r>
      <w:r>
        <w:t xml:space="preserve"> materia del Concurso Público.</w:t>
      </w:r>
      <w:r w:rsidR="007C7949" w:rsidRPr="006E729E">
        <w:t xml:space="preserve"> Además, el Proyecto Técnico deberá describir las condiciones técnicas necesarias para cumplir cabalmente con las exigencias </w:t>
      </w:r>
      <w:r w:rsidR="007C7949" w:rsidRPr="00FB2DB7">
        <w:t xml:space="preserve">asociadas a la prestación de los </w:t>
      </w:r>
      <w:r w:rsidR="00C734BE" w:rsidRPr="00FB2DB7">
        <w:t>S</w:t>
      </w:r>
      <w:r w:rsidR="007C7949" w:rsidRPr="00FB2DB7">
        <w:t xml:space="preserve">ervicios, </w:t>
      </w:r>
      <w:r w:rsidR="00C734BE" w:rsidRPr="00FB2DB7">
        <w:t>conforme a</w:t>
      </w:r>
      <w:r w:rsidR="007C7949" w:rsidRPr="00FB2DB7">
        <w:t xml:space="preserve"> las presentes Bases Específicas. Para ello, se deberá cumplir con la normativa </w:t>
      </w:r>
      <w:r w:rsidR="007C7949" w:rsidRPr="00B446B1">
        <w:t xml:space="preserve">vigente y con </w:t>
      </w:r>
      <w:r w:rsidRPr="00B446B1">
        <w:t xml:space="preserve">aquellas exigencias </w:t>
      </w:r>
      <w:r w:rsidR="007C7949" w:rsidRPr="00B446B1">
        <w:t>establecid</w:t>
      </w:r>
      <w:r w:rsidR="00076ACC" w:rsidRPr="00B446B1">
        <w:t>a</w:t>
      </w:r>
      <w:r w:rsidR="007C7949" w:rsidRPr="00B446B1">
        <w:t>s en el Anexo N° 1</w:t>
      </w:r>
      <w:r w:rsidR="007C7949" w:rsidRPr="00D36B12">
        <w:t>.</w:t>
      </w:r>
      <w:r w:rsidR="007C7949" w:rsidRPr="006E729E">
        <w:t xml:space="preserve"> </w:t>
      </w:r>
    </w:p>
    <w:p w14:paraId="649C526C" w14:textId="77777777" w:rsidR="007C7949" w:rsidRPr="006E729E" w:rsidRDefault="007C7949" w:rsidP="007C7949"/>
    <w:p w14:paraId="554BB19F" w14:textId="4E51DA5C" w:rsidR="00346A54" w:rsidRDefault="00A477AA" w:rsidP="00C3360E">
      <w:r w:rsidRPr="006E729E">
        <w:lastRenderedPageBreak/>
        <w:t>L</w:t>
      </w:r>
      <w:r w:rsidR="007C7949" w:rsidRPr="006E729E">
        <w:t>a Proponente podrá considerar en su</w:t>
      </w:r>
      <w:r w:rsidR="00A80E9A">
        <w:t>s</w:t>
      </w:r>
      <w:r w:rsidR="007C7949" w:rsidRPr="006E729E">
        <w:t xml:space="preserve"> Proyecto</w:t>
      </w:r>
      <w:r w:rsidR="00A80E9A">
        <w:t>s</w:t>
      </w:r>
      <w:r w:rsidR="007C7949" w:rsidRPr="006E729E">
        <w:t xml:space="preserve"> Técnico</w:t>
      </w:r>
      <w:r w:rsidR="00A80E9A">
        <w:t>s</w:t>
      </w:r>
      <w:r w:rsidR="007C7949" w:rsidRPr="006E729E">
        <w:t xml:space="preserve"> la utilización de </w:t>
      </w:r>
      <w:r w:rsidR="00753F82" w:rsidRPr="006E729E">
        <w:t>infraestructura para telecomunicaciones de su propiedad</w:t>
      </w:r>
      <w:r w:rsidR="00A80E9A">
        <w:t xml:space="preserve"> que se encuentre actualmente desplegada, autorizada y recepcionada por SUBTEL</w:t>
      </w:r>
      <w:r w:rsidR="00346A54">
        <w:t>,</w:t>
      </w:r>
      <w:r w:rsidR="00346A54" w:rsidRPr="00346A54">
        <w:t xml:space="preserve"> </w:t>
      </w:r>
      <w:r w:rsidR="00346A54">
        <w:t>en forma previa a la presentación de la Propuesta.</w:t>
      </w:r>
      <w:r w:rsidR="00A80E9A">
        <w:t xml:space="preserve"> </w:t>
      </w:r>
      <w:r w:rsidR="00346A54">
        <w:t xml:space="preserve">Asimismo, podrá considerar en su Propuesta la utilización de medios de terceros, tales como torres, antenas, </w:t>
      </w:r>
      <w:r w:rsidR="00346A54" w:rsidRPr="006E729E">
        <w:t xml:space="preserve">equipos, componentes y otros elementos necesarios para la correcta provisión de los Servicios, en tanto </w:t>
      </w:r>
      <w:r w:rsidR="00346A54">
        <w:t>e</w:t>
      </w:r>
      <w:r w:rsidR="00346A54" w:rsidRPr="006E729E">
        <w:t>stos se encuentren previamente autorizados, de corresponder, por</w:t>
      </w:r>
      <w:r w:rsidR="00346A54">
        <w:t xml:space="preserve"> el </w:t>
      </w:r>
      <w:r w:rsidR="00346A54" w:rsidRPr="006E729E">
        <w:t>organismo competente</w:t>
      </w:r>
      <w:r w:rsidR="00346A54">
        <w:t xml:space="preserve">. </w:t>
      </w:r>
    </w:p>
    <w:p w14:paraId="53C3D19F" w14:textId="77777777" w:rsidR="00346A54" w:rsidRDefault="00346A54" w:rsidP="00C3360E"/>
    <w:p w14:paraId="72CE45FA" w14:textId="6D17A937" w:rsidR="00346A54" w:rsidRDefault="00346A54" w:rsidP="00C3360E">
      <w:r>
        <w:t xml:space="preserve">Para ambos supuestos, la Proponente deberá </w:t>
      </w:r>
      <w:r w:rsidR="00254C2B">
        <w:t xml:space="preserve">declararlos expresamente </w:t>
      </w:r>
      <w:r>
        <w:t>en el Proyecto Técnico respectivo</w:t>
      </w:r>
      <w:r w:rsidR="00254C2B">
        <w:t xml:space="preserve"> y</w:t>
      </w:r>
      <w:r w:rsidR="001C1E70">
        <w:t xml:space="preserve"> señalar </w:t>
      </w:r>
      <w:r w:rsidR="00254C2B">
        <w:t>-</w:t>
      </w:r>
      <w:r w:rsidR="001C1E70">
        <w:t>cuando así correspondiere</w:t>
      </w:r>
      <w:r w:rsidR="00254C2B">
        <w:t>-</w:t>
      </w:r>
      <w:r w:rsidR="001C1E70">
        <w:t>, los actos administrativos autorizatorios de los mismos, junto con su descripción de</w:t>
      </w:r>
      <w:r w:rsidR="00254C2B">
        <w:t xml:space="preserve"> ellos de</w:t>
      </w:r>
      <w:r w:rsidR="001C1E70">
        <w:t xml:space="preserve"> acuerdo con </w:t>
      </w:r>
      <w:r w:rsidR="00254C2B">
        <w:t>lo señalado en el numeral 1.1.3 d</w:t>
      </w:r>
      <w:r w:rsidR="001C1E70">
        <w:t>el Anexo N° 1</w:t>
      </w:r>
      <w:r w:rsidR="00254C2B">
        <w:t>.</w:t>
      </w:r>
      <w:r w:rsidR="00254C2B" w:rsidRPr="00254C2B">
        <w:t xml:space="preserve"> </w:t>
      </w:r>
      <w:r w:rsidR="00254C2B">
        <w:t>Asimismo, para efectos de la solicitud y justificación del Subsidio solicitado la Proponente deberá considerar lo señalado en los numerales 2.5 y 2.6, ambos del Anexo Nº 2.</w:t>
      </w:r>
    </w:p>
    <w:p w14:paraId="3310AA96" w14:textId="77777777" w:rsidR="007C7949" w:rsidRPr="006E729E" w:rsidRDefault="007C7949" w:rsidP="007C7949"/>
    <w:p w14:paraId="2BCBCBCE" w14:textId="5E42DCB9" w:rsidR="003A1552" w:rsidRPr="006E729E" w:rsidRDefault="003A1552" w:rsidP="007C7949">
      <w:r w:rsidRPr="006E729E">
        <w:t xml:space="preserve">Lo anterior no obsta a que la Beneficiaria, siempre será responsable ante SUBTEL del cumplimiento cabal y oportuno de las </w:t>
      </w:r>
      <w:r w:rsidR="000C61C4">
        <w:t>e</w:t>
      </w:r>
      <w:r w:rsidRPr="006E729E">
        <w:t>xigencias de las Bases del Concurso y, en particular, de l</w:t>
      </w:r>
      <w:r w:rsidR="007F0126" w:rsidRPr="006E729E">
        <w:t>a provisión de los</w:t>
      </w:r>
      <w:r w:rsidRPr="006E729E">
        <w:t xml:space="preserve"> Servicios objeto de las presentes Bases del Concurso durante todo el Periodo de Obligatoriedad de </w:t>
      </w:r>
      <w:r w:rsidR="000C61C4">
        <w:t xml:space="preserve">las </w:t>
      </w:r>
      <w:r w:rsidRPr="006E729E">
        <w:t xml:space="preserve">Exigencias de las Bases. </w:t>
      </w:r>
    </w:p>
    <w:p w14:paraId="445673A1" w14:textId="77777777" w:rsidR="003A1552" w:rsidRPr="006E729E" w:rsidRDefault="003A1552" w:rsidP="007C7949"/>
    <w:p w14:paraId="216D1A74" w14:textId="093D4BF5" w:rsidR="007C7949" w:rsidRPr="006E729E" w:rsidRDefault="000C61C4" w:rsidP="007C7949">
      <w:r>
        <w:t>Cada</w:t>
      </w:r>
      <w:r w:rsidRPr="00552003">
        <w:t xml:space="preserve"> Proyecto Técnico, en relación </w:t>
      </w:r>
      <w:r>
        <w:t>con</w:t>
      </w:r>
      <w:r w:rsidRPr="00552003">
        <w:t xml:space="preserve"> diseño</w:t>
      </w:r>
      <w:r w:rsidR="004C73BF">
        <w:t xml:space="preserve"> y la</w:t>
      </w:r>
      <w:r>
        <w:t xml:space="preserve"> </w:t>
      </w:r>
      <w:r w:rsidRPr="00552003">
        <w:t>instalación</w:t>
      </w:r>
      <w:r>
        <w:t xml:space="preserve"> de los Servicios</w:t>
      </w:r>
      <w:r w:rsidR="007F0126" w:rsidRPr="006E729E">
        <w:t xml:space="preserve"> </w:t>
      </w:r>
      <w:r w:rsidR="003A1552" w:rsidRPr="006E729E">
        <w:t xml:space="preserve">deberá </w:t>
      </w:r>
      <w:r w:rsidR="00114D28">
        <w:t>contener, de acuerdo con lo señalado en el Anexo Nº 1,</w:t>
      </w:r>
      <w:r w:rsidR="003A1552" w:rsidRPr="006E729E">
        <w:t xml:space="preserve"> </w:t>
      </w:r>
      <w:r w:rsidR="007C7949" w:rsidRPr="006E729E">
        <w:t>al menos:</w:t>
      </w:r>
    </w:p>
    <w:p w14:paraId="719CA56F" w14:textId="77777777" w:rsidR="007C7949" w:rsidRPr="006E729E" w:rsidRDefault="007C7949" w:rsidP="007C7949">
      <w:pPr>
        <w:widowControl w:val="0"/>
        <w:rPr>
          <w:sz w:val="24"/>
        </w:rPr>
      </w:pPr>
    </w:p>
    <w:p w14:paraId="2183969A" w14:textId="348D905B" w:rsidR="007C7949" w:rsidRPr="006E729E" w:rsidRDefault="007C7949" w:rsidP="00F4176C">
      <w:pPr>
        <w:numPr>
          <w:ilvl w:val="0"/>
          <w:numId w:val="137"/>
        </w:numPr>
        <w:pBdr>
          <w:top w:val="nil"/>
          <w:left w:val="nil"/>
          <w:bottom w:val="nil"/>
          <w:right w:val="nil"/>
          <w:between w:val="nil"/>
        </w:pBdr>
        <w:suppressAutoHyphens/>
        <w:ind w:left="426"/>
      </w:pPr>
      <w:r w:rsidRPr="006E729E">
        <w:t xml:space="preserve">Cálculos y </w:t>
      </w:r>
      <w:r w:rsidR="004C73BF">
        <w:t>s</w:t>
      </w:r>
      <w:r w:rsidRPr="006E729E">
        <w:t xml:space="preserve">imulaciones de </w:t>
      </w:r>
      <w:r w:rsidR="004C73BF">
        <w:t>c</w:t>
      </w:r>
      <w:r w:rsidRPr="006E729E">
        <w:t xml:space="preserve">obertura </w:t>
      </w:r>
      <w:r w:rsidR="004C73BF">
        <w:t>t</w:t>
      </w:r>
      <w:r w:rsidR="007F0126" w:rsidRPr="006E729E">
        <w:t>eóricas</w:t>
      </w:r>
      <w:r w:rsidR="004C73BF">
        <w:t xml:space="preserve"> de los sistemas</w:t>
      </w:r>
      <w:r w:rsidRPr="006E729E">
        <w:t>.</w:t>
      </w:r>
    </w:p>
    <w:p w14:paraId="50354E69" w14:textId="35E7C508" w:rsidR="007C7949" w:rsidRPr="006E729E" w:rsidRDefault="007C7949" w:rsidP="00F4176C">
      <w:pPr>
        <w:numPr>
          <w:ilvl w:val="0"/>
          <w:numId w:val="137"/>
        </w:numPr>
        <w:pBdr>
          <w:top w:val="nil"/>
          <w:left w:val="nil"/>
          <w:bottom w:val="nil"/>
          <w:right w:val="nil"/>
          <w:between w:val="nil"/>
        </w:pBdr>
        <w:suppressAutoHyphens/>
        <w:ind w:left="426"/>
      </w:pPr>
      <w:r w:rsidRPr="006E729E">
        <w:t xml:space="preserve">Las especificaciones de conexiones, diagramas de red, e </w:t>
      </w:r>
      <w:r w:rsidR="004C73BF" w:rsidRPr="006E729E">
        <w:t>instalaciones referenciales</w:t>
      </w:r>
      <w:r w:rsidRPr="006E729E">
        <w:t>.</w:t>
      </w:r>
    </w:p>
    <w:p w14:paraId="09052ACB" w14:textId="177E92CF" w:rsidR="004C73BF" w:rsidRDefault="007C7949" w:rsidP="00F4176C">
      <w:pPr>
        <w:numPr>
          <w:ilvl w:val="0"/>
          <w:numId w:val="137"/>
        </w:numPr>
        <w:pBdr>
          <w:top w:val="nil"/>
          <w:left w:val="nil"/>
          <w:bottom w:val="nil"/>
          <w:right w:val="nil"/>
          <w:between w:val="nil"/>
        </w:pBdr>
        <w:suppressAutoHyphens/>
        <w:ind w:left="426"/>
      </w:pPr>
      <w:r w:rsidRPr="006E729E">
        <w:t>El cronograma de las actividades necesarias para la implementaci</w:t>
      </w:r>
      <w:r w:rsidR="007D43F7" w:rsidRPr="006E729E">
        <w:t>ón del respectivo Proyecto y los</w:t>
      </w:r>
      <w:r w:rsidRPr="006E729E">
        <w:t xml:space="preserve"> respectivos Subproyectos</w:t>
      </w:r>
      <w:r w:rsidR="004C73BF">
        <w:t>, el cual debe considerar las actividades asociadas a la tramitación de permisos y autorizaciones requeridas para prestar los Servicios.</w:t>
      </w:r>
      <w:r w:rsidRPr="006E729E">
        <w:t xml:space="preserve"> </w:t>
      </w:r>
    </w:p>
    <w:p w14:paraId="280E0264" w14:textId="4DCACACD" w:rsidR="007C7949" w:rsidRPr="006E729E" w:rsidRDefault="004C73BF" w:rsidP="004C73BF">
      <w:pPr>
        <w:numPr>
          <w:ilvl w:val="0"/>
          <w:numId w:val="137"/>
        </w:numPr>
        <w:pBdr>
          <w:top w:val="nil"/>
          <w:left w:val="nil"/>
          <w:bottom w:val="nil"/>
          <w:right w:val="nil"/>
          <w:between w:val="nil"/>
        </w:pBdr>
        <w:suppressAutoHyphens/>
        <w:ind w:left="426"/>
      </w:pPr>
      <w:r>
        <w:t>L</w:t>
      </w:r>
      <w:r w:rsidR="007C7949" w:rsidRPr="006E729E">
        <w:t>os catálogos de todos y cada uno de los equipamientos, componentes y elementos considerados en su Propuesta</w:t>
      </w:r>
      <w:r>
        <w:t>.</w:t>
      </w:r>
    </w:p>
    <w:p w14:paraId="3C7E6D8D" w14:textId="1B401ECB" w:rsidR="007C7949" w:rsidRPr="006E729E" w:rsidRDefault="007C7949" w:rsidP="00F4176C">
      <w:pPr>
        <w:numPr>
          <w:ilvl w:val="0"/>
          <w:numId w:val="137"/>
        </w:numPr>
        <w:pBdr>
          <w:top w:val="nil"/>
          <w:left w:val="nil"/>
          <w:bottom w:val="nil"/>
          <w:right w:val="nil"/>
          <w:between w:val="nil"/>
        </w:pBdr>
        <w:suppressAutoHyphens/>
        <w:ind w:left="426"/>
      </w:pPr>
      <w:r w:rsidRPr="006E729E">
        <w:t xml:space="preserve">La información requerida y las tablas respectivas, de acuerdo con el formato y demás especificaciones que se encuentran disponibles para su descarga en el sitio web institucional </w:t>
      </w:r>
      <w:hyperlink r:id="rId21" w:history="1">
        <w:r w:rsidR="004C73BF" w:rsidRPr="006E3514">
          <w:rPr>
            <w:rStyle w:val="Hipervnculo"/>
          </w:rPr>
          <w:t>http://www.subtel.gob.cl/ProyectoCoquimboPIRDT</w:t>
        </w:r>
      </w:hyperlink>
      <w:r w:rsidR="00ED5B6B" w:rsidRPr="00ED5B6B">
        <w:rPr>
          <w:rStyle w:val="Hipervnculo"/>
        </w:rPr>
        <w:t>2019</w:t>
      </w:r>
      <w:r w:rsidR="0079123A">
        <w:rPr>
          <w:rStyle w:val="Hipervnculo"/>
        </w:rPr>
        <w:t>.</w:t>
      </w:r>
      <w:r w:rsidR="004C73BF">
        <w:rPr>
          <w:u w:val="single"/>
        </w:rPr>
        <w:t xml:space="preserve"> </w:t>
      </w:r>
    </w:p>
    <w:p w14:paraId="593D8F0A" w14:textId="77777777" w:rsidR="007C7949" w:rsidRPr="006E729E" w:rsidRDefault="007C7949" w:rsidP="00F4176C">
      <w:pPr>
        <w:numPr>
          <w:ilvl w:val="0"/>
          <w:numId w:val="137"/>
        </w:numPr>
        <w:pBdr>
          <w:top w:val="nil"/>
          <w:left w:val="nil"/>
          <w:bottom w:val="nil"/>
          <w:right w:val="nil"/>
          <w:between w:val="nil"/>
        </w:pBdr>
        <w:suppressAutoHyphens/>
        <w:ind w:left="426"/>
      </w:pPr>
      <w:r w:rsidRPr="006E729E">
        <w:t>Cualquier otro documento o antecedente necesario para verificar la información contenida en el Proyecto Técnico y para facilitar el análisis y la evaluación del Proyecto Técnico.</w:t>
      </w:r>
    </w:p>
    <w:p w14:paraId="29A56427" w14:textId="77777777" w:rsidR="007C7949" w:rsidRPr="006E729E" w:rsidRDefault="007C7949" w:rsidP="007C7949">
      <w:pPr>
        <w:widowControl w:val="0"/>
        <w:rPr>
          <w:sz w:val="24"/>
        </w:rPr>
      </w:pPr>
    </w:p>
    <w:p w14:paraId="48FFE6C3" w14:textId="37E9EDD4" w:rsidR="007C7949" w:rsidRDefault="007D43F7" w:rsidP="007C7949">
      <w:r w:rsidRPr="006E729E">
        <w:t>Asimismo, el Proyecto Técnico</w:t>
      </w:r>
      <w:r w:rsidR="007C7949" w:rsidRPr="006E729E">
        <w:t xml:space="preserve"> deberá contener</w:t>
      </w:r>
      <w:r w:rsidRPr="006E729E">
        <w:t xml:space="preserve"> para la operación y mantenimiento de los Servicios,</w:t>
      </w:r>
      <w:r w:rsidR="007C7949" w:rsidRPr="006E729E">
        <w:t xml:space="preserve"> al menos:</w:t>
      </w:r>
    </w:p>
    <w:p w14:paraId="2455B47C" w14:textId="77777777" w:rsidR="004C73BF" w:rsidRPr="006E729E" w:rsidRDefault="004C73BF" w:rsidP="007C7949"/>
    <w:p w14:paraId="1C44A254" w14:textId="2E3AD8C7" w:rsidR="007C7949" w:rsidRPr="006E729E" w:rsidRDefault="007C7949" w:rsidP="00F4176C">
      <w:pPr>
        <w:pStyle w:val="Prrafodelista"/>
        <w:numPr>
          <w:ilvl w:val="0"/>
          <w:numId w:val="138"/>
        </w:numPr>
        <w:ind w:left="426"/>
      </w:pPr>
      <w:r w:rsidRPr="006E729E">
        <w:t xml:space="preserve">Descripción técnica de la operación y el mantenimiento </w:t>
      </w:r>
      <w:r w:rsidR="007D43F7" w:rsidRPr="006E729E">
        <w:t xml:space="preserve">para cada uno de los Servicios objeto del presente Concurso </w:t>
      </w:r>
      <w:r w:rsidRPr="006E729E">
        <w:t>e</w:t>
      </w:r>
      <w:r w:rsidR="007D43F7" w:rsidRPr="006E729E">
        <w:t>n</w:t>
      </w:r>
      <w:r w:rsidRPr="006E729E">
        <w:t xml:space="preserve"> </w:t>
      </w:r>
      <w:r w:rsidR="007D43F7" w:rsidRPr="006E729E">
        <w:t>cada una de las L</w:t>
      </w:r>
      <w:r w:rsidRPr="006E729E">
        <w:t xml:space="preserve">ocalidades </w:t>
      </w:r>
      <w:r w:rsidR="007D43F7" w:rsidRPr="006E729E">
        <w:t>c</w:t>
      </w:r>
      <w:r w:rsidRPr="006E729E">
        <w:t xml:space="preserve">omprometidas. </w:t>
      </w:r>
    </w:p>
    <w:p w14:paraId="1014420A" w14:textId="502AC2B8" w:rsidR="007C7949" w:rsidRPr="006E729E" w:rsidRDefault="007C7949" w:rsidP="00F4176C">
      <w:pPr>
        <w:pStyle w:val="Prrafodelista"/>
        <w:numPr>
          <w:ilvl w:val="0"/>
          <w:numId w:val="138"/>
        </w:numPr>
        <w:ind w:left="426"/>
      </w:pPr>
      <w:r w:rsidRPr="006E729E">
        <w:t xml:space="preserve">Propuesta de Plan de Operaciones, </w:t>
      </w:r>
      <w:r w:rsidR="007D43F7" w:rsidRPr="006E729E">
        <w:t>de acuerdo a</w:t>
      </w:r>
      <w:r w:rsidRPr="006E729E">
        <w:t xml:space="preserve">l numeral </w:t>
      </w:r>
      <w:r w:rsidR="003A1552" w:rsidRPr="006E729E">
        <w:t>1.1.9</w:t>
      </w:r>
      <w:r w:rsidRPr="006E729E">
        <w:t xml:space="preserve"> del Anexo N° 1.</w:t>
      </w:r>
    </w:p>
    <w:p w14:paraId="74364515" w14:textId="77777777" w:rsidR="007C7949" w:rsidRPr="006E729E" w:rsidRDefault="007C7949" w:rsidP="00846F91"/>
    <w:p w14:paraId="61053375" w14:textId="74328460" w:rsidR="007C7949" w:rsidRPr="006E729E" w:rsidRDefault="001325CE" w:rsidP="007C7949">
      <w:pPr>
        <w:pStyle w:val="Estilo1"/>
        <w:rPr>
          <w:color w:val="auto"/>
        </w:rPr>
      </w:pPr>
      <w:r>
        <w:rPr>
          <w:color w:val="auto"/>
        </w:rPr>
        <w:t>Instalación y o</w:t>
      </w:r>
      <w:r w:rsidR="007C7949" w:rsidRPr="006E729E">
        <w:rPr>
          <w:color w:val="auto"/>
        </w:rPr>
        <w:t xml:space="preserve">peración de los Servicios </w:t>
      </w:r>
    </w:p>
    <w:p w14:paraId="439B67DE" w14:textId="77777777" w:rsidR="00377D18" w:rsidRPr="006E729E" w:rsidRDefault="00377D18" w:rsidP="007C7949"/>
    <w:p w14:paraId="1D167142" w14:textId="5B197754" w:rsidR="001325CE" w:rsidRDefault="001325CE" w:rsidP="001325CE">
      <w:pPr>
        <w:rPr>
          <w:rFonts w:eastAsia="Times New Roman"/>
          <w:lang w:val="es-ES" w:eastAsia="ar-SA"/>
        </w:rPr>
      </w:pPr>
      <w:r w:rsidRPr="00552003">
        <w:t xml:space="preserve">La Beneficiaria deberá ejecutar las obras y actividades, entre las cuales se cuentan la adquisición, </w:t>
      </w:r>
      <w:r>
        <w:t xml:space="preserve">el tendido, </w:t>
      </w:r>
      <w:r w:rsidRPr="00552003">
        <w:t>el montaje</w:t>
      </w:r>
      <w:r>
        <w:t xml:space="preserve"> y el despliegue</w:t>
      </w:r>
      <w:r w:rsidRPr="00552003">
        <w:t xml:space="preserve"> de todos los elementos que conforman </w:t>
      </w:r>
      <w:r>
        <w:t>el</w:t>
      </w:r>
      <w:r>
        <w:rPr>
          <w:rFonts w:eastAsia="Times New Roman"/>
          <w:lang w:eastAsia="ar-SA"/>
        </w:rPr>
        <w:t xml:space="preserve"> </w:t>
      </w:r>
      <w:r w:rsidR="00374159">
        <w:rPr>
          <w:rFonts w:eastAsia="Times New Roman"/>
          <w:lang w:eastAsia="ar-SA"/>
        </w:rPr>
        <w:t>Proyecto comprometido</w:t>
      </w:r>
      <w:r w:rsidRPr="00552003">
        <w:t xml:space="preserve">, y </w:t>
      </w:r>
      <w:r w:rsidR="006C47AE">
        <w:t xml:space="preserve">que consten en </w:t>
      </w:r>
      <w:r w:rsidRPr="00552003">
        <w:t xml:space="preserve">los </w:t>
      </w:r>
      <w:r>
        <w:t xml:space="preserve">correspondientes </w:t>
      </w:r>
      <w:r w:rsidRPr="00552003">
        <w:t>decretos de concesión y sus modificaciones</w:t>
      </w:r>
      <w:r w:rsidRPr="00552003">
        <w:rPr>
          <w:rFonts w:eastAsia="Times New Roman"/>
          <w:lang w:val="es-ES" w:eastAsia="ar-SA"/>
        </w:rPr>
        <w:t xml:space="preserve">. </w:t>
      </w:r>
    </w:p>
    <w:p w14:paraId="140E22E6" w14:textId="77777777" w:rsidR="00136128" w:rsidRDefault="00136128" w:rsidP="001325CE">
      <w:pPr>
        <w:rPr>
          <w:rFonts w:eastAsia="Times New Roman"/>
          <w:lang w:val="es-ES" w:eastAsia="ar-SA"/>
        </w:rPr>
      </w:pPr>
    </w:p>
    <w:p w14:paraId="014EBC5B" w14:textId="56925693" w:rsidR="006079CC" w:rsidRDefault="006079CC" w:rsidP="006079CC">
      <w:r>
        <w:t>Para la instalación de la solución técnica necesaria para prestar los Servicios en las Localidades comprometidas,</w:t>
      </w:r>
      <w:r w:rsidRPr="00552003">
        <w:t xml:space="preserve"> SUBTEL supervisará y apoyará las actividades para la correcta ejecución e implementación del </w:t>
      </w:r>
      <w:r w:rsidR="00374159">
        <w:t>Proyecto comprometido</w:t>
      </w:r>
      <w:r w:rsidRPr="00552003">
        <w:t xml:space="preserve">, en </w:t>
      </w:r>
      <w:r>
        <w:t xml:space="preserve">la forma prevista en el Artículo 37º en relación con </w:t>
      </w:r>
      <w:r w:rsidRPr="00552003">
        <w:t xml:space="preserve">el Anexo N° </w:t>
      </w:r>
      <w:r>
        <w:t>7, ambos de estas Bases Específicas</w:t>
      </w:r>
      <w:r w:rsidRPr="00552003">
        <w:t xml:space="preserve">. </w:t>
      </w:r>
    </w:p>
    <w:p w14:paraId="0EE278D1" w14:textId="77777777" w:rsidR="006079CC" w:rsidRDefault="006079CC" w:rsidP="006079CC"/>
    <w:p w14:paraId="0E400B6C" w14:textId="7B70340C" w:rsidR="006079CC" w:rsidRDefault="006079CC" w:rsidP="006079CC">
      <w:r w:rsidRPr="00552003" w:rsidDel="00A3206D">
        <w:t xml:space="preserve">La Beneficiaria, una vez concluida la instalación y considerando los plazos máximos establecidos en el </w:t>
      </w:r>
      <w:r w:rsidRPr="00552003">
        <w:t xml:space="preserve">Artículo </w:t>
      </w:r>
      <w:r>
        <w:t>36</w:t>
      </w:r>
      <w:r w:rsidRPr="00552003">
        <w:t xml:space="preserve">° </w:t>
      </w:r>
      <w:r w:rsidRPr="00552003" w:rsidDel="00A3206D">
        <w:t>de estas Bases Específicas, deberá ingresar en Oficina de Partes de SUBTEL</w:t>
      </w:r>
      <w:r w:rsidRPr="00552003">
        <w:t>,</w:t>
      </w:r>
      <w:r w:rsidRPr="00552003" w:rsidDel="00A3206D">
        <w:t xml:space="preserve"> la</w:t>
      </w:r>
      <w:r>
        <w:t>s</w:t>
      </w:r>
      <w:r w:rsidRPr="00552003" w:rsidDel="00A3206D">
        <w:t xml:space="preserve"> respectiva</w:t>
      </w:r>
      <w:r>
        <w:t>s</w:t>
      </w:r>
      <w:r w:rsidRPr="00552003" w:rsidDel="00A3206D">
        <w:t xml:space="preserve"> solicitud</w:t>
      </w:r>
      <w:r>
        <w:t>es</w:t>
      </w:r>
      <w:r w:rsidRPr="00552003" w:rsidDel="00A3206D">
        <w:t xml:space="preserve"> de recepción de obras</w:t>
      </w:r>
      <w:r>
        <w:t xml:space="preserve"> para los Servicios</w:t>
      </w:r>
      <w:r w:rsidRPr="00552003" w:rsidDel="00A3206D">
        <w:t xml:space="preserve">, </w:t>
      </w:r>
      <w:r w:rsidRPr="00552003">
        <w:t xml:space="preserve">acompañando los instrumentos y los permisos, concesiones o autorizaciones pertinentes. </w:t>
      </w:r>
    </w:p>
    <w:p w14:paraId="1C9EAC2D" w14:textId="77777777" w:rsidR="006079CC" w:rsidRDefault="006079CC" w:rsidP="006079CC"/>
    <w:p w14:paraId="26A60DFB" w14:textId="54F4CC69" w:rsidR="006079CC" w:rsidRDefault="006079CC" w:rsidP="006079CC">
      <w:r>
        <w:t>Sin perjuicio de lo anterior, si durante la etapa de instalación surgieran hechos imprevistos y no imputables a la Beneficiaria, de aquellos contemplados en el Artículo 35° de las Bases Generales y que requirieran introducir variaciones al</w:t>
      </w:r>
      <w:r w:rsidR="00C06708">
        <w:t xml:space="preserve"> o los</w:t>
      </w:r>
      <w:r>
        <w:t xml:space="preserve"> Proyecto</w:t>
      </w:r>
      <w:r w:rsidR="00C06708">
        <w:t>s</w:t>
      </w:r>
      <w:r>
        <w:t xml:space="preserve"> Técnico</w:t>
      </w:r>
      <w:r w:rsidR="00C06708">
        <w:t>s</w:t>
      </w:r>
      <w:r>
        <w:t>, la Beneficiaria deberá ponerlos en conocimiento de SUBTEL dentro del plazo de cinco (5) días hábiles de ocurrido el hecho, solicitando la adecuación de estos,</w:t>
      </w:r>
      <w:r w:rsidRPr="007C3BBB">
        <w:t xml:space="preserve"> </w:t>
      </w:r>
      <w:r>
        <w:t>acompañando antecedentes fundados que así lo ameriten a fin de que la Subsecretaría, se pronuncie sobre este hecho, pudiendo prorrogar los plazos máximos comprometidos y autorizados.</w:t>
      </w:r>
    </w:p>
    <w:p w14:paraId="3ABD0AA9" w14:textId="77777777" w:rsidR="006079CC" w:rsidRDefault="006079CC" w:rsidP="001325CE">
      <w:pPr>
        <w:rPr>
          <w:rFonts w:eastAsia="Times New Roman"/>
          <w:lang w:val="es-ES" w:eastAsia="ar-SA"/>
        </w:rPr>
      </w:pPr>
    </w:p>
    <w:p w14:paraId="1F940106" w14:textId="4E52BBB9" w:rsidR="007C7949" w:rsidRPr="006E729E" w:rsidRDefault="006079CC" w:rsidP="007C7949">
      <w:r>
        <w:t>Por su parte</w:t>
      </w:r>
      <w:r w:rsidR="006C47AE">
        <w:t xml:space="preserve"> la</w:t>
      </w:r>
      <w:r w:rsidR="006C47AE" w:rsidRPr="006E729E">
        <w:t xml:space="preserve"> </w:t>
      </w:r>
      <w:r w:rsidR="007C7949" w:rsidRPr="006E729E">
        <w:t xml:space="preserve">Beneficiaria deberá operar los respectivos Servicios </w:t>
      </w:r>
      <w:r w:rsidR="003A1552" w:rsidRPr="006E729E">
        <w:t>en</w:t>
      </w:r>
      <w:r w:rsidR="007D43F7" w:rsidRPr="006E729E">
        <w:t xml:space="preserve"> las Localidades c</w:t>
      </w:r>
      <w:r w:rsidR="007C7949" w:rsidRPr="006E729E">
        <w:t xml:space="preserve">omprometidas, asegurando todas las condiciones necesarias para cumplir con las exigencias establecidas en las presentes Bases del Concurso. Asimismo, deberá proveer el personal, las herramientas y el instrumental necesario para asegurar la operación </w:t>
      </w:r>
      <w:r w:rsidR="00600802" w:rsidRPr="006E729E">
        <w:t xml:space="preserve">de los </w:t>
      </w:r>
      <w:r w:rsidR="007D43F7" w:rsidRPr="006E729E">
        <w:t>mismos</w:t>
      </w:r>
      <w:r w:rsidR="00600802" w:rsidRPr="006E729E">
        <w:t xml:space="preserve"> </w:t>
      </w:r>
      <w:r w:rsidR="007C7949" w:rsidRPr="006E729E">
        <w:t xml:space="preserve">durante todo el Periodo de Obligatoriedad de las Exigencias de las Bases. </w:t>
      </w:r>
    </w:p>
    <w:p w14:paraId="0BF7FDC7" w14:textId="77777777" w:rsidR="007C7949" w:rsidRPr="006E729E" w:rsidRDefault="007C7949" w:rsidP="007C7949"/>
    <w:p w14:paraId="43CF706B" w14:textId="440CA595" w:rsidR="007C7949" w:rsidRDefault="007C7949" w:rsidP="007C7949">
      <w:r w:rsidRPr="006E729E">
        <w:t>Para ello,</w:t>
      </w:r>
      <w:r w:rsidR="007D43F7" w:rsidRPr="006E729E">
        <w:t xml:space="preserve"> la Proponente deberá establecer en </w:t>
      </w:r>
      <w:r w:rsidR="006B18CE" w:rsidRPr="006E729E">
        <w:t>sus</w:t>
      </w:r>
      <w:r w:rsidR="007D43F7" w:rsidRPr="006E729E">
        <w:t xml:space="preserve"> respectivo</w:t>
      </w:r>
      <w:r w:rsidR="006B18CE" w:rsidRPr="006E729E">
        <w:t>s</w:t>
      </w:r>
      <w:r w:rsidR="007D43F7" w:rsidRPr="006E729E">
        <w:t xml:space="preserve"> Proyecto</w:t>
      </w:r>
      <w:r w:rsidR="006B18CE" w:rsidRPr="006E729E">
        <w:t>s</w:t>
      </w:r>
      <w:r w:rsidR="007D43F7" w:rsidRPr="006E729E">
        <w:t xml:space="preserve"> Técnico</w:t>
      </w:r>
      <w:r w:rsidR="006B18CE" w:rsidRPr="006E729E">
        <w:t>s</w:t>
      </w:r>
      <w:r w:rsidR="007D43F7" w:rsidRPr="006E729E">
        <w:t xml:space="preserve">, el Plan de Operaciones </w:t>
      </w:r>
      <w:r w:rsidRPr="006E729E">
        <w:t>comprometido</w:t>
      </w:r>
      <w:r w:rsidR="007D43F7" w:rsidRPr="006E729E">
        <w:t>, detallando los programas de mantenimiento preventivo y correctivo correspondientes a ser ejecutados por la Beneficiaria</w:t>
      </w:r>
      <w:r w:rsidRPr="006E729E">
        <w:t xml:space="preserve"> de acuerdo con lo </w:t>
      </w:r>
      <w:r w:rsidR="007D43F7" w:rsidRPr="006E729E">
        <w:t>previsto</w:t>
      </w:r>
      <w:r w:rsidRPr="006E729E">
        <w:t xml:space="preserve"> en el numeral 1.1.9 del </w:t>
      </w:r>
      <w:r w:rsidR="007D43F7" w:rsidRPr="006E729E">
        <w:t>Anexo N° 1</w:t>
      </w:r>
      <w:r w:rsidRPr="006E729E">
        <w:t xml:space="preserve">. Asimismo, la Beneficiaria deberá hacer entrega de una copia del informe con los resultados de las pruebas que se realicen para cada </w:t>
      </w:r>
      <w:r w:rsidR="00883335">
        <w:t>s</w:t>
      </w:r>
      <w:r w:rsidRPr="006E729E">
        <w:t xml:space="preserve">ervicio, como parte del </w:t>
      </w:r>
      <w:r w:rsidRPr="0079123A">
        <w:t xml:space="preserve">mantenimiento preventivo, en la forma que se establece en el </w:t>
      </w:r>
      <w:r w:rsidRPr="009F268E">
        <w:t>numeral 7.</w:t>
      </w:r>
      <w:r w:rsidR="009F268E" w:rsidRPr="009F268E">
        <w:t>2</w:t>
      </w:r>
      <w:r w:rsidRPr="009F268E">
        <w:t>.3 del Anexo Nº 7</w:t>
      </w:r>
      <w:r w:rsidR="00600802" w:rsidRPr="009F268E">
        <w:t>.</w:t>
      </w:r>
    </w:p>
    <w:p w14:paraId="3439106F" w14:textId="77777777" w:rsidR="009F268E" w:rsidRDefault="009F268E" w:rsidP="007C7949">
      <w:pPr>
        <w:widowControl w:val="0"/>
      </w:pPr>
    </w:p>
    <w:p w14:paraId="7399D7D3" w14:textId="77777777" w:rsidR="00374159" w:rsidRPr="006E729E" w:rsidRDefault="00374159" w:rsidP="007C7949">
      <w:pPr>
        <w:widowControl w:val="0"/>
      </w:pPr>
    </w:p>
    <w:p w14:paraId="30821025" w14:textId="5616F9AA" w:rsidR="007C7949" w:rsidRPr="006E729E" w:rsidRDefault="007C7949" w:rsidP="007C7949">
      <w:pPr>
        <w:pStyle w:val="Estilo1"/>
        <w:rPr>
          <w:color w:val="auto"/>
        </w:rPr>
      </w:pPr>
      <w:r w:rsidRPr="006E729E">
        <w:rPr>
          <w:color w:val="auto"/>
        </w:rPr>
        <w:lastRenderedPageBreak/>
        <w:t>Explotación de los Servicios Públicos de Telefonía Móvil y</w:t>
      </w:r>
      <w:r w:rsidR="00BB65F7">
        <w:rPr>
          <w:color w:val="auto"/>
        </w:rPr>
        <w:t xml:space="preserve"> Transmisión de Datos</w:t>
      </w:r>
    </w:p>
    <w:p w14:paraId="3BEC92B4" w14:textId="77777777" w:rsidR="00377D18" w:rsidRPr="006E729E" w:rsidRDefault="00377D18" w:rsidP="007C7949"/>
    <w:p w14:paraId="08B231EA" w14:textId="7C6A4D69" w:rsidR="007C7949" w:rsidRPr="006E729E" w:rsidRDefault="007C7949" w:rsidP="007C7949">
      <w:r w:rsidRPr="006E729E">
        <w:t xml:space="preserve">La Beneficiaria deberá explotar </w:t>
      </w:r>
      <w:r w:rsidR="00587CEE" w:rsidRPr="006E729E">
        <w:t>el Servicio</w:t>
      </w:r>
      <w:r w:rsidRPr="006E729E">
        <w:t xml:space="preserve"> Público de Telefonía Móvil y</w:t>
      </w:r>
      <w:r w:rsidR="00587CEE" w:rsidRPr="006E729E">
        <w:t xml:space="preserve"> el Servicio Público de</w:t>
      </w:r>
      <w:r w:rsidRPr="006E729E">
        <w:t xml:space="preserve"> Transmisión de Datos, asegura</w:t>
      </w:r>
      <w:r w:rsidR="00600802" w:rsidRPr="006E729E">
        <w:t>ndo</w:t>
      </w:r>
      <w:r w:rsidRPr="006E729E">
        <w:t xml:space="preserve"> el cumplimiento de todas las condiciones necesarias para cumplir cabalmente con las exigencias de las Bases del Concurso durante todo el Periodo de Obligatoriedad de las Exigencias de las Bases.</w:t>
      </w:r>
    </w:p>
    <w:p w14:paraId="373182A6" w14:textId="77777777" w:rsidR="007C7949" w:rsidRPr="006E729E" w:rsidRDefault="007C7949" w:rsidP="007C7949"/>
    <w:p w14:paraId="016DED54" w14:textId="1528A3BE" w:rsidR="007C7949" w:rsidRPr="006E729E" w:rsidRDefault="00587CEE" w:rsidP="007C7949">
      <w:r w:rsidRPr="006E729E">
        <w:t>En tal carácter,</w:t>
      </w:r>
      <w:r w:rsidR="007C7949" w:rsidRPr="006E729E">
        <w:t xml:space="preserve"> deberá dar cumplimiento a la </w:t>
      </w:r>
      <w:r w:rsidR="006C47AE">
        <w:t>aplicación</w:t>
      </w:r>
      <w:r w:rsidR="006C47AE" w:rsidRPr="006E729E">
        <w:t xml:space="preserve"> </w:t>
      </w:r>
      <w:r w:rsidR="007C7949" w:rsidRPr="006E729E">
        <w:t>de las tarifas máximas asociadas a los Servicios</w:t>
      </w:r>
      <w:r w:rsidR="00600802" w:rsidRPr="006E729E">
        <w:t>,</w:t>
      </w:r>
      <w:r w:rsidR="007C7949" w:rsidRPr="006E729E">
        <w:t xml:space="preserve"> de acuerdo a </w:t>
      </w:r>
      <w:r w:rsidR="00155E01" w:rsidRPr="006E729E">
        <w:t>lo establecido en el Artículo 35</w:t>
      </w:r>
      <w:r w:rsidR="007C7949" w:rsidRPr="006E729E">
        <w:t xml:space="preserve">º y </w:t>
      </w:r>
      <w:r w:rsidR="00600802" w:rsidRPr="006E729E">
        <w:t>e</w:t>
      </w:r>
      <w:r w:rsidR="007C7949" w:rsidRPr="006E729E">
        <w:t>l numeral</w:t>
      </w:r>
      <w:r w:rsidR="00600802" w:rsidRPr="006E729E">
        <w:t xml:space="preserve"> 1.3</w:t>
      </w:r>
      <w:r w:rsidR="007C7949" w:rsidRPr="006E729E">
        <w:t xml:space="preserve"> del Anexo Nº 1</w:t>
      </w:r>
      <w:r w:rsidR="006C47AE">
        <w:t>, ambos de estas Bases Específicas</w:t>
      </w:r>
      <w:r w:rsidR="007C7949" w:rsidRPr="006E729E">
        <w:t>.</w:t>
      </w:r>
    </w:p>
    <w:p w14:paraId="71366CE1" w14:textId="77777777" w:rsidR="007C7949" w:rsidRPr="006E729E" w:rsidRDefault="007C7949" w:rsidP="007C7949"/>
    <w:p w14:paraId="4FFBEAE0" w14:textId="77777777" w:rsidR="007C7949" w:rsidRPr="006E729E" w:rsidRDefault="007C7949" w:rsidP="007C7949">
      <w:pPr>
        <w:pStyle w:val="Estilo1"/>
        <w:rPr>
          <w:color w:val="auto"/>
        </w:rPr>
      </w:pPr>
      <w:r w:rsidRPr="006E729E">
        <w:rPr>
          <w:color w:val="auto"/>
        </w:rPr>
        <w:t>Zona de Servicio y Zona de Servicio Mínima</w:t>
      </w:r>
    </w:p>
    <w:p w14:paraId="7DC4E22C" w14:textId="77777777" w:rsidR="00377D18" w:rsidRPr="006E729E" w:rsidRDefault="00377D18" w:rsidP="007C7949"/>
    <w:p w14:paraId="24AF6EBA" w14:textId="60952D55" w:rsidR="006B18CE" w:rsidRPr="006E729E" w:rsidRDefault="006B18CE" w:rsidP="006B18CE">
      <w:r w:rsidRPr="006E729E">
        <w:t xml:space="preserve">En los Proyectos Técnicos se deberá señalar expresamente la Zona de Servicio y la Zona de Servicio Mínima, de acuerdo con lo dispuesto en el numeral 1.1.1.2 del Anexo N° 1. </w:t>
      </w:r>
    </w:p>
    <w:p w14:paraId="3E01A169" w14:textId="77777777" w:rsidR="007C7949" w:rsidRPr="006E729E" w:rsidRDefault="007C7949" w:rsidP="007C7949"/>
    <w:p w14:paraId="5F9A11EF" w14:textId="4AD3549A" w:rsidR="007C7949" w:rsidRPr="006E729E" w:rsidRDefault="007C7949" w:rsidP="007C7949">
      <w:r w:rsidRPr="006E729E">
        <w:t xml:space="preserve">La Zona de Servicio corresponderá a la extensión geográfica de cobertura de Servicios en la cual la Proponente </w:t>
      </w:r>
      <w:r w:rsidR="00600802" w:rsidRPr="006E729E">
        <w:t xml:space="preserve">se encontrará autorizada a prestar </w:t>
      </w:r>
      <w:r w:rsidR="005A0554" w:rsidRPr="006E729E">
        <w:t xml:space="preserve">el Servicio Público de Telefonía Móvil y el Servicio Público de Transmisión </w:t>
      </w:r>
      <w:r w:rsidR="006B18CE" w:rsidRPr="006E729E">
        <w:t>objeto del presente</w:t>
      </w:r>
      <w:r w:rsidR="00600802" w:rsidRPr="006E729E">
        <w:t xml:space="preserve"> Concurso</w:t>
      </w:r>
      <w:r w:rsidR="005A0554" w:rsidRPr="006E729E">
        <w:t>. La Zona de Servicio</w:t>
      </w:r>
      <w:r w:rsidR="009414AC" w:rsidRPr="006E729E">
        <w:t xml:space="preserve"> no p</w:t>
      </w:r>
      <w:r w:rsidR="00054C65">
        <w:t>odrá extenderse más allá de la r</w:t>
      </w:r>
      <w:r w:rsidR="009414AC" w:rsidRPr="006E729E">
        <w:t>egión de Coquimbo</w:t>
      </w:r>
      <w:r w:rsidR="00600802" w:rsidRPr="006E729E">
        <w:t xml:space="preserve">. </w:t>
      </w:r>
    </w:p>
    <w:p w14:paraId="34AEE108" w14:textId="77777777" w:rsidR="007C7949" w:rsidRPr="006E729E" w:rsidRDefault="007C7949" w:rsidP="007C7949"/>
    <w:p w14:paraId="1B2CEB8B" w14:textId="3402C92C" w:rsidR="00E81603" w:rsidRPr="006E729E" w:rsidRDefault="007C7949" w:rsidP="007C7949">
      <w:r w:rsidRPr="006E729E">
        <w:t xml:space="preserve">Por su parte, la Zona de Servicio Mínima corresponderá a aquella extensión geográfica en la </w:t>
      </w:r>
      <w:r w:rsidR="006B18CE" w:rsidRPr="006E729E">
        <w:t>cual la Beneficiaria se encontrará</w:t>
      </w:r>
      <w:r w:rsidRPr="006E729E">
        <w:t xml:space="preserve"> obligada a prestar los Servicios objeto del presente Concurso, durante todo el Periodo de Obligatoriedad de las Exigencias de las Bases, la cual deberá determinarse de acuerdo con lo establecido en el </w:t>
      </w:r>
      <w:r w:rsidR="005A0554" w:rsidRPr="006E729E">
        <w:t xml:space="preserve">presente </w:t>
      </w:r>
      <w:r w:rsidRPr="006E729E">
        <w:t xml:space="preserve">Artículo y en el numeral 1.1.1.2 del Anexo N° 1, ambos de las presentes Bases Específicas. </w:t>
      </w:r>
      <w:r w:rsidR="00E81603" w:rsidRPr="006E729E">
        <w:t>La Zona de Servicio Mínima para el Proyect</w:t>
      </w:r>
      <w:r w:rsidR="000472BB" w:rsidRPr="006E729E">
        <w:t>o corresponderá a la suma de la Zona de Servicio Mínima definida por la Propo</w:t>
      </w:r>
      <w:r w:rsidR="006A02D7" w:rsidRPr="006E729E">
        <w:t>nente para el Subproyecto Norte,</w:t>
      </w:r>
      <w:r w:rsidR="00E81603" w:rsidRPr="006E729E">
        <w:t xml:space="preserve"> </w:t>
      </w:r>
      <w:r w:rsidR="000472BB" w:rsidRPr="006E729E">
        <w:t>Código FDT-2019-03-NT y el Subproyecto Sur</w:t>
      </w:r>
      <w:r w:rsidR="006A02D7" w:rsidRPr="006E729E">
        <w:t>,</w:t>
      </w:r>
      <w:r w:rsidR="000472BB" w:rsidRPr="006E729E">
        <w:t xml:space="preserve"> Código FDT-2019-03-SUR</w:t>
      </w:r>
      <w:r w:rsidR="006A02D7" w:rsidRPr="006E729E">
        <w:t>.</w:t>
      </w:r>
    </w:p>
    <w:p w14:paraId="49B13C24" w14:textId="77777777" w:rsidR="00E81603" w:rsidRPr="006E729E" w:rsidRDefault="00E81603" w:rsidP="007C7949"/>
    <w:p w14:paraId="33FBB644" w14:textId="3E7D8FDA" w:rsidR="007C7949" w:rsidRPr="006E729E" w:rsidRDefault="007C7949" w:rsidP="007C7949">
      <w:r w:rsidRPr="006E729E">
        <w:t>La Zona de Servicio Mínima debe</w:t>
      </w:r>
      <w:r w:rsidR="005A0554" w:rsidRPr="006E729E">
        <w:t>rá</w:t>
      </w:r>
      <w:r w:rsidRPr="006E729E">
        <w:t xml:space="preserve"> estar contenida, íntegramente, dentro de la Zona de Servicio.</w:t>
      </w:r>
    </w:p>
    <w:p w14:paraId="4B756B44" w14:textId="292B41EB" w:rsidR="007C7949" w:rsidRPr="006E729E" w:rsidRDefault="007C7949" w:rsidP="007C7949"/>
    <w:p w14:paraId="72A0EF9C" w14:textId="23B9C927" w:rsidR="007C7949" w:rsidRPr="006E729E" w:rsidRDefault="007C7949" w:rsidP="007C7949">
      <w:r w:rsidRPr="006E729E">
        <w:t xml:space="preserve">La Zona de Servicio </w:t>
      </w:r>
      <w:r w:rsidR="005A0554" w:rsidRPr="006E729E">
        <w:t xml:space="preserve">y la Zona de Servicio Mínima </w:t>
      </w:r>
      <w:r w:rsidR="00600802" w:rsidRPr="006E729E">
        <w:t>deberá</w:t>
      </w:r>
      <w:r w:rsidR="005A0554" w:rsidRPr="006E729E">
        <w:t>n</w:t>
      </w:r>
      <w:r w:rsidR="00600802" w:rsidRPr="006E729E">
        <w:t xml:space="preserve"> ser la</w:t>
      </w:r>
      <w:r w:rsidR="005A0554" w:rsidRPr="006E729E">
        <w:t>s</w:t>
      </w:r>
      <w:r w:rsidR="00600802" w:rsidRPr="006E729E">
        <w:t xml:space="preserve"> misma</w:t>
      </w:r>
      <w:r w:rsidR="00E81603" w:rsidRPr="006E729E">
        <w:t>s</w:t>
      </w:r>
      <w:r w:rsidR="00600802" w:rsidRPr="006E729E">
        <w:t xml:space="preserve"> </w:t>
      </w:r>
      <w:r w:rsidRPr="006E729E">
        <w:t>para ambos Servicios y se establecerá</w:t>
      </w:r>
      <w:r w:rsidR="00E81603" w:rsidRPr="006E729E">
        <w:t>n</w:t>
      </w:r>
      <w:r w:rsidRPr="006E729E">
        <w:t xml:space="preserve"> de acuerdo a lo siguiente:</w:t>
      </w:r>
    </w:p>
    <w:p w14:paraId="231520B2" w14:textId="77777777" w:rsidR="007C7949" w:rsidRPr="006E729E" w:rsidRDefault="007C7949" w:rsidP="007C7949"/>
    <w:p w14:paraId="220FCF1C" w14:textId="77777777" w:rsidR="009F268E" w:rsidRPr="009F268E" w:rsidRDefault="007C7949" w:rsidP="007C147C">
      <w:pPr>
        <w:numPr>
          <w:ilvl w:val="0"/>
          <w:numId w:val="8"/>
        </w:numPr>
        <w:pBdr>
          <w:top w:val="nil"/>
          <w:left w:val="nil"/>
          <w:bottom w:val="nil"/>
          <w:right w:val="nil"/>
          <w:between w:val="nil"/>
        </w:pBdr>
        <w:suppressAutoHyphens/>
        <w:ind w:left="426"/>
        <w:rPr>
          <w:rStyle w:val="Hipervnculo"/>
          <w:color w:val="auto"/>
          <w:u w:val="none"/>
        </w:rPr>
      </w:pPr>
      <w:r w:rsidRPr="006E729E">
        <w:t xml:space="preserve">La extensión </w:t>
      </w:r>
      <w:r w:rsidR="00600802" w:rsidRPr="006E729E">
        <w:t>de la Zona de Servicio M</w:t>
      </w:r>
      <w:r w:rsidRPr="006E729E">
        <w:t>ínima deberá corresponder</w:t>
      </w:r>
      <w:r w:rsidR="00600802" w:rsidRPr="006E729E">
        <w:t>,</w:t>
      </w:r>
      <w:r w:rsidRPr="006E729E">
        <w:t xml:space="preserve"> a lo</w:t>
      </w:r>
      <w:r w:rsidR="00600802" w:rsidRPr="006E729E">
        <w:t xml:space="preserve"> menos, a lo</w:t>
      </w:r>
      <w:r w:rsidRPr="006E729E">
        <w:t xml:space="preserve">s Polígonos Referenciales </w:t>
      </w:r>
      <w:r w:rsidR="00600802" w:rsidRPr="006E729E">
        <w:t>asociados a</w:t>
      </w:r>
      <w:r w:rsidRPr="006E729E">
        <w:t xml:space="preserve"> las Localidades </w:t>
      </w:r>
      <w:r w:rsidR="00F70491" w:rsidRPr="006E729E">
        <w:t>comprometidas</w:t>
      </w:r>
      <w:r w:rsidR="00B913F1" w:rsidRPr="00B913F1">
        <w:rPr>
          <w:lang w:val="es-CL"/>
        </w:rPr>
        <w:t xml:space="preserve"> </w:t>
      </w:r>
      <w:r w:rsidR="00B913F1" w:rsidRPr="009E6554">
        <w:rPr>
          <w:lang w:val="es-CL"/>
        </w:rPr>
        <w:t>los cuales se encuentran disponibles para su descarga en el sitio web institucional</w:t>
      </w:r>
      <w:r w:rsidR="00B913F1">
        <w:t xml:space="preserve"> </w:t>
      </w:r>
      <w:hyperlink r:id="rId22" w:history="1">
        <w:r w:rsidR="00B913F1" w:rsidRPr="006E3514">
          <w:rPr>
            <w:rStyle w:val="Hipervnculo"/>
          </w:rPr>
          <w:t>http://www.subtel.gob.cl/ProyectoCoquimboPIRDT</w:t>
        </w:r>
      </w:hyperlink>
      <w:r w:rsidR="00ED5B6B" w:rsidRPr="00ED5B6B">
        <w:rPr>
          <w:rStyle w:val="Hipervnculo"/>
        </w:rPr>
        <w:t>2019</w:t>
      </w:r>
      <w:r w:rsidR="009F268E">
        <w:rPr>
          <w:rStyle w:val="Hipervnculo"/>
        </w:rPr>
        <w:t>.</w:t>
      </w:r>
    </w:p>
    <w:p w14:paraId="7C940B3A" w14:textId="53892995" w:rsidR="007C7949" w:rsidRPr="006E729E" w:rsidRDefault="007C7949" w:rsidP="009F268E">
      <w:pPr>
        <w:pBdr>
          <w:top w:val="nil"/>
          <w:left w:val="nil"/>
          <w:bottom w:val="nil"/>
          <w:right w:val="nil"/>
          <w:between w:val="nil"/>
        </w:pBdr>
        <w:suppressAutoHyphens/>
        <w:ind w:left="426"/>
      </w:pPr>
      <w:r w:rsidRPr="006E729E">
        <w:t xml:space="preserve"> </w:t>
      </w:r>
    </w:p>
    <w:p w14:paraId="567FA39C" w14:textId="5369DF16" w:rsidR="007C7949" w:rsidRPr="006E729E" w:rsidRDefault="007C7949" w:rsidP="007C147C">
      <w:pPr>
        <w:numPr>
          <w:ilvl w:val="0"/>
          <w:numId w:val="8"/>
        </w:numPr>
        <w:pBdr>
          <w:top w:val="nil"/>
          <w:left w:val="nil"/>
          <w:bottom w:val="nil"/>
          <w:right w:val="nil"/>
          <w:between w:val="nil"/>
        </w:pBdr>
        <w:suppressAutoHyphens/>
        <w:ind w:left="426"/>
      </w:pPr>
      <w:r w:rsidRPr="006E729E">
        <w:t>La Zona de Servicio deberá contener geográficamente la Zona de Servicio Mínima.</w:t>
      </w:r>
    </w:p>
    <w:p w14:paraId="1AFD7A0F" w14:textId="426EDE58" w:rsidR="007C7949" w:rsidRPr="006E729E" w:rsidRDefault="007C7949" w:rsidP="007C147C">
      <w:pPr>
        <w:numPr>
          <w:ilvl w:val="0"/>
          <w:numId w:val="8"/>
        </w:numPr>
        <w:pBdr>
          <w:top w:val="nil"/>
          <w:left w:val="nil"/>
          <w:bottom w:val="nil"/>
          <w:right w:val="nil"/>
          <w:between w:val="nil"/>
        </w:pBdr>
        <w:suppressAutoHyphens/>
        <w:ind w:left="426"/>
      </w:pPr>
      <w:r w:rsidRPr="006E729E">
        <w:lastRenderedPageBreak/>
        <w:t xml:space="preserve">La Proponente deberá señalar expresamente en </w:t>
      </w:r>
      <w:r w:rsidR="00B913F1">
        <w:t>los</w:t>
      </w:r>
      <w:r w:rsidRPr="006E729E">
        <w:t xml:space="preserve"> Proyecto</w:t>
      </w:r>
      <w:r w:rsidR="00B913F1">
        <w:t>s</w:t>
      </w:r>
      <w:r w:rsidRPr="006E729E">
        <w:t xml:space="preserve"> Técnico</w:t>
      </w:r>
      <w:r w:rsidR="00B913F1">
        <w:t>s</w:t>
      </w:r>
      <w:r w:rsidRPr="006E729E">
        <w:t xml:space="preserve">, los límites geográficos de la Zona de Servicio </w:t>
      </w:r>
      <w:r w:rsidR="00580020" w:rsidRPr="006E729E">
        <w:t xml:space="preserve">y </w:t>
      </w:r>
      <w:r w:rsidR="001133D6" w:rsidRPr="006E729E">
        <w:t xml:space="preserve">la </w:t>
      </w:r>
      <w:r w:rsidR="00580020" w:rsidRPr="006E729E">
        <w:t xml:space="preserve">Zona de Servicio Mínima </w:t>
      </w:r>
      <w:r w:rsidRPr="006E729E">
        <w:t>a ser considerada en la tramitación de la autorización respectiva.</w:t>
      </w:r>
    </w:p>
    <w:p w14:paraId="00AF94A3" w14:textId="77777777" w:rsidR="007C7949" w:rsidRPr="006E729E" w:rsidRDefault="007C7949" w:rsidP="007C7949">
      <w:pPr>
        <w:widowControl w:val="0"/>
      </w:pPr>
    </w:p>
    <w:p w14:paraId="6AE5E523" w14:textId="25AAE2CA" w:rsidR="007C7949" w:rsidRPr="001E1B70" w:rsidRDefault="007C7949" w:rsidP="007C7949">
      <w:pPr>
        <w:widowControl w:val="0"/>
        <w:rPr>
          <w:szCs w:val="22"/>
        </w:rPr>
      </w:pPr>
      <w:r w:rsidRPr="006E729E">
        <w:rPr>
          <w:szCs w:val="22"/>
        </w:rPr>
        <w:t xml:space="preserve">La Zona de Servicio Mínima para </w:t>
      </w:r>
      <w:r w:rsidRPr="001E1B70">
        <w:rPr>
          <w:szCs w:val="22"/>
        </w:rPr>
        <w:t>ambos Servicios será establecida de acuerdo con lo siguiente:</w:t>
      </w:r>
    </w:p>
    <w:p w14:paraId="10946B33" w14:textId="77777777" w:rsidR="007C7949" w:rsidRPr="001E1B70" w:rsidRDefault="007C7949" w:rsidP="007C7949">
      <w:pPr>
        <w:widowControl w:val="0"/>
        <w:rPr>
          <w:szCs w:val="22"/>
        </w:rPr>
      </w:pPr>
    </w:p>
    <w:p w14:paraId="66BC885B" w14:textId="2972AB11" w:rsidR="007C7949" w:rsidRPr="007C147C" w:rsidRDefault="00F70491" w:rsidP="007C147C">
      <w:pPr>
        <w:widowControl w:val="0"/>
        <w:numPr>
          <w:ilvl w:val="0"/>
          <w:numId w:val="7"/>
        </w:numPr>
        <w:pBdr>
          <w:top w:val="nil"/>
          <w:left w:val="nil"/>
          <w:bottom w:val="nil"/>
          <w:right w:val="nil"/>
          <w:between w:val="nil"/>
        </w:pBdr>
        <w:suppressAutoHyphens/>
        <w:ind w:left="426"/>
        <w:rPr>
          <w:sz w:val="24"/>
        </w:rPr>
      </w:pPr>
      <w:r w:rsidRPr="001E1B70">
        <w:rPr>
          <w:szCs w:val="22"/>
        </w:rPr>
        <w:t>P</w:t>
      </w:r>
      <w:r w:rsidR="007C7949" w:rsidRPr="001E1B70">
        <w:rPr>
          <w:szCs w:val="22"/>
        </w:rPr>
        <w:t>a</w:t>
      </w:r>
      <w:r w:rsidRPr="001E1B70">
        <w:rPr>
          <w:szCs w:val="22"/>
        </w:rPr>
        <w:t>ra ca</w:t>
      </w:r>
      <w:r w:rsidR="007C7949" w:rsidRPr="001E1B70">
        <w:rPr>
          <w:szCs w:val="22"/>
        </w:rPr>
        <w:t>da Localidad</w:t>
      </w:r>
      <w:r w:rsidR="00B913F1">
        <w:rPr>
          <w:szCs w:val="22"/>
        </w:rPr>
        <w:t xml:space="preserve"> comprometida </w:t>
      </w:r>
      <w:r w:rsidR="007C7949" w:rsidRPr="001E1B70">
        <w:rPr>
          <w:szCs w:val="22"/>
        </w:rPr>
        <w:t xml:space="preserve">se identifica su correspondiente </w:t>
      </w:r>
      <w:r w:rsidRPr="001E1B70">
        <w:rPr>
          <w:szCs w:val="22"/>
        </w:rPr>
        <w:t xml:space="preserve">Polígono Referencial, </w:t>
      </w:r>
      <w:r w:rsidR="00B913F1">
        <w:rPr>
          <w:szCs w:val="22"/>
        </w:rPr>
        <w:t xml:space="preserve">en cuya </w:t>
      </w:r>
      <w:r w:rsidR="007C7949" w:rsidRPr="001E1B70">
        <w:rPr>
          <w:szCs w:val="22"/>
        </w:rPr>
        <w:t>superficie se deberán prestar los Servicios</w:t>
      </w:r>
      <w:r w:rsidRPr="001E1B70">
        <w:rPr>
          <w:szCs w:val="22"/>
        </w:rPr>
        <w:t xml:space="preserve"> objeto del presente Concurso. La ubicación y superficie de tales</w:t>
      </w:r>
      <w:r w:rsidR="007C7949" w:rsidRPr="001E1B70">
        <w:rPr>
          <w:szCs w:val="22"/>
        </w:rPr>
        <w:t xml:space="preserve"> </w:t>
      </w:r>
      <w:r w:rsidRPr="001E1B70">
        <w:rPr>
          <w:szCs w:val="22"/>
        </w:rPr>
        <w:t>polígonos</w:t>
      </w:r>
      <w:r w:rsidR="007C7949" w:rsidRPr="001E1B70">
        <w:rPr>
          <w:szCs w:val="22"/>
        </w:rPr>
        <w:t xml:space="preserve">, se encuentran individualizadas en el archivo disponible para descarga en el sitio: </w:t>
      </w:r>
      <w:hyperlink r:id="rId23" w:history="1">
        <w:r w:rsidR="007C147C" w:rsidRPr="006E3514">
          <w:rPr>
            <w:rStyle w:val="Hipervnculo"/>
            <w:szCs w:val="22"/>
          </w:rPr>
          <w:t>http://www.subtel.gob.cl/ProyectoCoquimbo</w:t>
        </w:r>
        <w:r w:rsidR="007C147C" w:rsidRPr="006E3514">
          <w:rPr>
            <w:rStyle w:val="Hipervnculo"/>
          </w:rPr>
          <w:t>PIRDT</w:t>
        </w:r>
      </w:hyperlink>
      <w:r w:rsidR="00ED5B6B">
        <w:rPr>
          <w:rStyle w:val="Hipervnculo"/>
        </w:rPr>
        <w:t>2019</w:t>
      </w:r>
      <w:r w:rsidRPr="001E1B70">
        <w:t>.</w:t>
      </w:r>
    </w:p>
    <w:p w14:paraId="5E4D79D2" w14:textId="77777777" w:rsidR="007C147C" w:rsidRPr="001E1B70" w:rsidRDefault="007C147C" w:rsidP="007C147C">
      <w:pPr>
        <w:widowControl w:val="0"/>
        <w:numPr>
          <w:ilvl w:val="0"/>
          <w:numId w:val="7"/>
        </w:numPr>
        <w:pBdr>
          <w:top w:val="nil"/>
          <w:left w:val="nil"/>
          <w:bottom w:val="nil"/>
          <w:right w:val="nil"/>
          <w:between w:val="nil"/>
        </w:pBdr>
        <w:suppressAutoHyphens/>
        <w:ind w:left="426"/>
        <w:rPr>
          <w:sz w:val="24"/>
        </w:rPr>
      </w:pPr>
      <w:r w:rsidRPr="001E1B70">
        <w:rPr>
          <w:szCs w:val="22"/>
        </w:rPr>
        <w:t>La Proponente determinará libremente y de forma expresa en cada Proyecto Técnico la ubicación de cada Estación Base y el alcance geográfico de las coberturas para ambos Servicios. Sin perjuicio de lo anterior, para efectos de cubrir los Polígonos Referenciales de las Localidades comprometidas, esta cobertura debe comprender, al menos, un 90% de cada uno de ellos. Así, la Zona de Servicio Mínima será la sumatoria de las coberturas comprometidas.</w:t>
      </w:r>
    </w:p>
    <w:p w14:paraId="1AB63607" w14:textId="140103EA" w:rsidR="007C147C" w:rsidRPr="007C147C" w:rsidRDefault="007C147C" w:rsidP="007C147C">
      <w:pPr>
        <w:pStyle w:val="Prrafodelista"/>
        <w:widowControl w:val="0"/>
        <w:numPr>
          <w:ilvl w:val="0"/>
          <w:numId w:val="7"/>
        </w:numPr>
        <w:pBdr>
          <w:top w:val="nil"/>
          <w:left w:val="nil"/>
          <w:bottom w:val="nil"/>
          <w:right w:val="nil"/>
          <w:between w:val="nil"/>
        </w:pBdr>
        <w:suppressAutoHyphens/>
        <w:ind w:left="426"/>
        <w:rPr>
          <w:sz w:val="24"/>
        </w:rPr>
      </w:pPr>
      <w:r w:rsidRPr="001E1B70">
        <w:rPr>
          <w:szCs w:val="22"/>
        </w:rPr>
        <w:t xml:space="preserve">La Proponente deberá señalar expresamente en cada Proyecto Técnico, el porcentaje de cobertura de cada Estación Base con respecto al Polígono Referencial de las Localidades </w:t>
      </w:r>
      <w:r w:rsidR="003D2302">
        <w:rPr>
          <w:szCs w:val="22"/>
        </w:rPr>
        <w:t>c</w:t>
      </w:r>
      <w:r w:rsidRPr="001E1B70">
        <w:rPr>
          <w:szCs w:val="22"/>
        </w:rPr>
        <w:t>omprometidas</w:t>
      </w:r>
    </w:p>
    <w:p w14:paraId="1FD53457" w14:textId="7F75AE9D" w:rsidR="007C147C" w:rsidRPr="007C147C" w:rsidRDefault="007C147C" w:rsidP="007C147C">
      <w:pPr>
        <w:pStyle w:val="Prrafodelista"/>
        <w:widowControl w:val="0"/>
        <w:numPr>
          <w:ilvl w:val="0"/>
          <w:numId w:val="7"/>
        </w:numPr>
        <w:pBdr>
          <w:top w:val="nil"/>
          <w:left w:val="nil"/>
          <w:bottom w:val="nil"/>
          <w:right w:val="nil"/>
          <w:between w:val="nil"/>
        </w:pBdr>
        <w:suppressAutoHyphens/>
        <w:ind w:left="426"/>
        <w:rPr>
          <w:sz w:val="24"/>
        </w:rPr>
      </w:pPr>
      <w:r w:rsidRPr="007C147C">
        <w:rPr>
          <w:szCs w:val="22"/>
        </w:rPr>
        <w:t xml:space="preserve">La Proponente deberá señalar expresamente en cada Proyecto Técnico, la cantidad, ubicación, características técnicas y cobertura de cada </w:t>
      </w:r>
      <w:r w:rsidR="00B913F1" w:rsidRPr="007C147C">
        <w:rPr>
          <w:szCs w:val="22"/>
        </w:rPr>
        <w:t xml:space="preserve">Estación Base </w:t>
      </w:r>
      <w:r w:rsidR="00B913F1">
        <w:rPr>
          <w:szCs w:val="22"/>
        </w:rPr>
        <w:t xml:space="preserve">necesaria para proveer los </w:t>
      </w:r>
      <w:r w:rsidRPr="007C147C">
        <w:rPr>
          <w:szCs w:val="22"/>
        </w:rPr>
        <w:t>Servicio</w:t>
      </w:r>
      <w:r w:rsidR="008F7CD3">
        <w:rPr>
          <w:szCs w:val="22"/>
        </w:rPr>
        <w:t>s</w:t>
      </w:r>
      <w:r w:rsidRPr="007C147C">
        <w:rPr>
          <w:szCs w:val="22"/>
        </w:rPr>
        <w:t>.</w:t>
      </w:r>
    </w:p>
    <w:p w14:paraId="4B08DBCC" w14:textId="7B53A9F1" w:rsidR="007C147C" w:rsidRPr="007C147C" w:rsidRDefault="007C147C" w:rsidP="007C147C">
      <w:pPr>
        <w:widowControl w:val="0"/>
        <w:numPr>
          <w:ilvl w:val="0"/>
          <w:numId w:val="7"/>
        </w:numPr>
        <w:pBdr>
          <w:top w:val="nil"/>
          <w:left w:val="nil"/>
          <w:bottom w:val="nil"/>
          <w:right w:val="nil"/>
          <w:between w:val="nil"/>
        </w:pBdr>
        <w:suppressAutoHyphens/>
        <w:ind w:left="426"/>
        <w:rPr>
          <w:sz w:val="24"/>
        </w:rPr>
      </w:pPr>
      <w:r w:rsidRPr="001E1B70">
        <w:rPr>
          <w:szCs w:val="22"/>
        </w:rPr>
        <w:t xml:space="preserve">En cada Polígono Referencial asociado a las Localidades </w:t>
      </w:r>
      <w:r w:rsidR="005D0C77">
        <w:rPr>
          <w:szCs w:val="22"/>
        </w:rPr>
        <w:t>c</w:t>
      </w:r>
      <w:r w:rsidRPr="001E1B70">
        <w:rPr>
          <w:szCs w:val="22"/>
        </w:rPr>
        <w:t>omprometidas</w:t>
      </w:r>
      <w:r w:rsidRPr="006E729E">
        <w:rPr>
          <w:szCs w:val="22"/>
        </w:rPr>
        <w:t xml:space="preserve"> en el Proyecto Técnico respectivo, la Beneficiaria se obliga a prestar los Servicios exigidos, debiendo asegurar que cada una de las coberturas de </w:t>
      </w:r>
      <w:r w:rsidR="005D0C77">
        <w:rPr>
          <w:szCs w:val="22"/>
        </w:rPr>
        <w:t>e</w:t>
      </w:r>
      <w:r w:rsidRPr="006E729E">
        <w:rPr>
          <w:szCs w:val="22"/>
        </w:rPr>
        <w:t>stos deberán ser las mismas durante el Periodo de Obligatoriedad de las Exigencias de las Bases.</w:t>
      </w:r>
    </w:p>
    <w:p w14:paraId="2EC6EA51" w14:textId="77777777" w:rsidR="007C7949" w:rsidRPr="006E729E" w:rsidRDefault="007C7949" w:rsidP="007C7949">
      <w:pPr>
        <w:widowControl w:val="0"/>
        <w:rPr>
          <w:szCs w:val="22"/>
        </w:rPr>
      </w:pPr>
    </w:p>
    <w:p w14:paraId="2017E81D" w14:textId="53AB7052" w:rsidR="007C7949" w:rsidRPr="006E729E" w:rsidRDefault="007C7949" w:rsidP="007C7949">
      <w:pPr>
        <w:widowControl w:val="0"/>
        <w:rPr>
          <w:szCs w:val="22"/>
        </w:rPr>
      </w:pPr>
      <w:r w:rsidRPr="006E729E">
        <w:rPr>
          <w:szCs w:val="22"/>
        </w:rPr>
        <w:t>SUBTEL</w:t>
      </w:r>
      <w:r w:rsidR="00600802" w:rsidRPr="006E729E">
        <w:rPr>
          <w:szCs w:val="22"/>
        </w:rPr>
        <w:t>,</w:t>
      </w:r>
      <w:r w:rsidRPr="006E729E">
        <w:rPr>
          <w:szCs w:val="22"/>
        </w:rPr>
        <w:t xml:space="preserve"> a petición de la autoridad regional o local</w:t>
      </w:r>
      <w:r w:rsidR="00E06DF6" w:rsidRPr="006E729E">
        <w:rPr>
          <w:szCs w:val="22"/>
        </w:rPr>
        <w:t>,</w:t>
      </w:r>
      <w:r w:rsidRPr="006E729E">
        <w:rPr>
          <w:szCs w:val="22"/>
        </w:rPr>
        <w:t xml:space="preserve"> y en conjunto con la Beneficiaria, podrá -durante el desarrollo </w:t>
      </w:r>
      <w:r w:rsidR="005D0C77">
        <w:rPr>
          <w:szCs w:val="22"/>
        </w:rPr>
        <w:t xml:space="preserve">e instalación </w:t>
      </w:r>
      <w:r w:rsidRPr="006E729E">
        <w:rPr>
          <w:szCs w:val="22"/>
        </w:rPr>
        <w:t xml:space="preserve">de las obras-, efectuar cambios de hasta un 10% del total de las Localidades </w:t>
      </w:r>
      <w:r w:rsidR="005D0C77">
        <w:rPr>
          <w:szCs w:val="22"/>
        </w:rPr>
        <w:t>c</w:t>
      </w:r>
      <w:r w:rsidRPr="006E729E">
        <w:rPr>
          <w:szCs w:val="22"/>
        </w:rPr>
        <w:t xml:space="preserve">omprometidas o </w:t>
      </w:r>
      <w:r w:rsidR="00066C1F" w:rsidRPr="006E729E">
        <w:rPr>
          <w:szCs w:val="22"/>
        </w:rPr>
        <w:t>los</w:t>
      </w:r>
      <w:r w:rsidRPr="006E729E">
        <w:rPr>
          <w:szCs w:val="22"/>
        </w:rPr>
        <w:t xml:space="preserve"> Polígono</w:t>
      </w:r>
      <w:r w:rsidR="00066C1F" w:rsidRPr="006E729E">
        <w:rPr>
          <w:szCs w:val="22"/>
        </w:rPr>
        <w:t>s</w:t>
      </w:r>
      <w:r w:rsidRPr="006E729E">
        <w:rPr>
          <w:szCs w:val="22"/>
        </w:rPr>
        <w:t xml:space="preserve"> Referencial</w:t>
      </w:r>
      <w:r w:rsidR="00066C1F" w:rsidRPr="006E729E">
        <w:rPr>
          <w:szCs w:val="22"/>
        </w:rPr>
        <w:t>es</w:t>
      </w:r>
      <w:r w:rsidRPr="006E729E">
        <w:rPr>
          <w:szCs w:val="22"/>
        </w:rPr>
        <w:t xml:space="preserve"> respectivo</w:t>
      </w:r>
      <w:r w:rsidR="00066C1F" w:rsidRPr="006E729E">
        <w:rPr>
          <w:szCs w:val="22"/>
        </w:rPr>
        <w:t>s,</w:t>
      </w:r>
      <w:r w:rsidRPr="006E729E">
        <w:rPr>
          <w:szCs w:val="22"/>
        </w:rPr>
        <w:t xml:space="preserve"> en casos tales como</w:t>
      </w:r>
      <w:r w:rsidR="00E06DF6" w:rsidRPr="006E729E">
        <w:rPr>
          <w:szCs w:val="22"/>
        </w:rPr>
        <w:t>:</w:t>
      </w:r>
    </w:p>
    <w:p w14:paraId="50306D56" w14:textId="77777777" w:rsidR="007C7949" w:rsidRPr="006E729E" w:rsidRDefault="007C7949" w:rsidP="007C7949">
      <w:pPr>
        <w:widowControl w:val="0"/>
        <w:rPr>
          <w:szCs w:val="22"/>
        </w:rPr>
      </w:pPr>
    </w:p>
    <w:p w14:paraId="6CDF5D0C" w14:textId="025ED22E" w:rsidR="007C7949" w:rsidRPr="006E729E" w:rsidRDefault="007C7949" w:rsidP="007C147C">
      <w:pPr>
        <w:widowControl w:val="0"/>
        <w:numPr>
          <w:ilvl w:val="0"/>
          <w:numId w:val="6"/>
        </w:numPr>
        <w:pBdr>
          <w:top w:val="nil"/>
          <w:left w:val="nil"/>
          <w:bottom w:val="nil"/>
          <w:right w:val="nil"/>
          <w:between w:val="nil"/>
        </w:pBdr>
        <w:suppressAutoHyphens/>
        <w:ind w:left="426"/>
        <w:rPr>
          <w:sz w:val="24"/>
        </w:rPr>
      </w:pPr>
      <w:r w:rsidRPr="006E729E">
        <w:rPr>
          <w:szCs w:val="22"/>
        </w:rPr>
        <w:t xml:space="preserve">Cuando, durante el periodo de ejecución de las obras, se verifiquen circunstancias que impidan la prestación de los Servicios en alguno de los Polígonos Referenciales de las Localidades </w:t>
      </w:r>
      <w:r w:rsidR="005D0C77">
        <w:rPr>
          <w:szCs w:val="22"/>
        </w:rPr>
        <w:t>c</w:t>
      </w:r>
      <w:r w:rsidRPr="006E729E">
        <w:rPr>
          <w:szCs w:val="22"/>
        </w:rPr>
        <w:t>omprometidas</w:t>
      </w:r>
      <w:r w:rsidR="00066C1F" w:rsidRPr="006E729E">
        <w:t xml:space="preserve"> </w:t>
      </w:r>
      <w:r w:rsidR="00066C1F" w:rsidRPr="006E729E">
        <w:rPr>
          <w:szCs w:val="22"/>
        </w:rPr>
        <w:t>o bien cuando se haya reconocido una causal de caso fortuito o fuerza mayor en los términos descritos en el Artículo 35° de las Bases Generales para ambos Servicios en la misma oportunidad</w:t>
      </w:r>
      <w:r w:rsidR="005D0C77">
        <w:rPr>
          <w:szCs w:val="22"/>
        </w:rPr>
        <w:t>.</w:t>
      </w:r>
      <w:r w:rsidRPr="006E729E">
        <w:rPr>
          <w:szCs w:val="22"/>
        </w:rPr>
        <w:t xml:space="preserve"> </w:t>
      </w:r>
    </w:p>
    <w:p w14:paraId="65FC1C44" w14:textId="5487982E" w:rsidR="007C7949" w:rsidRPr="006E729E" w:rsidRDefault="007C7949" w:rsidP="007C147C">
      <w:pPr>
        <w:widowControl w:val="0"/>
        <w:numPr>
          <w:ilvl w:val="0"/>
          <w:numId w:val="6"/>
        </w:numPr>
        <w:pBdr>
          <w:top w:val="nil"/>
          <w:left w:val="nil"/>
          <w:bottom w:val="nil"/>
          <w:right w:val="nil"/>
          <w:between w:val="nil"/>
        </w:pBdr>
        <w:suppressAutoHyphens/>
        <w:ind w:left="426"/>
        <w:rPr>
          <w:szCs w:val="22"/>
        </w:rPr>
      </w:pPr>
      <w:r w:rsidRPr="006E729E">
        <w:rPr>
          <w:szCs w:val="22"/>
        </w:rPr>
        <w:t xml:space="preserve">Cuando el cambio de Polígono Referencial respectivo de una Localidad </w:t>
      </w:r>
      <w:r w:rsidR="005D0C77">
        <w:rPr>
          <w:szCs w:val="22"/>
        </w:rPr>
        <w:t>c</w:t>
      </w:r>
      <w:r w:rsidRPr="006E729E">
        <w:rPr>
          <w:szCs w:val="22"/>
        </w:rPr>
        <w:t xml:space="preserve">omprometida tenga por fundamento una mayor cobertura de los Servicios, en atención al número potencial de </w:t>
      </w:r>
      <w:r w:rsidR="006800F1" w:rsidRPr="006E729E">
        <w:rPr>
          <w:szCs w:val="22"/>
        </w:rPr>
        <w:t xml:space="preserve">los Suscriptores y </w:t>
      </w:r>
      <w:r w:rsidRPr="006E729E">
        <w:rPr>
          <w:szCs w:val="22"/>
        </w:rPr>
        <w:t>Usuarios.</w:t>
      </w:r>
    </w:p>
    <w:p w14:paraId="7A20B00C" w14:textId="77777777" w:rsidR="007C7949" w:rsidRPr="006E729E" w:rsidRDefault="007C7949" w:rsidP="007C7949">
      <w:pPr>
        <w:widowControl w:val="0"/>
        <w:rPr>
          <w:szCs w:val="22"/>
        </w:rPr>
      </w:pPr>
    </w:p>
    <w:p w14:paraId="530EB0F2" w14:textId="0706CBD9" w:rsidR="007C7949" w:rsidRPr="006E729E" w:rsidRDefault="007C7949" w:rsidP="007C7949">
      <w:pPr>
        <w:widowControl w:val="0"/>
        <w:rPr>
          <w:szCs w:val="22"/>
        </w:rPr>
      </w:pPr>
      <w:r w:rsidRPr="006E729E">
        <w:rPr>
          <w:szCs w:val="22"/>
        </w:rPr>
        <w:t xml:space="preserve">Cuando tenga lugar alguna de estas situaciones, SUBTEL podrá disponer de </w:t>
      </w:r>
      <w:r w:rsidR="005D0C77">
        <w:rPr>
          <w:szCs w:val="22"/>
        </w:rPr>
        <w:t xml:space="preserve">la </w:t>
      </w:r>
      <w:r w:rsidR="00136128">
        <w:rPr>
          <w:szCs w:val="22"/>
        </w:rPr>
        <w:t>prórroga</w:t>
      </w:r>
      <w:r w:rsidR="005D0C77">
        <w:rPr>
          <w:szCs w:val="22"/>
        </w:rPr>
        <w:t xml:space="preserve"> de los plazos máximos </w:t>
      </w:r>
      <w:r w:rsidR="005D0C77">
        <w:t>comprometidos y autorizados,</w:t>
      </w:r>
      <w:r w:rsidRPr="006E729E">
        <w:rPr>
          <w:szCs w:val="22"/>
        </w:rPr>
        <w:t xml:space="preserve"> a solicitud fundada de la Beneficiari</w:t>
      </w:r>
      <w:r w:rsidR="005D0C77">
        <w:rPr>
          <w:szCs w:val="22"/>
        </w:rPr>
        <w:t>a, de conformidad a lo previsto en el inciso cuarto del Artículo 31º, de estas Bases Específicas</w:t>
      </w:r>
      <w:r w:rsidRPr="006E729E">
        <w:rPr>
          <w:szCs w:val="22"/>
        </w:rPr>
        <w:t>.</w:t>
      </w:r>
    </w:p>
    <w:p w14:paraId="75A72607" w14:textId="77777777" w:rsidR="007C7949" w:rsidRPr="006E729E" w:rsidRDefault="007C7949" w:rsidP="007C7949">
      <w:pPr>
        <w:widowControl w:val="0"/>
        <w:rPr>
          <w:szCs w:val="22"/>
        </w:rPr>
      </w:pPr>
    </w:p>
    <w:p w14:paraId="286ACCE3" w14:textId="0A0CDB54" w:rsidR="007C7949" w:rsidRPr="006E729E" w:rsidRDefault="007C7949" w:rsidP="007C7949">
      <w:pPr>
        <w:widowControl w:val="0"/>
        <w:rPr>
          <w:szCs w:val="22"/>
        </w:rPr>
      </w:pPr>
      <w:r w:rsidRPr="006E729E">
        <w:rPr>
          <w:szCs w:val="22"/>
        </w:rPr>
        <w:t xml:space="preserve">Con posterioridad a la recepción de obras e instalaciones y durante el primer año de operación para ambos Servicios, la </w:t>
      </w:r>
      <w:r w:rsidR="0081122C">
        <w:rPr>
          <w:szCs w:val="22"/>
        </w:rPr>
        <w:t>B</w:t>
      </w:r>
      <w:r w:rsidRPr="006E729E">
        <w:rPr>
          <w:szCs w:val="22"/>
        </w:rPr>
        <w:t>eneficiaria en conjunto con SUBTEL podrá acordar la modificación de l</w:t>
      </w:r>
      <w:r w:rsidR="00E06DF6" w:rsidRPr="006E729E">
        <w:rPr>
          <w:szCs w:val="22"/>
        </w:rPr>
        <w:t>o</w:t>
      </w:r>
      <w:r w:rsidRPr="006E729E">
        <w:rPr>
          <w:szCs w:val="22"/>
        </w:rPr>
        <w:t xml:space="preserve">s </w:t>
      </w:r>
      <w:r w:rsidR="00377D18" w:rsidRPr="006E729E">
        <w:rPr>
          <w:szCs w:val="22"/>
        </w:rPr>
        <w:t>Polígonos</w:t>
      </w:r>
      <w:r w:rsidR="00E06DF6" w:rsidRPr="006E729E">
        <w:rPr>
          <w:szCs w:val="22"/>
        </w:rPr>
        <w:t xml:space="preserve"> Referenciales asociados a las </w:t>
      </w:r>
      <w:r w:rsidRPr="006E729E">
        <w:rPr>
          <w:szCs w:val="22"/>
        </w:rPr>
        <w:t xml:space="preserve">Localidades </w:t>
      </w:r>
      <w:r w:rsidR="0081122C">
        <w:rPr>
          <w:szCs w:val="22"/>
        </w:rPr>
        <w:t>c</w:t>
      </w:r>
      <w:r w:rsidRPr="006E729E">
        <w:rPr>
          <w:szCs w:val="22"/>
        </w:rPr>
        <w:t>omprometidas, siempre y cuando los Servicios no estén beneficiando directamente a la comunidad que debía atender, debiendo la Beneficiaria acompañar los antecedentes que justifiquen dicho cambio, además de asumir los costos correspondientes a dicha modificación.</w:t>
      </w:r>
    </w:p>
    <w:p w14:paraId="2442DB23" w14:textId="77777777" w:rsidR="007C7949" w:rsidRPr="006E729E" w:rsidRDefault="007C7949" w:rsidP="007C7949">
      <w:pPr>
        <w:widowControl w:val="0"/>
        <w:rPr>
          <w:szCs w:val="22"/>
        </w:rPr>
      </w:pPr>
    </w:p>
    <w:p w14:paraId="33DD89CF" w14:textId="58266FB6" w:rsidR="004C06F0" w:rsidRDefault="007C7949" w:rsidP="007C7949">
      <w:pPr>
        <w:widowControl w:val="0"/>
        <w:rPr>
          <w:szCs w:val="22"/>
        </w:rPr>
      </w:pPr>
      <w:r w:rsidRPr="006E729E">
        <w:rPr>
          <w:szCs w:val="22"/>
        </w:rPr>
        <w:t xml:space="preserve">Las modificaciones a la solución técnica autorizada deberán contar con autorización previa y expresa de SUBTEL, quién tendrá la facultad de rechazarlas en caso que considere que éstas menoscaben o degraden los Servicios </w:t>
      </w:r>
      <w:r w:rsidR="0081122C">
        <w:rPr>
          <w:szCs w:val="22"/>
        </w:rPr>
        <w:t>c</w:t>
      </w:r>
      <w:r w:rsidRPr="006E729E">
        <w:rPr>
          <w:szCs w:val="22"/>
        </w:rPr>
        <w:t xml:space="preserve">omprometidos para efectos del presente Concurso. Con todo, estas modificaciones </w:t>
      </w:r>
      <w:r w:rsidRPr="00D45FAE">
        <w:rPr>
          <w:szCs w:val="22"/>
        </w:rPr>
        <w:t xml:space="preserve">no se podrán emplazar fuera de los sectores </w:t>
      </w:r>
      <w:r w:rsidR="0081122C" w:rsidRPr="00D45FAE">
        <w:rPr>
          <w:szCs w:val="22"/>
        </w:rPr>
        <w:t>productivo</w:t>
      </w:r>
      <w:r w:rsidR="009A7E65">
        <w:rPr>
          <w:szCs w:val="22"/>
        </w:rPr>
        <w:t xml:space="preserve">s mencionados en el Artículo </w:t>
      </w:r>
      <w:r w:rsidR="0081122C" w:rsidRPr="00D45FAE">
        <w:rPr>
          <w:szCs w:val="22"/>
        </w:rPr>
        <w:t>1</w:t>
      </w:r>
      <w:r w:rsidR="009A7E65">
        <w:rPr>
          <w:szCs w:val="22"/>
        </w:rPr>
        <w:t>°</w:t>
      </w:r>
      <w:r w:rsidR="0081122C" w:rsidRPr="00D45FAE">
        <w:rPr>
          <w:szCs w:val="22"/>
        </w:rPr>
        <w:t xml:space="preserve">, de estas Bases Específicas, </w:t>
      </w:r>
      <w:r w:rsidRPr="00D45FAE">
        <w:rPr>
          <w:szCs w:val="22"/>
        </w:rPr>
        <w:t xml:space="preserve">según lo descrito en el Anexo N° </w:t>
      </w:r>
      <w:r w:rsidR="00206C54" w:rsidRPr="00D45FAE">
        <w:rPr>
          <w:szCs w:val="22"/>
        </w:rPr>
        <w:t>4</w:t>
      </w:r>
      <w:r w:rsidRPr="00D45FAE">
        <w:rPr>
          <w:szCs w:val="22"/>
        </w:rPr>
        <w:t>.</w:t>
      </w:r>
    </w:p>
    <w:p w14:paraId="06C55E22" w14:textId="77777777" w:rsidR="004C06F0" w:rsidRDefault="004C06F0">
      <w:pPr>
        <w:jc w:val="left"/>
        <w:rPr>
          <w:szCs w:val="22"/>
        </w:rPr>
      </w:pPr>
      <w:r>
        <w:rPr>
          <w:szCs w:val="22"/>
        </w:rPr>
        <w:br w:type="page"/>
      </w:r>
    </w:p>
    <w:p w14:paraId="42F00B78" w14:textId="77777777" w:rsidR="007C7949" w:rsidRPr="006E729E" w:rsidRDefault="007C7949" w:rsidP="007C7949">
      <w:pPr>
        <w:widowControl w:val="0"/>
        <w:rPr>
          <w:szCs w:val="22"/>
        </w:rPr>
      </w:pPr>
    </w:p>
    <w:p w14:paraId="54FC9799" w14:textId="77777777" w:rsidR="007C7949" w:rsidRPr="006E729E" w:rsidRDefault="007C7949" w:rsidP="007C7949"/>
    <w:p w14:paraId="7950BAC5" w14:textId="77777777" w:rsidR="007C7949" w:rsidRPr="006E729E" w:rsidRDefault="007C7949" w:rsidP="007C7949">
      <w:pPr>
        <w:jc w:val="center"/>
        <w:rPr>
          <w:b/>
          <w:sz w:val="24"/>
        </w:rPr>
      </w:pPr>
      <w:r w:rsidRPr="006E729E">
        <w:rPr>
          <w:b/>
          <w:sz w:val="24"/>
        </w:rPr>
        <w:t>TÍTULO VII</w:t>
      </w:r>
    </w:p>
    <w:p w14:paraId="291A10E1" w14:textId="77777777" w:rsidR="007C7949" w:rsidRPr="006E729E" w:rsidRDefault="007C7949" w:rsidP="007C7949">
      <w:pPr>
        <w:jc w:val="center"/>
        <w:rPr>
          <w:b/>
          <w:sz w:val="24"/>
        </w:rPr>
      </w:pPr>
      <w:bookmarkStart w:id="15" w:name="_heading=h.2r0uhxc" w:colFirst="0" w:colLast="0"/>
      <w:bookmarkEnd w:id="15"/>
      <w:r w:rsidRPr="006E729E">
        <w:rPr>
          <w:b/>
          <w:sz w:val="24"/>
        </w:rPr>
        <w:t>OFERTA DE SERVICIOS Y TARIFAS MÁXIMAS</w:t>
      </w:r>
    </w:p>
    <w:p w14:paraId="68063E36" w14:textId="77777777" w:rsidR="007C7949" w:rsidRPr="006E729E" w:rsidRDefault="007C7949" w:rsidP="007C7949">
      <w:pPr>
        <w:rPr>
          <w:b/>
          <w:sz w:val="24"/>
        </w:rPr>
      </w:pPr>
    </w:p>
    <w:p w14:paraId="528D797A" w14:textId="18F574ED" w:rsidR="007C7949" w:rsidRPr="006E729E" w:rsidRDefault="007C7949" w:rsidP="007C7949">
      <w:pPr>
        <w:pStyle w:val="Estilo1"/>
        <w:rPr>
          <w:color w:val="auto"/>
        </w:rPr>
      </w:pPr>
      <w:bookmarkStart w:id="16" w:name="_heading=h.1664s55" w:colFirst="0" w:colLast="0"/>
      <w:bookmarkEnd w:id="16"/>
      <w:r w:rsidRPr="006E729E">
        <w:rPr>
          <w:color w:val="auto"/>
        </w:rPr>
        <w:t>Oferta de Servicio Público de Telefonía Móvil y Transmisión</w:t>
      </w:r>
      <w:r w:rsidR="00A560C5" w:rsidRPr="006E729E">
        <w:rPr>
          <w:color w:val="auto"/>
        </w:rPr>
        <w:t xml:space="preserve"> de Datos </w:t>
      </w:r>
    </w:p>
    <w:p w14:paraId="0D295323" w14:textId="77777777" w:rsidR="00377D18" w:rsidRPr="006E729E" w:rsidRDefault="00377D18" w:rsidP="007C7949"/>
    <w:p w14:paraId="187A31B0" w14:textId="2EA3E17D" w:rsidR="007C7949" w:rsidRPr="006E729E" w:rsidRDefault="007C7949" w:rsidP="007C7949">
      <w:r w:rsidRPr="006E729E">
        <w:t xml:space="preserve">La Beneficiaria deberá disponer de una </w:t>
      </w:r>
      <w:r w:rsidR="001A1707">
        <w:t>o</w:t>
      </w:r>
      <w:r w:rsidRPr="006E729E">
        <w:t xml:space="preserve">ferta </w:t>
      </w:r>
      <w:r w:rsidR="001A1707">
        <w:t>para el</w:t>
      </w:r>
      <w:r w:rsidRPr="006E729E">
        <w:t xml:space="preserve"> Servicio Público de Telefonía Móvil y </w:t>
      </w:r>
      <w:r w:rsidR="001A1707">
        <w:t>para el</w:t>
      </w:r>
      <w:r w:rsidRPr="006E729E">
        <w:t xml:space="preserve"> </w:t>
      </w:r>
      <w:r w:rsidR="00876053" w:rsidRPr="006E729E">
        <w:t>Servicio Público de Transmisión de Datos</w:t>
      </w:r>
      <w:r w:rsidR="001A1707">
        <w:t xml:space="preserve"> a ser prestados en las Localidades comprometidas</w:t>
      </w:r>
      <w:r w:rsidRPr="006E729E">
        <w:t>, la que deberá estar vigente durante todo el Periodo de Obligatoriedad de las Exigencias de las Bases</w:t>
      </w:r>
      <w:r w:rsidR="00691E24">
        <w:t xml:space="preserve"> y que deberá permitir a los Suscriptores y Usuarios de los Servicios acceder a los mismos en los términos previstos en las presentes Bases Específicas, en Ley y el Reglamento de Servicios de Telecomunicaciones</w:t>
      </w:r>
      <w:r w:rsidRPr="006E729E">
        <w:t xml:space="preserve">. </w:t>
      </w:r>
    </w:p>
    <w:p w14:paraId="22D0E3CA" w14:textId="77777777" w:rsidR="007C7949" w:rsidRPr="006E729E" w:rsidRDefault="007C7949" w:rsidP="007C7949"/>
    <w:p w14:paraId="73AC06D7" w14:textId="2C4327AF" w:rsidR="007C7949" w:rsidRPr="006E729E" w:rsidRDefault="007C7949" w:rsidP="00463D2D">
      <w:r w:rsidRPr="006E729E">
        <w:t xml:space="preserve">La </w:t>
      </w:r>
      <w:r w:rsidR="001A1707">
        <w:t>o</w:t>
      </w:r>
      <w:r w:rsidRPr="006E729E">
        <w:t xml:space="preserve">ferta de </w:t>
      </w:r>
      <w:r w:rsidR="00E06DF6" w:rsidRPr="006E729E">
        <w:t xml:space="preserve">los </w:t>
      </w:r>
      <w:r w:rsidRPr="006E729E">
        <w:t xml:space="preserve">Servicios se deberá hacer efectiva en la totalidad de </w:t>
      </w:r>
      <w:r w:rsidR="00E06DF6" w:rsidRPr="006E729E">
        <w:t>la</w:t>
      </w:r>
      <w:r w:rsidR="00691E24">
        <w:t>s Localidades comprometidas en la Propuesta y en toda la</w:t>
      </w:r>
      <w:r w:rsidR="00E06DF6" w:rsidRPr="006E729E">
        <w:t xml:space="preserve"> Zona de Servicio Mínima </w:t>
      </w:r>
      <w:r w:rsidR="00691E24">
        <w:t>de los</w:t>
      </w:r>
      <w:r w:rsidRPr="006E729E">
        <w:t xml:space="preserve"> Proyecto</w:t>
      </w:r>
      <w:r w:rsidR="00691E24">
        <w:t>s</w:t>
      </w:r>
      <w:r w:rsidRPr="006E729E">
        <w:t xml:space="preserve"> Técnico</w:t>
      </w:r>
      <w:r w:rsidR="00691E24">
        <w:t>s</w:t>
      </w:r>
      <w:r w:rsidRPr="006E729E">
        <w:t>, debiendo considerar</w:t>
      </w:r>
      <w:r w:rsidR="00691E24">
        <w:t>, además,</w:t>
      </w:r>
      <w:r w:rsidRPr="006E729E">
        <w:t xml:space="preserve"> las siguientes prestaciones conforme a las exigencias técnicas descritas en el numeral </w:t>
      </w:r>
      <w:r w:rsidR="00E06DF6" w:rsidRPr="006E729E">
        <w:t xml:space="preserve">1.1.1 </w:t>
      </w:r>
      <w:r w:rsidRPr="006E729E">
        <w:t>del Anexo N° 1</w:t>
      </w:r>
      <w:r w:rsidR="00463D2D" w:rsidRPr="006E729E">
        <w:t>.</w:t>
      </w:r>
    </w:p>
    <w:p w14:paraId="7A46D99F" w14:textId="77777777" w:rsidR="007C7949" w:rsidRPr="006E729E" w:rsidRDefault="007C7949" w:rsidP="007C7949"/>
    <w:p w14:paraId="0B179184" w14:textId="23E3B877" w:rsidR="007C7949" w:rsidRPr="006E729E" w:rsidRDefault="007C7949" w:rsidP="007C7949">
      <w:r w:rsidRPr="006E729E">
        <w:t>La Beneficiaria deberá contar con una o más plataformas de soporte de red, de atención telefónica y/o a travé</w:t>
      </w:r>
      <w:r w:rsidR="00463D2D" w:rsidRPr="006E729E">
        <w:t>s de Internet, orientado a los S</w:t>
      </w:r>
      <w:r w:rsidRPr="006E729E">
        <w:t xml:space="preserve">uscriptores y Usuarios de </w:t>
      </w:r>
      <w:r w:rsidR="00463D2D" w:rsidRPr="006E729E">
        <w:t xml:space="preserve">los </w:t>
      </w:r>
      <w:r w:rsidRPr="006E729E">
        <w:t>Servicios</w:t>
      </w:r>
      <w:r w:rsidR="00463D2D" w:rsidRPr="006E729E">
        <w:t>, la(s)</w:t>
      </w:r>
      <w:r w:rsidR="00353A4C" w:rsidRPr="006E729E">
        <w:t xml:space="preserve"> cual</w:t>
      </w:r>
      <w:r w:rsidR="00463D2D" w:rsidRPr="006E729E">
        <w:t>(es)</w:t>
      </w:r>
      <w:r w:rsidR="00353A4C" w:rsidRPr="006E729E">
        <w:t xml:space="preserve"> d</w:t>
      </w:r>
      <w:r w:rsidRPr="006E729E">
        <w:t>eberá</w:t>
      </w:r>
      <w:r w:rsidR="00463D2D" w:rsidRPr="006E729E">
        <w:t>(n)</w:t>
      </w:r>
      <w:r w:rsidRPr="006E729E">
        <w:t xml:space="preserve"> operar durante </w:t>
      </w:r>
      <w:r w:rsidR="00353A4C" w:rsidRPr="006E729E">
        <w:t xml:space="preserve">todo </w:t>
      </w:r>
      <w:r w:rsidRPr="006E729E">
        <w:t xml:space="preserve">el </w:t>
      </w:r>
      <w:r w:rsidR="005550D5">
        <w:t>P</w:t>
      </w:r>
      <w:r w:rsidRPr="006E729E">
        <w:t xml:space="preserve">eriodo de </w:t>
      </w:r>
      <w:r w:rsidR="00353A4C" w:rsidRPr="006E729E">
        <w:t xml:space="preserve">Obligatoriedad </w:t>
      </w:r>
      <w:r w:rsidRPr="006E729E">
        <w:t xml:space="preserve">de las </w:t>
      </w:r>
      <w:r w:rsidR="00353A4C" w:rsidRPr="006E729E">
        <w:t xml:space="preserve">Exigencias de las </w:t>
      </w:r>
      <w:r w:rsidRPr="006E729E">
        <w:t>Bases, sin perjuicio de las exigencias que al efecto establezca la normativa sectorial de esta materia, durante to</w:t>
      </w:r>
      <w:r w:rsidR="00463D2D" w:rsidRPr="006E729E">
        <w:t>do el periodo de vigencia de la</w:t>
      </w:r>
      <w:r w:rsidRPr="006E729E">
        <w:t>s respectivas</w:t>
      </w:r>
      <w:r w:rsidR="00463D2D" w:rsidRPr="006E729E">
        <w:t xml:space="preserve"> concesion</w:t>
      </w:r>
      <w:r w:rsidRPr="006E729E">
        <w:t xml:space="preserve">es. </w:t>
      </w:r>
    </w:p>
    <w:p w14:paraId="22362609" w14:textId="77777777" w:rsidR="007C7949" w:rsidRPr="006E729E" w:rsidRDefault="007C7949" w:rsidP="007C7949"/>
    <w:p w14:paraId="125DD9C6" w14:textId="76BAE1C5" w:rsidR="007C7949" w:rsidRPr="006E729E" w:rsidRDefault="005550D5" w:rsidP="007C7949">
      <w:pPr>
        <w:rPr>
          <w:sz w:val="24"/>
        </w:rPr>
      </w:pPr>
      <w:r>
        <w:t>Asimismo, l</w:t>
      </w:r>
      <w:r w:rsidR="007C7949" w:rsidRPr="006E729E">
        <w:t>a Beneficiaria deberá comprometer</w:t>
      </w:r>
      <w:r w:rsidR="00463D2D" w:rsidRPr="006E729E">
        <w:t>,</w:t>
      </w:r>
      <w:r w:rsidR="007C7949" w:rsidRPr="006E729E">
        <w:t xml:space="preserve"> al menos</w:t>
      </w:r>
      <w:r w:rsidR="00463D2D" w:rsidRPr="006E729E">
        <w:t>,</w:t>
      </w:r>
      <w:r w:rsidR="007C7949" w:rsidRPr="006E729E">
        <w:t xml:space="preserve"> un (1) Punto de Venta y un (1) Punto de Pago</w:t>
      </w:r>
      <w:r w:rsidR="00270880" w:rsidRPr="006E729E">
        <w:t xml:space="preserve"> y Recarga</w:t>
      </w:r>
      <w:r w:rsidR="007C7949" w:rsidRPr="006E729E">
        <w:t xml:space="preserve">, en cada Capital Provincial de aquellas provincias donde existan Localidades </w:t>
      </w:r>
      <w:r w:rsidR="00CC705B">
        <w:t>c</w:t>
      </w:r>
      <w:r w:rsidR="007C7949" w:rsidRPr="006E729E">
        <w:t xml:space="preserve">omprometidas, de acuerdo con lo indicado en </w:t>
      </w:r>
      <w:r w:rsidR="007C7949" w:rsidRPr="00D45FAE">
        <w:t>el punto 1.</w:t>
      </w:r>
      <w:r w:rsidR="00353A4C" w:rsidRPr="00D45FAE">
        <w:t>7</w:t>
      </w:r>
      <w:r w:rsidR="007C7949" w:rsidRPr="00D45FAE">
        <w:t xml:space="preserve"> del Anexo</w:t>
      </w:r>
      <w:r w:rsidR="00CC705B" w:rsidRPr="00D45FAE">
        <w:t xml:space="preserve"> Nº 1</w:t>
      </w:r>
      <w:r w:rsidR="007C7949" w:rsidRPr="00D45FAE">
        <w:t xml:space="preserve"> y para cada Proyecto Técnico presentado. Los Puntos de Venta</w:t>
      </w:r>
      <w:r w:rsidR="007C7949" w:rsidRPr="006E729E">
        <w:t xml:space="preserve"> deberán estar disponibles al inici</w:t>
      </w:r>
      <w:r w:rsidR="00463D2D" w:rsidRPr="006E729E">
        <w:t>o de los Servicios para cada Subproyecto</w:t>
      </w:r>
      <w:r w:rsidR="007C7949" w:rsidRPr="006E729E">
        <w:t>.</w:t>
      </w:r>
    </w:p>
    <w:p w14:paraId="2735DAFB" w14:textId="77777777" w:rsidR="007C7949" w:rsidRPr="006E729E" w:rsidRDefault="007C7949" w:rsidP="007C7949"/>
    <w:p w14:paraId="581E8E0C" w14:textId="24C974DA" w:rsidR="007C7949" w:rsidRPr="006E729E" w:rsidRDefault="007C7949" w:rsidP="007C7949">
      <w:pPr>
        <w:pStyle w:val="Estilo1"/>
        <w:rPr>
          <w:color w:val="auto"/>
        </w:rPr>
      </w:pPr>
      <w:r w:rsidRPr="006E729E">
        <w:rPr>
          <w:color w:val="auto"/>
        </w:rPr>
        <w:t>Tarifas máximas</w:t>
      </w:r>
    </w:p>
    <w:p w14:paraId="273C4B69" w14:textId="77777777" w:rsidR="007C7949" w:rsidRPr="006E729E" w:rsidRDefault="007C7949" w:rsidP="007C7949">
      <w:pPr>
        <w:jc w:val="center"/>
        <w:rPr>
          <w:b/>
          <w:sz w:val="24"/>
        </w:rPr>
      </w:pPr>
    </w:p>
    <w:p w14:paraId="21384EC4" w14:textId="3E5239CF" w:rsidR="00D7739D" w:rsidRPr="006E729E" w:rsidRDefault="007C7949" w:rsidP="007C7949">
      <w:r w:rsidRPr="006E729E">
        <w:t xml:space="preserve">Para efectos de este Concurso Público, las tarifas </w:t>
      </w:r>
      <w:r w:rsidR="004445F3" w:rsidRPr="006E729E">
        <w:t>máximas a cobrar por</w:t>
      </w:r>
      <w:r w:rsidRPr="006E729E">
        <w:t xml:space="preserve"> la Beneficiaria </w:t>
      </w:r>
      <w:r w:rsidR="004445F3" w:rsidRPr="006E729E">
        <w:t>para</w:t>
      </w:r>
      <w:r w:rsidRPr="006E729E">
        <w:t xml:space="preserve"> la provisión de los Servicios</w:t>
      </w:r>
      <w:r w:rsidR="004445F3" w:rsidRPr="006E729E">
        <w:t xml:space="preserve"> </w:t>
      </w:r>
      <w:r w:rsidR="00463D2D" w:rsidRPr="006E729E">
        <w:t>objeto del Concurso,</w:t>
      </w:r>
      <w:r w:rsidRPr="006E729E">
        <w:t xml:space="preserve"> deberán </w:t>
      </w:r>
      <w:r w:rsidRPr="0079123A">
        <w:t>corresponder</w:t>
      </w:r>
      <w:r w:rsidR="00463D2D" w:rsidRPr="0079123A">
        <w:t>,</w:t>
      </w:r>
      <w:r w:rsidRPr="0079123A">
        <w:t xml:space="preserve"> como máximo</w:t>
      </w:r>
      <w:r w:rsidR="00463D2D" w:rsidRPr="0079123A">
        <w:t>,</w:t>
      </w:r>
      <w:r w:rsidRPr="0079123A">
        <w:t xml:space="preserve"> a las tarifas establecidas para</w:t>
      </w:r>
      <w:r w:rsidR="00463D2D" w:rsidRPr="0079123A">
        <w:t xml:space="preserve"> los</w:t>
      </w:r>
      <w:r w:rsidRPr="0079123A">
        <w:t xml:space="preserve"> Suscriptores y Usuarios</w:t>
      </w:r>
      <w:r w:rsidRPr="006E729E">
        <w:t xml:space="preserve"> en la capital regional de Coquimbo. </w:t>
      </w:r>
      <w:r w:rsidR="004445F3" w:rsidRPr="006E729E">
        <w:t>Asimismo</w:t>
      </w:r>
      <w:r w:rsidRPr="006E729E">
        <w:t>, dichas tarifas de</w:t>
      </w:r>
      <w:r w:rsidR="00463D2D" w:rsidRPr="006E729E">
        <w:t>berán ser idénticas para toda la</w:t>
      </w:r>
      <w:r w:rsidRPr="006E729E">
        <w:t xml:space="preserve"> Zona de Servicio Mínima</w:t>
      </w:r>
      <w:r w:rsidR="008C3A62">
        <w:t xml:space="preserve"> y</w:t>
      </w:r>
      <w:r w:rsidR="004E54F8">
        <w:t xml:space="preserve"> en</w:t>
      </w:r>
      <w:r w:rsidR="008C3A62">
        <w:t xml:space="preserve"> todas las Localidades comprometidas</w:t>
      </w:r>
      <w:r w:rsidRPr="006E729E">
        <w:t xml:space="preserve">. </w:t>
      </w:r>
    </w:p>
    <w:p w14:paraId="10EF4C7F" w14:textId="77777777" w:rsidR="00D7739D" w:rsidRPr="006E729E" w:rsidRDefault="00D7739D" w:rsidP="007C7949"/>
    <w:p w14:paraId="4F25C7F2" w14:textId="0B1EA3BF" w:rsidR="007C7949" w:rsidRPr="006E729E" w:rsidRDefault="00D7739D" w:rsidP="007C7949">
      <w:r w:rsidRPr="006E729E">
        <w:t>Los</w:t>
      </w:r>
      <w:r w:rsidR="007C7949" w:rsidRPr="006E729E">
        <w:t xml:space="preserve"> términos y condiciones comerciales </w:t>
      </w:r>
      <w:r w:rsidR="00DA527D" w:rsidRPr="00DA527D">
        <w:t>ofertados en las Localidades comprometidas, de acuerdo a lo previsto en el numeral 1.3. del Anexo Nº 1</w:t>
      </w:r>
      <w:r w:rsidR="00D45FAE">
        <w:t xml:space="preserve"> </w:t>
      </w:r>
      <w:r w:rsidR="007C7949" w:rsidRPr="006E729E">
        <w:lastRenderedPageBreak/>
        <w:t xml:space="preserve">deberán </w:t>
      </w:r>
      <w:r w:rsidR="00463D2D" w:rsidRPr="006E729E">
        <w:t xml:space="preserve">ser idénticos a </w:t>
      </w:r>
      <w:r w:rsidR="00DA527D" w:rsidRPr="00DA527D">
        <w:t>los Servicios provistos en la capital regional de Coquimbo</w:t>
      </w:r>
      <w:r w:rsidR="00463D2D" w:rsidRPr="006E729E">
        <w:t>,</w:t>
      </w:r>
      <w:r w:rsidRPr="006E729E">
        <w:t xml:space="preserve"> durante todo el Periodo de Obligatoriedad de las Exigencias de</w:t>
      </w:r>
      <w:r w:rsidR="00C6512F" w:rsidRPr="006E729E">
        <w:t xml:space="preserve"> las</w:t>
      </w:r>
      <w:r w:rsidRPr="006E729E">
        <w:t xml:space="preserve"> Bases</w:t>
      </w:r>
      <w:r w:rsidR="007C7949" w:rsidRPr="006E729E">
        <w:t>.</w:t>
      </w:r>
    </w:p>
    <w:p w14:paraId="77746FB8" w14:textId="77777777" w:rsidR="007C7949" w:rsidRPr="006E729E" w:rsidRDefault="007C7949" w:rsidP="007C7949"/>
    <w:p w14:paraId="6AEAC5C9" w14:textId="6907C78B" w:rsidR="004E54F8" w:rsidRPr="006E729E" w:rsidRDefault="004E54F8" w:rsidP="004E54F8">
      <w:r w:rsidRPr="006E729E">
        <w:t>En caso de que l</w:t>
      </w:r>
      <w:r w:rsidR="00054C65">
        <w:t>as tarifas en la capital de la r</w:t>
      </w:r>
      <w:r w:rsidRPr="006E729E">
        <w:t xml:space="preserve">egión de Coquimbo sean inferiores a la tarifa exigida en las Localidades </w:t>
      </w:r>
      <w:r>
        <w:t>c</w:t>
      </w:r>
      <w:r w:rsidRPr="006E729E">
        <w:t>omprometidas para prestac</w:t>
      </w:r>
      <w:r>
        <w:t>iones</w:t>
      </w:r>
      <w:r w:rsidRPr="006E729E">
        <w:t xml:space="preserve"> de similares características, la tarifa máxima para los Servicios en las Localidades </w:t>
      </w:r>
      <w:r>
        <w:t>c</w:t>
      </w:r>
      <w:r w:rsidRPr="006E729E">
        <w:t>omprometidas, deberá igualarse a su equivalente en la referida capital regional.</w:t>
      </w:r>
    </w:p>
    <w:p w14:paraId="63D82278" w14:textId="77777777" w:rsidR="007C7949" w:rsidRPr="006E729E" w:rsidRDefault="007C7949" w:rsidP="007C7949"/>
    <w:p w14:paraId="75AF4A2E" w14:textId="77777777" w:rsidR="007C7949" w:rsidRPr="006E729E" w:rsidRDefault="007C7949" w:rsidP="007C7949">
      <w:pPr>
        <w:jc w:val="center"/>
        <w:rPr>
          <w:b/>
          <w:sz w:val="24"/>
        </w:rPr>
      </w:pPr>
    </w:p>
    <w:p w14:paraId="60BDB8D3" w14:textId="77777777" w:rsidR="007C7949" w:rsidRPr="006E729E" w:rsidRDefault="007C7949" w:rsidP="007C7949">
      <w:pPr>
        <w:jc w:val="center"/>
        <w:rPr>
          <w:b/>
          <w:sz w:val="24"/>
        </w:rPr>
      </w:pPr>
    </w:p>
    <w:p w14:paraId="69686911" w14:textId="77777777" w:rsidR="007C7949" w:rsidRPr="006E729E" w:rsidRDefault="007C7949" w:rsidP="007C7949"/>
    <w:p w14:paraId="2F6E024E" w14:textId="77777777" w:rsidR="00E741CA" w:rsidRDefault="00E741CA">
      <w:pPr>
        <w:jc w:val="left"/>
        <w:rPr>
          <w:b/>
          <w:sz w:val="24"/>
        </w:rPr>
      </w:pPr>
      <w:r>
        <w:rPr>
          <w:b/>
          <w:sz w:val="24"/>
        </w:rPr>
        <w:br w:type="page"/>
      </w:r>
    </w:p>
    <w:p w14:paraId="65939906" w14:textId="212BFBF7" w:rsidR="007C7949" w:rsidRPr="006E729E" w:rsidRDefault="007C7949" w:rsidP="007C7949">
      <w:pPr>
        <w:jc w:val="center"/>
        <w:rPr>
          <w:b/>
          <w:sz w:val="24"/>
        </w:rPr>
      </w:pPr>
      <w:r w:rsidRPr="006E729E">
        <w:rPr>
          <w:b/>
          <w:sz w:val="24"/>
        </w:rPr>
        <w:lastRenderedPageBreak/>
        <w:t>TÍTULO VIII</w:t>
      </w:r>
    </w:p>
    <w:p w14:paraId="6A6271F0" w14:textId="77777777" w:rsidR="007C7949" w:rsidRPr="006E729E" w:rsidRDefault="007C7949" w:rsidP="007C7949">
      <w:pPr>
        <w:jc w:val="center"/>
        <w:rPr>
          <w:b/>
          <w:sz w:val="24"/>
        </w:rPr>
      </w:pPr>
      <w:bookmarkStart w:id="17" w:name="_heading=h.3hv69ve" w:colFirst="0" w:colLast="0"/>
      <w:bookmarkEnd w:id="17"/>
      <w:r w:rsidRPr="006E729E">
        <w:rPr>
          <w:b/>
          <w:sz w:val="24"/>
        </w:rPr>
        <w:t>IMPLEMENTACIÓN, SEGUIMIENTO Y DIFUSIÓN DE LOS PROYECTOS</w:t>
      </w:r>
    </w:p>
    <w:p w14:paraId="5DBA0091" w14:textId="77777777" w:rsidR="007C7949" w:rsidRPr="006E729E" w:rsidRDefault="007C7949" w:rsidP="007C7949"/>
    <w:p w14:paraId="43B4A898" w14:textId="77777777" w:rsidR="007C7949" w:rsidRPr="006E729E" w:rsidRDefault="007C7949" w:rsidP="007C7949">
      <w:pPr>
        <w:pStyle w:val="Estilo1"/>
        <w:rPr>
          <w:color w:val="auto"/>
        </w:rPr>
      </w:pPr>
      <w:bookmarkStart w:id="18" w:name="_heading=h.1x0gk37" w:colFirst="0" w:colLast="0"/>
      <w:bookmarkEnd w:id="18"/>
      <w:r w:rsidRPr="006E729E">
        <w:rPr>
          <w:color w:val="auto"/>
        </w:rPr>
        <w:t xml:space="preserve">Plazos de inicio y término de obras, y de inicio de los Servicios </w:t>
      </w:r>
    </w:p>
    <w:p w14:paraId="04B4BAF8" w14:textId="77777777" w:rsidR="007C7949" w:rsidRPr="006E729E" w:rsidRDefault="007C7949" w:rsidP="007C7949"/>
    <w:p w14:paraId="2CE2A6DE" w14:textId="3774B499" w:rsidR="002A0B26" w:rsidRPr="00552003" w:rsidRDefault="002A0B26" w:rsidP="002A0B26">
      <w:r w:rsidRPr="00552003">
        <w:t xml:space="preserve">El Servicio </w:t>
      </w:r>
      <w:r>
        <w:t>Público de Telefonía Móvil y el Servicio Público de Transmisión de Datos para cada Subproyecto</w:t>
      </w:r>
      <w:r w:rsidRPr="00552003">
        <w:t xml:space="preserve"> consideran una única etapa para la ejecución de las obras y su consiguiente inicio de </w:t>
      </w:r>
      <w:r>
        <w:t xml:space="preserve">los </w:t>
      </w:r>
      <w:r w:rsidRPr="00552003">
        <w:t>Servicio</w:t>
      </w:r>
      <w:r>
        <w:t>s</w:t>
      </w:r>
      <w:r w:rsidRPr="00552003">
        <w:t>.</w:t>
      </w:r>
    </w:p>
    <w:p w14:paraId="4442F5E4" w14:textId="77777777" w:rsidR="002A0B26" w:rsidRDefault="002A0B26" w:rsidP="007C7949"/>
    <w:p w14:paraId="3164215B" w14:textId="67C63818" w:rsidR="007C7949" w:rsidRPr="006E729E" w:rsidRDefault="002971CE" w:rsidP="007C7949">
      <w:r w:rsidRPr="006E729E">
        <w:t>Los plazos máximos para el inicio y término de obras, y para el inicio de</w:t>
      </w:r>
      <w:r w:rsidR="00553C7C" w:rsidRPr="006E729E">
        <w:t xml:space="preserve"> </w:t>
      </w:r>
      <w:r w:rsidRPr="006E729E">
        <w:t>l</w:t>
      </w:r>
      <w:r w:rsidR="00553C7C" w:rsidRPr="006E729E">
        <w:t>os</w:t>
      </w:r>
      <w:r w:rsidRPr="006E729E">
        <w:t xml:space="preserve"> Servicio</w:t>
      </w:r>
      <w:r w:rsidR="00553C7C" w:rsidRPr="006E729E">
        <w:t>s por cada Subproyecto</w:t>
      </w:r>
      <w:r w:rsidRPr="006E729E">
        <w:t xml:space="preserve"> deben ser definidos por la Proponente, cumpliendo con lo establecido en la Ley, la normativa vigente y lo señalado en las presentes Bases del Concurso.</w:t>
      </w:r>
      <w:r w:rsidR="007C7949" w:rsidRPr="006E729E">
        <w:t xml:space="preserve"> </w:t>
      </w:r>
    </w:p>
    <w:p w14:paraId="69606E22" w14:textId="77777777" w:rsidR="007C7949" w:rsidRPr="006E729E" w:rsidRDefault="007C7949" w:rsidP="007C7949"/>
    <w:p w14:paraId="336DF288" w14:textId="61FEBF1E" w:rsidR="007C7949" w:rsidRPr="006E729E" w:rsidRDefault="007C7949" w:rsidP="007C7949">
      <w:r w:rsidRPr="006E729E">
        <w:t>En este sentido, la Proponente debe</w:t>
      </w:r>
      <w:r w:rsidR="004445F3" w:rsidRPr="006E729E">
        <w:t>rá</w:t>
      </w:r>
      <w:r w:rsidRPr="006E729E">
        <w:t xml:space="preserve"> considerar que los plazos máximos no podrán superar los establecidos en la siguiente tabla. Lo anterior, es sin perjuicio del acaecimiento de una circunstancia de fuerza mayor o de hecho sobreviniente de conformidad a lo previsto en el Artículo 35° y siguientes de las Bases </w:t>
      </w:r>
      <w:r w:rsidR="00964E04">
        <w:t>Generales, en cuyo caso SUBTEL -</w:t>
      </w:r>
      <w:r w:rsidRPr="006E729E">
        <w:t>previa solicitud de la Benefi</w:t>
      </w:r>
      <w:r w:rsidR="00964E04">
        <w:t>ciaria-</w:t>
      </w:r>
      <w:r w:rsidRPr="006E729E">
        <w:t xml:space="preserve"> podrá prorrogar los mismos plazos. </w:t>
      </w:r>
    </w:p>
    <w:p w14:paraId="1BFE1FA1" w14:textId="77777777" w:rsidR="007C7949" w:rsidRPr="006E729E" w:rsidRDefault="007C7949" w:rsidP="007C7949">
      <w:pPr>
        <w:rPr>
          <w:sz w:val="24"/>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2070"/>
        <w:gridCol w:w="2268"/>
        <w:gridCol w:w="1605"/>
        <w:gridCol w:w="1073"/>
        <w:gridCol w:w="1992"/>
      </w:tblGrid>
      <w:tr w:rsidR="007C147C" w:rsidRPr="007C147C" w14:paraId="7A13B732" w14:textId="77777777" w:rsidTr="007C147C">
        <w:trPr>
          <w:trHeight w:val="340"/>
          <w:jc w:val="center"/>
        </w:trPr>
        <w:tc>
          <w:tcPr>
            <w:tcW w:w="2070" w:type="dxa"/>
            <w:vMerge w:val="restart"/>
            <w:shd w:val="clear" w:color="auto" w:fill="2F5496" w:themeFill="accent1" w:themeFillShade="BF"/>
            <w:vAlign w:val="center"/>
          </w:tcPr>
          <w:p w14:paraId="7F101D41" w14:textId="77777777" w:rsidR="007C7949" w:rsidRPr="007C147C" w:rsidRDefault="007C7949" w:rsidP="00DE0043">
            <w:pPr>
              <w:jc w:val="center"/>
              <w:rPr>
                <w:color w:val="FFFFFF" w:themeColor="background1"/>
              </w:rPr>
            </w:pPr>
            <w:r w:rsidRPr="007C147C">
              <w:rPr>
                <w:b/>
                <w:color w:val="FFFFFF" w:themeColor="background1"/>
                <w:sz w:val="18"/>
                <w:szCs w:val="18"/>
              </w:rPr>
              <w:t>Código Subproyecto</w:t>
            </w:r>
          </w:p>
        </w:tc>
        <w:tc>
          <w:tcPr>
            <w:tcW w:w="2268" w:type="dxa"/>
            <w:vMerge w:val="restart"/>
            <w:shd w:val="clear" w:color="auto" w:fill="2F5496" w:themeFill="accent1" w:themeFillShade="BF"/>
            <w:vAlign w:val="center"/>
          </w:tcPr>
          <w:p w14:paraId="283F488A" w14:textId="77777777" w:rsidR="007C7949" w:rsidRPr="007C147C" w:rsidRDefault="007C7949" w:rsidP="00DE0043">
            <w:pPr>
              <w:jc w:val="center"/>
              <w:rPr>
                <w:color w:val="FFFFFF" w:themeColor="background1"/>
              </w:rPr>
            </w:pPr>
            <w:r w:rsidRPr="007C147C">
              <w:rPr>
                <w:b/>
                <w:color w:val="FFFFFF" w:themeColor="background1"/>
                <w:sz w:val="18"/>
                <w:szCs w:val="18"/>
              </w:rPr>
              <w:t>Subproyecto</w:t>
            </w:r>
          </w:p>
        </w:tc>
        <w:tc>
          <w:tcPr>
            <w:tcW w:w="4670" w:type="dxa"/>
            <w:gridSpan w:val="3"/>
            <w:shd w:val="clear" w:color="auto" w:fill="2F5496" w:themeFill="accent1" w:themeFillShade="BF"/>
            <w:vAlign w:val="center"/>
          </w:tcPr>
          <w:p w14:paraId="1ECEAEC6" w14:textId="77777777" w:rsidR="007C7949" w:rsidRPr="007C147C" w:rsidRDefault="007C7949" w:rsidP="00DE0043">
            <w:pPr>
              <w:jc w:val="center"/>
              <w:rPr>
                <w:color w:val="FFFFFF" w:themeColor="background1"/>
              </w:rPr>
            </w:pPr>
            <w:r w:rsidRPr="007C147C">
              <w:rPr>
                <w:b/>
                <w:color w:val="FFFFFF" w:themeColor="background1"/>
                <w:sz w:val="18"/>
                <w:szCs w:val="18"/>
              </w:rPr>
              <w:t>Plazo máximo [meses]</w:t>
            </w:r>
          </w:p>
        </w:tc>
      </w:tr>
      <w:tr w:rsidR="007C147C" w:rsidRPr="007C147C" w14:paraId="5C587C6E" w14:textId="77777777" w:rsidTr="007C147C">
        <w:trPr>
          <w:trHeight w:val="1441"/>
          <w:jc w:val="center"/>
        </w:trPr>
        <w:tc>
          <w:tcPr>
            <w:tcW w:w="2070" w:type="dxa"/>
            <w:vMerge/>
            <w:shd w:val="clear" w:color="auto" w:fill="2F5496" w:themeFill="accent1" w:themeFillShade="BF"/>
            <w:vAlign w:val="center"/>
          </w:tcPr>
          <w:p w14:paraId="6167EE20" w14:textId="77777777" w:rsidR="007C7949" w:rsidRPr="007C147C" w:rsidRDefault="007C7949" w:rsidP="00DE0043">
            <w:pPr>
              <w:widowControl w:val="0"/>
              <w:pBdr>
                <w:top w:val="nil"/>
                <w:left w:val="nil"/>
                <w:bottom w:val="nil"/>
                <w:right w:val="nil"/>
                <w:between w:val="nil"/>
              </w:pBdr>
              <w:spacing w:line="276" w:lineRule="auto"/>
              <w:jc w:val="left"/>
              <w:rPr>
                <w:color w:val="FFFFFF" w:themeColor="background1"/>
              </w:rPr>
            </w:pPr>
          </w:p>
        </w:tc>
        <w:tc>
          <w:tcPr>
            <w:tcW w:w="2268" w:type="dxa"/>
            <w:vMerge/>
            <w:shd w:val="clear" w:color="auto" w:fill="2F5496" w:themeFill="accent1" w:themeFillShade="BF"/>
            <w:vAlign w:val="center"/>
          </w:tcPr>
          <w:p w14:paraId="6B27304B" w14:textId="77777777" w:rsidR="007C7949" w:rsidRPr="007C147C" w:rsidRDefault="007C7949" w:rsidP="00DE0043">
            <w:pPr>
              <w:widowControl w:val="0"/>
              <w:pBdr>
                <w:top w:val="nil"/>
                <w:left w:val="nil"/>
                <w:bottom w:val="nil"/>
                <w:right w:val="nil"/>
                <w:between w:val="nil"/>
              </w:pBdr>
              <w:spacing w:line="276" w:lineRule="auto"/>
              <w:jc w:val="left"/>
              <w:rPr>
                <w:color w:val="FFFFFF" w:themeColor="background1"/>
              </w:rPr>
            </w:pPr>
          </w:p>
        </w:tc>
        <w:tc>
          <w:tcPr>
            <w:tcW w:w="1605" w:type="dxa"/>
            <w:shd w:val="clear" w:color="auto" w:fill="2F5496" w:themeFill="accent1" w:themeFillShade="BF"/>
            <w:vAlign w:val="center"/>
          </w:tcPr>
          <w:p w14:paraId="597491F3" w14:textId="77777777" w:rsidR="007C7949" w:rsidRPr="007C147C" w:rsidRDefault="007C7949" w:rsidP="00DE0043">
            <w:pPr>
              <w:jc w:val="center"/>
              <w:rPr>
                <w:color w:val="FFFFFF" w:themeColor="background1"/>
              </w:rPr>
            </w:pPr>
            <w:r w:rsidRPr="007C147C">
              <w:rPr>
                <w:b/>
                <w:color w:val="FFFFFF" w:themeColor="background1"/>
                <w:sz w:val="18"/>
                <w:szCs w:val="18"/>
              </w:rPr>
              <w:t xml:space="preserve">Inicio de obras </w:t>
            </w:r>
          </w:p>
        </w:tc>
        <w:tc>
          <w:tcPr>
            <w:tcW w:w="1073" w:type="dxa"/>
            <w:shd w:val="clear" w:color="auto" w:fill="2F5496" w:themeFill="accent1" w:themeFillShade="BF"/>
            <w:vAlign w:val="center"/>
          </w:tcPr>
          <w:p w14:paraId="680FF5E9" w14:textId="77777777" w:rsidR="007C7949" w:rsidRPr="007C147C" w:rsidRDefault="007C7949" w:rsidP="00DE0043">
            <w:pPr>
              <w:jc w:val="center"/>
              <w:rPr>
                <w:color w:val="FFFFFF" w:themeColor="background1"/>
              </w:rPr>
            </w:pPr>
            <w:r w:rsidRPr="007C147C">
              <w:rPr>
                <w:b/>
                <w:color w:val="FFFFFF" w:themeColor="background1"/>
                <w:sz w:val="18"/>
                <w:szCs w:val="18"/>
              </w:rPr>
              <w:t>Término de obras</w:t>
            </w:r>
          </w:p>
        </w:tc>
        <w:tc>
          <w:tcPr>
            <w:tcW w:w="1992" w:type="dxa"/>
            <w:shd w:val="clear" w:color="auto" w:fill="2F5496" w:themeFill="accent1" w:themeFillShade="BF"/>
            <w:vAlign w:val="center"/>
          </w:tcPr>
          <w:p w14:paraId="4759D54B" w14:textId="626E4E1E" w:rsidR="007C7949" w:rsidRPr="007C147C" w:rsidRDefault="007C7949" w:rsidP="00DE0043">
            <w:pPr>
              <w:jc w:val="center"/>
              <w:rPr>
                <w:color w:val="FFFFFF" w:themeColor="background1"/>
              </w:rPr>
            </w:pPr>
            <w:r w:rsidRPr="007C147C">
              <w:rPr>
                <w:b/>
                <w:color w:val="FFFFFF" w:themeColor="background1"/>
                <w:sz w:val="18"/>
                <w:szCs w:val="18"/>
              </w:rPr>
              <w:t>Inicio de</w:t>
            </w:r>
            <w:r w:rsidR="002A0B26">
              <w:rPr>
                <w:b/>
                <w:color w:val="FFFFFF" w:themeColor="background1"/>
                <w:sz w:val="18"/>
                <w:szCs w:val="18"/>
              </w:rPr>
              <w:t>l</w:t>
            </w:r>
            <w:r w:rsidRPr="007C147C">
              <w:rPr>
                <w:b/>
                <w:color w:val="FFFFFF" w:themeColor="background1"/>
                <w:sz w:val="18"/>
                <w:szCs w:val="18"/>
              </w:rPr>
              <w:t xml:space="preserve"> Servicio</w:t>
            </w:r>
            <w:r w:rsidR="002A0B26">
              <w:rPr>
                <w:b/>
                <w:color w:val="FFFFFF" w:themeColor="background1"/>
                <w:sz w:val="18"/>
                <w:szCs w:val="18"/>
              </w:rPr>
              <w:t xml:space="preserve"> Público</w:t>
            </w:r>
            <w:r w:rsidRPr="007C147C">
              <w:rPr>
                <w:b/>
                <w:color w:val="FFFFFF" w:themeColor="background1"/>
                <w:sz w:val="18"/>
                <w:szCs w:val="18"/>
              </w:rPr>
              <w:t xml:space="preserve"> de Telefonía Móvil y </w:t>
            </w:r>
            <w:r w:rsidR="002A0B26">
              <w:rPr>
                <w:b/>
                <w:color w:val="FFFFFF" w:themeColor="background1"/>
                <w:sz w:val="18"/>
                <w:szCs w:val="18"/>
              </w:rPr>
              <w:t xml:space="preserve">del Servicio Público </w:t>
            </w:r>
            <w:r w:rsidRPr="007C147C">
              <w:rPr>
                <w:b/>
                <w:color w:val="FFFFFF" w:themeColor="background1"/>
                <w:sz w:val="18"/>
                <w:szCs w:val="18"/>
              </w:rPr>
              <w:t xml:space="preserve">Transmisión de Datos </w:t>
            </w:r>
          </w:p>
        </w:tc>
      </w:tr>
      <w:tr w:rsidR="006E729E" w:rsidRPr="006E729E" w14:paraId="602A425B" w14:textId="77777777" w:rsidTr="00553C7C">
        <w:trPr>
          <w:trHeight w:val="440"/>
          <w:jc w:val="center"/>
        </w:trPr>
        <w:tc>
          <w:tcPr>
            <w:tcW w:w="2070" w:type="dxa"/>
            <w:shd w:val="clear" w:color="auto" w:fill="FFFFFF" w:themeFill="background1"/>
            <w:vAlign w:val="center"/>
          </w:tcPr>
          <w:p w14:paraId="49AA6E2A" w14:textId="77777777" w:rsidR="007C7949" w:rsidRPr="006E729E" w:rsidRDefault="007C7949" w:rsidP="00DE0043">
            <w:pPr>
              <w:jc w:val="center"/>
            </w:pPr>
            <w:r w:rsidRPr="006E729E">
              <w:rPr>
                <w:sz w:val="19"/>
                <w:szCs w:val="19"/>
              </w:rPr>
              <w:t>FDT-</w:t>
            </w:r>
            <w:r w:rsidRPr="006E729E">
              <w:rPr>
                <w:sz w:val="20"/>
                <w:szCs w:val="20"/>
              </w:rPr>
              <w:t>2019-03-NTE</w:t>
            </w:r>
          </w:p>
        </w:tc>
        <w:tc>
          <w:tcPr>
            <w:tcW w:w="2268" w:type="dxa"/>
            <w:shd w:val="clear" w:color="auto" w:fill="auto"/>
            <w:vAlign w:val="center"/>
          </w:tcPr>
          <w:p w14:paraId="2A5111CF" w14:textId="77777777" w:rsidR="007C7949" w:rsidRPr="006E729E" w:rsidRDefault="007C7949" w:rsidP="00DE0043">
            <w:pPr>
              <w:jc w:val="center"/>
            </w:pPr>
            <w:r w:rsidRPr="006E729E">
              <w:rPr>
                <w:sz w:val="20"/>
                <w:szCs w:val="20"/>
              </w:rPr>
              <w:t xml:space="preserve">Subproyecto Norte </w:t>
            </w:r>
          </w:p>
        </w:tc>
        <w:tc>
          <w:tcPr>
            <w:tcW w:w="1605" w:type="dxa"/>
            <w:shd w:val="clear" w:color="auto" w:fill="auto"/>
            <w:vAlign w:val="center"/>
          </w:tcPr>
          <w:p w14:paraId="0324EFCB" w14:textId="77777777" w:rsidR="007C7949" w:rsidRPr="006E729E" w:rsidRDefault="007C7949" w:rsidP="00DE0043">
            <w:pPr>
              <w:jc w:val="center"/>
            </w:pPr>
            <w:r w:rsidRPr="006E729E">
              <w:rPr>
                <w:sz w:val="19"/>
                <w:szCs w:val="19"/>
              </w:rPr>
              <w:t>1</w:t>
            </w:r>
          </w:p>
        </w:tc>
        <w:tc>
          <w:tcPr>
            <w:tcW w:w="1073" w:type="dxa"/>
            <w:shd w:val="clear" w:color="auto" w:fill="auto"/>
            <w:vAlign w:val="center"/>
          </w:tcPr>
          <w:p w14:paraId="3B0FFE10" w14:textId="77777777" w:rsidR="007C7949" w:rsidRPr="006E729E" w:rsidRDefault="007C7949" w:rsidP="00DE0043">
            <w:pPr>
              <w:jc w:val="center"/>
            </w:pPr>
            <w:r w:rsidRPr="006E729E">
              <w:rPr>
                <w:sz w:val="19"/>
                <w:szCs w:val="19"/>
              </w:rPr>
              <w:t>18</w:t>
            </w:r>
          </w:p>
        </w:tc>
        <w:tc>
          <w:tcPr>
            <w:tcW w:w="1992" w:type="dxa"/>
            <w:shd w:val="clear" w:color="auto" w:fill="auto"/>
            <w:vAlign w:val="center"/>
          </w:tcPr>
          <w:p w14:paraId="6F9271F2" w14:textId="77777777" w:rsidR="007C7949" w:rsidRPr="006E729E" w:rsidRDefault="007C7949" w:rsidP="00DE0043">
            <w:pPr>
              <w:jc w:val="center"/>
            </w:pPr>
            <w:r w:rsidRPr="006E729E">
              <w:rPr>
                <w:sz w:val="19"/>
                <w:szCs w:val="19"/>
              </w:rPr>
              <w:t>20</w:t>
            </w:r>
          </w:p>
        </w:tc>
      </w:tr>
      <w:tr w:rsidR="006E729E" w:rsidRPr="006E729E" w14:paraId="5847FB8F" w14:textId="77777777" w:rsidTr="00553C7C">
        <w:trPr>
          <w:trHeight w:val="440"/>
          <w:jc w:val="center"/>
        </w:trPr>
        <w:tc>
          <w:tcPr>
            <w:tcW w:w="2070" w:type="dxa"/>
            <w:shd w:val="clear" w:color="auto" w:fill="FFFFFF" w:themeFill="background1"/>
            <w:vAlign w:val="center"/>
          </w:tcPr>
          <w:p w14:paraId="50407732" w14:textId="77777777" w:rsidR="007C7949" w:rsidRPr="006E729E" w:rsidRDefault="007C7949" w:rsidP="00DE0043">
            <w:pPr>
              <w:jc w:val="center"/>
            </w:pPr>
            <w:r w:rsidRPr="006E729E">
              <w:rPr>
                <w:sz w:val="19"/>
                <w:szCs w:val="19"/>
              </w:rPr>
              <w:t>FDT-</w:t>
            </w:r>
            <w:r w:rsidRPr="006E729E">
              <w:rPr>
                <w:sz w:val="20"/>
                <w:szCs w:val="20"/>
              </w:rPr>
              <w:t>2019-03-SUR</w:t>
            </w:r>
          </w:p>
        </w:tc>
        <w:tc>
          <w:tcPr>
            <w:tcW w:w="2268" w:type="dxa"/>
            <w:shd w:val="clear" w:color="auto" w:fill="auto"/>
            <w:vAlign w:val="center"/>
          </w:tcPr>
          <w:p w14:paraId="5429A6B5" w14:textId="77777777" w:rsidR="007C7949" w:rsidRPr="006E729E" w:rsidRDefault="007C7949" w:rsidP="00DE0043">
            <w:pPr>
              <w:jc w:val="center"/>
            </w:pPr>
            <w:r w:rsidRPr="006E729E">
              <w:rPr>
                <w:sz w:val="20"/>
                <w:szCs w:val="20"/>
              </w:rPr>
              <w:t>Subproyecto Sur</w:t>
            </w:r>
          </w:p>
        </w:tc>
        <w:tc>
          <w:tcPr>
            <w:tcW w:w="1605" w:type="dxa"/>
            <w:shd w:val="clear" w:color="auto" w:fill="auto"/>
            <w:vAlign w:val="center"/>
          </w:tcPr>
          <w:p w14:paraId="5CED5D05" w14:textId="77777777" w:rsidR="007C7949" w:rsidRPr="006E729E" w:rsidRDefault="007C7949" w:rsidP="00DE0043">
            <w:pPr>
              <w:jc w:val="center"/>
            </w:pPr>
            <w:r w:rsidRPr="006E729E">
              <w:rPr>
                <w:sz w:val="19"/>
                <w:szCs w:val="19"/>
              </w:rPr>
              <w:t>1</w:t>
            </w:r>
          </w:p>
        </w:tc>
        <w:tc>
          <w:tcPr>
            <w:tcW w:w="1073" w:type="dxa"/>
            <w:shd w:val="clear" w:color="auto" w:fill="auto"/>
            <w:vAlign w:val="center"/>
          </w:tcPr>
          <w:p w14:paraId="19167EE8" w14:textId="77777777" w:rsidR="007C7949" w:rsidRPr="006E729E" w:rsidRDefault="007C7949" w:rsidP="00DE0043">
            <w:pPr>
              <w:jc w:val="center"/>
            </w:pPr>
            <w:r w:rsidRPr="006E729E">
              <w:rPr>
                <w:sz w:val="19"/>
                <w:szCs w:val="19"/>
              </w:rPr>
              <w:t>18</w:t>
            </w:r>
          </w:p>
        </w:tc>
        <w:tc>
          <w:tcPr>
            <w:tcW w:w="1992" w:type="dxa"/>
            <w:shd w:val="clear" w:color="auto" w:fill="auto"/>
            <w:vAlign w:val="center"/>
          </w:tcPr>
          <w:p w14:paraId="0F0F47F3" w14:textId="77777777" w:rsidR="007C7949" w:rsidRPr="006E729E" w:rsidRDefault="007C7949" w:rsidP="00DE0043">
            <w:pPr>
              <w:jc w:val="center"/>
            </w:pPr>
            <w:r w:rsidRPr="006E729E">
              <w:rPr>
                <w:sz w:val="19"/>
                <w:szCs w:val="19"/>
              </w:rPr>
              <w:t>20</w:t>
            </w:r>
          </w:p>
        </w:tc>
      </w:tr>
    </w:tbl>
    <w:p w14:paraId="5C8A8553" w14:textId="77777777" w:rsidR="007C7949" w:rsidRPr="006E729E" w:rsidRDefault="007C7949" w:rsidP="007C7949"/>
    <w:p w14:paraId="49299BF7" w14:textId="77777777" w:rsidR="007C7949" w:rsidRPr="006E729E" w:rsidRDefault="007C7949" w:rsidP="007C7949">
      <w:r w:rsidRPr="006E729E">
        <w:t>Cada uno de estos plazos será computado desde la fecha de publicación en el Diario Oficial del decreto que otorgue la concesión respectiva. En el evento de que SUBTEL autorice la prórroga de los plazos indicados, estos serán computados desde la misma fecha.</w:t>
      </w:r>
    </w:p>
    <w:p w14:paraId="1D92F9DD" w14:textId="04F6D810" w:rsidR="007C7949" w:rsidRPr="006E729E" w:rsidRDefault="007C7949" w:rsidP="007C7949">
      <w:bookmarkStart w:id="19" w:name="_heading=h.4h042r0" w:colFirst="0" w:colLast="0"/>
      <w:bookmarkEnd w:id="19"/>
    </w:p>
    <w:p w14:paraId="2A885FF0" w14:textId="77777777" w:rsidR="007C7949" w:rsidRPr="006E729E" w:rsidRDefault="007C7949" w:rsidP="007C7949">
      <w:pPr>
        <w:pStyle w:val="Estilo1"/>
        <w:rPr>
          <w:color w:val="auto"/>
        </w:rPr>
      </w:pPr>
      <w:r w:rsidRPr="006E729E">
        <w:rPr>
          <w:color w:val="auto"/>
        </w:rPr>
        <w:t>Seguimiento y apoyo</w:t>
      </w:r>
    </w:p>
    <w:p w14:paraId="7CDBDCCD" w14:textId="77777777" w:rsidR="00377D18" w:rsidRPr="006E729E" w:rsidRDefault="00377D18" w:rsidP="007C7949"/>
    <w:p w14:paraId="4CD54D0F" w14:textId="5290C7EA" w:rsidR="007C7949" w:rsidRPr="006E729E" w:rsidRDefault="007C7949" w:rsidP="007C7949">
      <w:r w:rsidRPr="006E729E">
        <w:t xml:space="preserve">Sin perjuicio de la obligación de la Beneficiaria de proporcionar informes y antecedentes conforme a lo dispuesto por la Ley, </w:t>
      </w:r>
      <w:r w:rsidR="00975687">
        <w:t>e</w:t>
      </w:r>
      <w:r w:rsidRPr="006E729E">
        <w:t xml:space="preserve">sta deberá proporcionar a SUBTEL los Reportes asociados a la instalación, operación y explotación del </w:t>
      </w:r>
      <w:r w:rsidR="00374159">
        <w:t>Proyecto comprometido</w:t>
      </w:r>
      <w:r w:rsidRPr="006E729E">
        <w:t xml:space="preserve">, en los términos y condiciones establecidos en el Anexo N° 7. </w:t>
      </w:r>
    </w:p>
    <w:p w14:paraId="2DFA0E3E" w14:textId="77777777" w:rsidR="007C7949" w:rsidRPr="006E729E" w:rsidRDefault="007C7949" w:rsidP="007C7949"/>
    <w:p w14:paraId="630934E1" w14:textId="4BA8AC4F" w:rsidR="007C7949" w:rsidRPr="006E729E" w:rsidRDefault="007C7949" w:rsidP="007C7949">
      <w:r w:rsidRPr="006E729E">
        <w:lastRenderedPageBreak/>
        <w:t xml:space="preserve">Asimismo, SUBTEL realizará un seguimiento permanente respecto de la gestión del </w:t>
      </w:r>
      <w:r w:rsidR="00374159">
        <w:t>Proyecto comprometido</w:t>
      </w:r>
      <w:r w:rsidRPr="006E729E">
        <w:t>, a través de la constitución de mesas de seguimiento, las cuales tendrán un rol facilitador entre la Beneficiaria, SUBTEL y autoridades del gobierno central, regional o local, entre otras funciones conforme lo establece el Anexo N° 7.</w:t>
      </w:r>
    </w:p>
    <w:p w14:paraId="733E7C2B" w14:textId="77777777" w:rsidR="007C7949" w:rsidRPr="006E729E" w:rsidRDefault="007C7949" w:rsidP="007C7949">
      <w:pPr>
        <w:pStyle w:val="Estilo1"/>
        <w:rPr>
          <w:color w:val="auto"/>
        </w:rPr>
      </w:pPr>
      <w:r w:rsidRPr="006E729E">
        <w:rPr>
          <w:color w:val="auto"/>
        </w:rPr>
        <w:t>Difusión</w:t>
      </w:r>
    </w:p>
    <w:p w14:paraId="19B28D60" w14:textId="77777777" w:rsidR="00377D18" w:rsidRPr="006E729E" w:rsidRDefault="00377D18" w:rsidP="007C7949"/>
    <w:p w14:paraId="3F2E750F" w14:textId="60457490" w:rsidR="007C7949" w:rsidRPr="006E729E" w:rsidRDefault="007C7949" w:rsidP="007C7949">
      <w:pPr>
        <w:rPr>
          <w:sz w:val="24"/>
        </w:rPr>
      </w:pPr>
      <w:r w:rsidRPr="006E729E">
        <w:t>Las Beneficiarias estarán obligadas a difundir, en medios de comunicación masivos, regionales y/o nacionales, tanto el rol</w:t>
      </w:r>
      <w:r w:rsidR="00252933">
        <w:t xml:space="preserve"> que le ha cabido</w:t>
      </w:r>
      <w:r w:rsidRPr="006E729E">
        <w:t xml:space="preserve"> </w:t>
      </w:r>
      <w:r w:rsidR="00252933">
        <w:t>al</w:t>
      </w:r>
      <w:r w:rsidR="00964E04">
        <w:t xml:space="preserve"> Estado de Chile como</w:t>
      </w:r>
      <w:r w:rsidR="00975687">
        <w:t xml:space="preserve"> al Gobierno Regional de Coquimbo </w:t>
      </w:r>
      <w:r w:rsidRPr="006E729E">
        <w:t>en</w:t>
      </w:r>
      <w:r w:rsidR="00964E04">
        <w:t xml:space="preserve"> la ejecución del </w:t>
      </w:r>
      <w:r w:rsidR="00374159">
        <w:t>Proyecto comprometido</w:t>
      </w:r>
      <w:r w:rsidR="00964E04">
        <w:t xml:space="preserve">, </w:t>
      </w:r>
      <w:r w:rsidR="00374159">
        <w:t xml:space="preserve">como </w:t>
      </w:r>
      <w:r w:rsidRPr="006E729E">
        <w:t xml:space="preserve">las características y beneficios de </w:t>
      </w:r>
      <w:r w:rsidR="00975687">
        <w:t>este</w:t>
      </w:r>
      <w:r w:rsidRPr="006E729E">
        <w:t>, en los términos y condiciones establecidas en el Anexo N° 9. En este sentido, la Proponente deberá presentar, en cada uno de sus Proyectos Técnico</w:t>
      </w:r>
      <w:r w:rsidR="000949AB" w:rsidRPr="006E729E">
        <w:t>s</w:t>
      </w:r>
      <w:r w:rsidRPr="006E729E">
        <w:t>, una propuesta de Plan de Difusión, de acuerdo con lo establecido en el numeral 1.</w:t>
      </w:r>
      <w:r w:rsidR="00713DD7" w:rsidRPr="006E729E">
        <w:t>8</w:t>
      </w:r>
      <w:r w:rsidRPr="006E729E">
        <w:t xml:space="preserve"> del Anexo N° 1</w:t>
      </w:r>
      <w:r w:rsidR="00F63C24" w:rsidRPr="006E729E">
        <w:t xml:space="preserve"> y el Anexo Nº 9</w:t>
      </w:r>
      <w:r w:rsidRPr="006E729E">
        <w:t xml:space="preserve">. </w:t>
      </w:r>
    </w:p>
    <w:p w14:paraId="744D889A" w14:textId="77777777" w:rsidR="007C7949" w:rsidRPr="006E729E" w:rsidRDefault="007C7949" w:rsidP="007C7949"/>
    <w:p w14:paraId="09C38A7D" w14:textId="09E3BEDB" w:rsidR="00E741CA" w:rsidRDefault="00E741CA">
      <w:pPr>
        <w:jc w:val="left"/>
        <w:rPr>
          <w:b/>
          <w:sz w:val="24"/>
        </w:rPr>
      </w:pPr>
      <w:r>
        <w:rPr>
          <w:b/>
          <w:sz w:val="24"/>
        </w:rPr>
        <w:br w:type="page"/>
      </w:r>
    </w:p>
    <w:p w14:paraId="5D7E7913" w14:textId="2A5B406E" w:rsidR="007C7949" w:rsidRPr="006E729E" w:rsidRDefault="007C7949" w:rsidP="007C7949">
      <w:pPr>
        <w:jc w:val="center"/>
        <w:rPr>
          <w:b/>
          <w:sz w:val="24"/>
        </w:rPr>
      </w:pPr>
      <w:r w:rsidRPr="006E729E">
        <w:rPr>
          <w:b/>
          <w:sz w:val="24"/>
        </w:rPr>
        <w:lastRenderedPageBreak/>
        <w:t>TÍTULO IX</w:t>
      </w:r>
    </w:p>
    <w:p w14:paraId="57F7B4ED" w14:textId="77777777" w:rsidR="007C7949" w:rsidRPr="006E729E" w:rsidRDefault="007C7949" w:rsidP="007C7949">
      <w:pPr>
        <w:jc w:val="center"/>
        <w:rPr>
          <w:b/>
          <w:sz w:val="24"/>
        </w:rPr>
      </w:pPr>
      <w:bookmarkStart w:id="20" w:name="_heading=h.pkwqa1" w:colFirst="0" w:colLast="0"/>
      <w:bookmarkEnd w:id="20"/>
      <w:r w:rsidRPr="006E729E">
        <w:rPr>
          <w:b/>
          <w:sz w:val="24"/>
        </w:rPr>
        <w:t>OTRAS DISPOSICIONES</w:t>
      </w:r>
    </w:p>
    <w:p w14:paraId="54E4DEEF" w14:textId="77777777" w:rsidR="007C7949" w:rsidRPr="006E729E" w:rsidRDefault="007C7949" w:rsidP="007C7949"/>
    <w:p w14:paraId="6B4953CF" w14:textId="77777777" w:rsidR="007C7949" w:rsidRPr="006E729E" w:rsidRDefault="007C7949" w:rsidP="007C7949">
      <w:pPr>
        <w:pStyle w:val="Estilo1"/>
        <w:rPr>
          <w:color w:val="auto"/>
        </w:rPr>
      </w:pPr>
      <w:bookmarkStart w:id="21" w:name="_heading=h.39kk8xu" w:colFirst="0" w:colLast="0"/>
      <w:bookmarkEnd w:id="21"/>
      <w:r w:rsidRPr="006E729E">
        <w:rPr>
          <w:color w:val="auto"/>
        </w:rPr>
        <w:t>Alcances interpretativos</w:t>
      </w:r>
    </w:p>
    <w:p w14:paraId="772115FF" w14:textId="77777777" w:rsidR="007C7949" w:rsidRPr="006E729E" w:rsidRDefault="007C7949" w:rsidP="007C7949"/>
    <w:p w14:paraId="4B55C3C2" w14:textId="77777777" w:rsidR="007C7949" w:rsidRPr="006E729E" w:rsidRDefault="007C7949" w:rsidP="007C7949">
      <w:r w:rsidRPr="006E729E">
        <w:t>Toda discrepancia, diferencia o conflicto que se origine en relación con la interpretación, aplicación o ejecución de las obligaciones, reglamentación y antecedentes del Concurso y de la concesión respectiva otorgada al alero de éste, será sometida a la consideración de la Subsecretaría de Telecomunicaciones, de conformidad con el inciso segundo del artículo 6° de la Ley. Lo anterior es sin perjuicio de las atribuciones correspondientes a la Contraloría General de la República en lo que a aspectos administrativos se refiere.</w:t>
      </w:r>
    </w:p>
    <w:p w14:paraId="3443C783" w14:textId="77777777" w:rsidR="007C7949" w:rsidRPr="006E729E" w:rsidRDefault="007C7949" w:rsidP="007C7949">
      <w:pPr>
        <w:pStyle w:val="Estilo1"/>
        <w:rPr>
          <w:color w:val="auto"/>
        </w:rPr>
      </w:pPr>
      <w:r w:rsidRPr="006E729E">
        <w:rPr>
          <w:color w:val="auto"/>
        </w:rPr>
        <w:t>Domicilio</w:t>
      </w:r>
    </w:p>
    <w:p w14:paraId="71E65ABD" w14:textId="77777777" w:rsidR="00377D18" w:rsidRPr="006E729E" w:rsidRDefault="00377D18" w:rsidP="007C7949"/>
    <w:p w14:paraId="2749C4DB" w14:textId="77777777" w:rsidR="007C7949" w:rsidRPr="006E729E" w:rsidRDefault="007C7949" w:rsidP="007C7949">
      <w:r w:rsidRPr="006E729E">
        <w:t>Para todos los efectos legales, las Proponentes, los Adjudicatarios y/o las Beneficiarias deberán fijar su domicilio en la ciudad de Santiago.</w:t>
      </w:r>
    </w:p>
    <w:p w14:paraId="5411DE59" w14:textId="77777777" w:rsidR="007C7949" w:rsidRPr="006E729E" w:rsidRDefault="007C7949" w:rsidP="007C7949">
      <w:pPr>
        <w:pStyle w:val="Estilo1"/>
        <w:rPr>
          <w:color w:val="auto"/>
        </w:rPr>
      </w:pPr>
      <w:r w:rsidRPr="006E729E">
        <w:rPr>
          <w:color w:val="auto"/>
        </w:rPr>
        <w:t>Ciberseguridad</w:t>
      </w:r>
    </w:p>
    <w:p w14:paraId="2D33EDB6" w14:textId="77777777" w:rsidR="00377D18" w:rsidRPr="006E729E" w:rsidRDefault="00377D18" w:rsidP="007C7949"/>
    <w:p w14:paraId="4C8BDF89" w14:textId="6F8E06AC" w:rsidR="007C7949" w:rsidRPr="006E729E" w:rsidRDefault="007C7949" w:rsidP="007C7949">
      <w:r w:rsidRPr="006E729E">
        <w:t xml:space="preserve">La Beneficiaria estará obligada a tomar las medidas o acciones necesarias para la gestión de </w:t>
      </w:r>
      <w:r w:rsidR="00054C65">
        <w:t>Tráfico</w:t>
      </w:r>
      <w:r w:rsidRPr="006E729E">
        <w:t xml:space="preserve"> y administración de red en el exclusivo ámbito de la actividad que les ha sido autorizada en conformidad a la Ley, procurando preservar la privacidad de </w:t>
      </w:r>
      <w:r w:rsidRPr="0079123A">
        <w:t xml:space="preserve">los </w:t>
      </w:r>
      <w:r w:rsidR="00841067" w:rsidRPr="0079123A">
        <w:t>Suscriptores y U</w:t>
      </w:r>
      <w:r w:rsidRPr="0079123A">
        <w:t>suarios, la</w:t>
      </w:r>
      <w:r w:rsidRPr="006E729E">
        <w:t xml:space="preserve"> protección contra virus y la seguridad de red.</w:t>
      </w:r>
    </w:p>
    <w:p w14:paraId="2D0B777E" w14:textId="77777777" w:rsidR="00441808" w:rsidRPr="006E729E" w:rsidRDefault="00441808"/>
    <w:p w14:paraId="64A25536" w14:textId="77777777" w:rsidR="009126A3" w:rsidRPr="006E729E" w:rsidRDefault="009126A3"/>
    <w:p w14:paraId="6CC92ED1" w14:textId="77777777" w:rsidR="002D382F" w:rsidRPr="006E729E" w:rsidRDefault="002D382F"/>
    <w:p w14:paraId="7D160AD2" w14:textId="77777777" w:rsidR="002D382F" w:rsidRPr="006E729E" w:rsidRDefault="002D382F"/>
    <w:p w14:paraId="51AA2714" w14:textId="77777777" w:rsidR="002D382F" w:rsidRPr="006E729E" w:rsidRDefault="002D382F"/>
    <w:p w14:paraId="07AA0FCC" w14:textId="77777777" w:rsidR="002D382F" w:rsidRPr="006E729E" w:rsidRDefault="002D382F"/>
    <w:p w14:paraId="222CBD4F" w14:textId="77777777" w:rsidR="002D382F" w:rsidRPr="006E729E" w:rsidRDefault="002D382F"/>
    <w:p w14:paraId="29673C05" w14:textId="77777777" w:rsidR="002D382F" w:rsidRPr="006E729E" w:rsidRDefault="002D382F"/>
    <w:p w14:paraId="787647C2" w14:textId="77777777" w:rsidR="002D382F" w:rsidRPr="006E729E" w:rsidRDefault="002D382F"/>
    <w:p w14:paraId="6CABC34D" w14:textId="77777777" w:rsidR="002D382F" w:rsidRPr="006E729E" w:rsidRDefault="002D382F"/>
    <w:p w14:paraId="14705B7C" w14:textId="77777777" w:rsidR="002D382F" w:rsidRPr="006E729E" w:rsidRDefault="002D382F"/>
    <w:p w14:paraId="357256ED" w14:textId="77777777" w:rsidR="002D382F" w:rsidRPr="006E729E" w:rsidRDefault="002D382F"/>
    <w:p w14:paraId="7E7D8262" w14:textId="77777777" w:rsidR="002D382F" w:rsidRPr="006E729E" w:rsidRDefault="002D382F"/>
    <w:p w14:paraId="2FFFE3F6" w14:textId="77777777" w:rsidR="002D382F" w:rsidRPr="006E729E" w:rsidRDefault="002D382F"/>
    <w:p w14:paraId="06D91FAD" w14:textId="77777777" w:rsidR="002D382F" w:rsidRPr="006E729E" w:rsidRDefault="002D382F"/>
    <w:p w14:paraId="52A0D204" w14:textId="77777777" w:rsidR="002D382F" w:rsidRPr="006E729E" w:rsidRDefault="002D382F"/>
    <w:p w14:paraId="7EA5B6B2" w14:textId="77777777" w:rsidR="002D382F" w:rsidRPr="006E729E" w:rsidRDefault="002D382F"/>
    <w:p w14:paraId="365EC34D" w14:textId="77777777" w:rsidR="002D382F" w:rsidRPr="006E729E" w:rsidRDefault="002D382F"/>
    <w:p w14:paraId="6C772588" w14:textId="77777777" w:rsidR="002D382F" w:rsidRPr="006E729E" w:rsidRDefault="002D382F"/>
    <w:p w14:paraId="31E7B3F7" w14:textId="77777777" w:rsidR="002D382F" w:rsidRPr="006E729E" w:rsidRDefault="002D382F"/>
    <w:p w14:paraId="20EFD164" w14:textId="77777777" w:rsidR="002D382F" w:rsidRPr="006E729E" w:rsidRDefault="002D382F"/>
    <w:p w14:paraId="2B40A7D2" w14:textId="77777777" w:rsidR="002D382F" w:rsidRPr="006E729E" w:rsidRDefault="002D382F"/>
    <w:p w14:paraId="6A72E97F" w14:textId="77777777" w:rsidR="002D382F" w:rsidRPr="006E729E" w:rsidRDefault="002D382F"/>
    <w:p w14:paraId="55748E8B" w14:textId="77777777" w:rsidR="002D382F" w:rsidRPr="006E729E" w:rsidRDefault="002D382F"/>
    <w:p w14:paraId="1F680E58" w14:textId="77777777" w:rsidR="00E741CA" w:rsidRDefault="00E741CA" w:rsidP="00FD1DC8">
      <w:pPr>
        <w:pStyle w:val="Estilo2"/>
        <w:jc w:val="center"/>
        <w:rPr>
          <w:color w:val="auto"/>
        </w:rPr>
      </w:pPr>
    </w:p>
    <w:p w14:paraId="12767E5E" w14:textId="77777777" w:rsidR="009126A3" w:rsidRPr="006E729E" w:rsidRDefault="009126A3" w:rsidP="00E741CA">
      <w:pPr>
        <w:pStyle w:val="Estilo2"/>
        <w:numPr>
          <w:ilvl w:val="0"/>
          <w:numId w:val="0"/>
        </w:numPr>
        <w:ind w:left="720"/>
        <w:jc w:val="center"/>
        <w:rPr>
          <w:color w:val="auto"/>
        </w:rPr>
      </w:pPr>
      <w:r w:rsidRPr="006E729E">
        <w:rPr>
          <w:color w:val="auto"/>
        </w:rPr>
        <w:t>PROYECTO TÉCNICO</w:t>
      </w:r>
    </w:p>
    <w:p w14:paraId="66DA8B0D" w14:textId="77777777" w:rsidR="009126A3" w:rsidRPr="006E729E" w:rsidRDefault="009126A3" w:rsidP="00A75F57"/>
    <w:p w14:paraId="691566AF" w14:textId="4664BCAA" w:rsidR="009126A3" w:rsidRPr="006E729E" w:rsidRDefault="009126A3" w:rsidP="00A75F57">
      <w:r w:rsidRPr="006E729E">
        <w:t xml:space="preserve">El presente Anexo, tiene por objeto establecer las características y condiciones técnicas requeridas para el desarrollo y ejecución Concurso “Conectividad de Telecomunicaciones en los </w:t>
      </w:r>
      <w:r w:rsidR="00FB5403">
        <w:t>T</w:t>
      </w:r>
      <w:r w:rsidRPr="006E729E">
        <w:t xml:space="preserve">erritorios PIRDT, Primera Etapa”, Código: FDT-2019-03, cuya finalidad es la provisión del </w:t>
      </w:r>
      <w:r w:rsidR="006E729E" w:rsidRPr="006E729E">
        <w:t>Servicio Público de Telefonía Móvil y del Servicio Público de Transmisión de Datos</w:t>
      </w:r>
      <w:r w:rsidRPr="006E729E">
        <w:t>, en las Lo</w:t>
      </w:r>
      <w:r w:rsidR="00054C65">
        <w:t>calidades de la r</w:t>
      </w:r>
      <w:r w:rsidRPr="006E729E">
        <w:t>egión de Coquimbo comprometidas por la respectiva Proponente</w:t>
      </w:r>
      <w:r w:rsidR="00FB5403">
        <w:t xml:space="preserve"> en su Propuesta</w:t>
      </w:r>
      <w:r w:rsidRPr="006E729E">
        <w:t>.</w:t>
      </w:r>
    </w:p>
    <w:p w14:paraId="7511362A" w14:textId="77777777" w:rsidR="009126A3" w:rsidRPr="006E729E" w:rsidRDefault="009126A3" w:rsidP="00A75F57"/>
    <w:p w14:paraId="697AC045" w14:textId="106493CC" w:rsidR="006E729E" w:rsidRPr="006E729E" w:rsidRDefault="009126A3" w:rsidP="00A75F57">
      <w:r w:rsidRPr="006E729E">
        <w:t>La Proponente deberá presentar una Propuesta que contenga un</w:t>
      </w:r>
      <w:r w:rsidR="006E729E" w:rsidRPr="006E729E">
        <w:t xml:space="preserve"> </w:t>
      </w:r>
      <w:r w:rsidRPr="006E729E">
        <w:t xml:space="preserve">Proyecto Técnico por cada </w:t>
      </w:r>
      <w:r w:rsidR="001A7E77">
        <w:t>s</w:t>
      </w:r>
      <w:r w:rsidRPr="006E729E">
        <w:t xml:space="preserve">ervicio a comprometer, </w:t>
      </w:r>
      <w:r w:rsidR="00FB5403">
        <w:t>los</w:t>
      </w:r>
      <w:r w:rsidR="00FB5403" w:rsidRPr="006E729E">
        <w:t xml:space="preserve"> </w:t>
      </w:r>
      <w:r w:rsidRPr="006E729E">
        <w:t>cual</w:t>
      </w:r>
      <w:r w:rsidR="00FB5403">
        <w:t>es</w:t>
      </w:r>
      <w:r w:rsidRPr="006E729E">
        <w:t xml:space="preserve"> deberá</w:t>
      </w:r>
      <w:r w:rsidR="00FB5403">
        <w:t>n</w:t>
      </w:r>
      <w:r w:rsidRPr="006E729E">
        <w:t xml:space="preserve"> cumplir con la totalidad de las exigencias establecidas en el presente Anexo</w:t>
      </w:r>
      <w:r w:rsidR="006E729E" w:rsidRPr="006E729E">
        <w:t xml:space="preserve">. La estructura, formato y contenidos mínimos a ser abordados en cada Proyecto Técnico deben ajustarse a las especificaciones que se encuentran disponibles para su descarga en el sitio web institucional </w:t>
      </w:r>
      <w:hyperlink r:id="rId24" w:history="1">
        <w:r w:rsidR="0079123A" w:rsidRPr="0079123A">
          <w:rPr>
            <w:rStyle w:val="Hipervnculo"/>
          </w:rPr>
          <w:t>http://www.subtel.gob.cl/ProyectoCoquimboPIRDT</w:t>
        </w:r>
        <w:r w:rsidR="0079123A" w:rsidRPr="002726FC">
          <w:rPr>
            <w:rStyle w:val="Hipervnculo"/>
          </w:rPr>
          <w:t>2019</w:t>
        </w:r>
      </w:hyperlink>
      <w:r w:rsidR="0079123A">
        <w:t xml:space="preserve">. </w:t>
      </w:r>
      <w:r w:rsidR="006E729E" w:rsidRPr="006E729E">
        <w:t xml:space="preserve">En caso de adjudicación, </w:t>
      </w:r>
      <w:r w:rsidR="00FB5403">
        <w:t xml:space="preserve">el </w:t>
      </w:r>
      <w:r w:rsidR="006E729E" w:rsidRPr="006E729E">
        <w:t>Proyecto Técnico será considerado íntegramente en la solicitud de concesión respectiva.</w:t>
      </w:r>
    </w:p>
    <w:p w14:paraId="38399EE4" w14:textId="77777777" w:rsidR="009126A3" w:rsidRPr="006E729E" w:rsidRDefault="009126A3" w:rsidP="00A75F57"/>
    <w:p w14:paraId="508EEAC3" w14:textId="0300EA44" w:rsidR="00FB5403" w:rsidRDefault="00FB5403" w:rsidP="00A75F57">
      <w:r w:rsidRPr="00552003">
        <w:t xml:space="preserve">Así, </w:t>
      </w:r>
      <w:r w:rsidR="00ED5762">
        <w:t>toda</w:t>
      </w:r>
      <w:r w:rsidRPr="00552003">
        <w:t xml:space="preserve"> Propuesta debe considerar la presentación de dos (2) Proyectos Técnicos, asociados al Servicio </w:t>
      </w:r>
      <w:r>
        <w:t>Público de Telefonía Móvil</w:t>
      </w:r>
      <w:r w:rsidRPr="00552003">
        <w:t xml:space="preserve"> y al Servicio Público de Transmisión de Datos</w:t>
      </w:r>
      <w:r>
        <w:t>,</w:t>
      </w:r>
      <w:r w:rsidRPr="00FB5403">
        <w:t xml:space="preserve"> </w:t>
      </w:r>
      <w:r w:rsidRPr="00552003">
        <w:t>según lo establecido en el Artículo 4° de estas Bases Específicas</w:t>
      </w:r>
    </w:p>
    <w:p w14:paraId="6787169B" w14:textId="77777777" w:rsidR="00FB5403" w:rsidRDefault="00FB5403" w:rsidP="00A75F57"/>
    <w:p w14:paraId="15915AB6" w14:textId="44A776D8" w:rsidR="009126A3" w:rsidRPr="006E729E" w:rsidRDefault="009126A3" w:rsidP="00A75F57">
      <w:r w:rsidRPr="006E729E">
        <w:t>La denominación de las respectivas Propuestas debe ser concordante con lo señalado en el Artículo 4° de las presentes Bases Específicas.</w:t>
      </w:r>
    </w:p>
    <w:p w14:paraId="0451AF58" w14:textId="66578CF9" w:rsidR="009126A3" w:rsidRPr="006E729E" w:rsidRDefault="009126A3" w:rsidP="009126A3">
      <w:pPr>
        <w:pStyle w:val="Ttulo1"/>
        <w:numPr>
          <w:ilvl w:val="0"/>
          <w:numId w:val="104"/>
        </w:numPr>
        <w:rPr>
          <w:color w:val="auto"/>
        </w:rPr>
      </w:pPr>
      <w:r w:rsidRPr="006E729E">
        <w:rPr>
          <w:color w:val="auto"/>
        </w:rPr>
        <w:t>Características y contenidos mínimos de</w:t>
      </w:r>
      <w:r w:rsidR="008216E9">
        <w:rPr>
          <w:color w:val="auto"/>
        </w:rPr>
        <w:t xml:space="preserve"> </w:t>
      </w:r>
      <w:r w:rsidRPr="006E729E">
        <w:rPr>
          <w:color w:val="auto"/>
        </w:rPr>
        <w:t>l</w:t>
      </w:r>
      <w:r w:rsidR="008216E9">
        <w:rPr>
          <w:color w:val="auto"/>
        </w:rPr>
        <w:t>os</w:t>
      </w:r>
      <w:r w:rsidRPr="006E729E">
        <w:rPr>
          <w:color w:val="auto"/>
        </w:rPr>
        <w:t xml:space="preserve"> Proyecto</w:t>
      </w:r>
      <w:r w:rsidR="008216E9">
        <w:rPr>
          <w:color w:val="auto"/>
        </w:rPr>
        <w:t>s</w:t>
      </w:r>
      <w:r w:rsidRPr="006E729E">
        <w:rPr>
          <w:color w:val="auto"/>
        </w:rPr>
        <w:t xml:space="preserve"> Técnico</w:t>
      </w:r>
      <w:r w:rsidR="008216E9">
        <w:rPr>
          <w:color w:val="auto"/>
        </w:rPr>
        <w:t>s</w:t>
      </w:r>
    </w:p>
    <w:p w14:paraId="4CC0716D" w14:textId="77777777" w:rsidR="009126A3" w:rsidRPr="006E729E" w:rsidRDefault="009126A3" w:rsidP="00A75F57"/>
    <w:p w14:paraId="0DCC2DC1" w14:textId="44290BF5" w:rsidR="009126A3" w:rsidRPr="006E729E" w:rsidRDefault="009126A3" w:rsidP="00A75F57">
      <w:r w:rsidRPr="006E729E">
        <w:t xml:space="preserve">Las Proponentes, </w:t>
      </w:r>
      <w:r w:rsidR="008216E9">
        <w:t>el</w:t>
      </w:r>
      <w:r w:rsidR="008216E9" w:rsidRPr="006E729E">
        <w:t xml:space="preserve"> </w:t>
      </w:r>
      <w:r w:rsidRPr="006E729E">
        <w:t>Adjudicatario y/o la Beneficiaria, según corresponda, deberán diseñar, instalar, operar y explotar el Servicio Público de Telefonía Móvil y el Servicio Público Transmisión de Datos, a fin de dar cumplimiento a los objetivos señalados en el Artículo 1° en estas Bases Específicas, conforme a lo establ</w:t>
      </w:r>
      <w:r w:rsidR="006E729E">
        <w:t xml:space="preserve">ecido en el </w:t>
      </w:r>
      <w:r w:rsidR="006E729E" w:rsidRPr="0051126D">
        <w:t>Artículo</w:t>
      </w:r>
      <w:r w:rsidR="006E729E" w:rsidRPr="00E95CCD">
        <w:t xml:space="preserve"> </w:t>
      </w:r>
      <w:r w:rsidR="00362FE4" w:rsidRPr="00E95CCD">
        <w:t>5</w:t>
      </w:r>
      <w:r w:rsidR="006E729E" w:rsidRPr="00184CA8">
        <w:t>°</w:t>
      </w:r>
      <w:r w:rsidR="00362FE4" w:rsidRPr="00576C8B">
        <w:t xml:space="preserve"> y los Artículos 29</w:t>
      </w:r>
      <w:r w:rsidR="001A7E77" w:rsidRPr="00350A23">
        <w:t>º</w:t>
      </w:r>
      <w:r w:rsidR="00362FE4" w:rsidRPr="00350A23">
        <w:t xml:space="preserve"> y siguientes, todos</w:t>
      </w:r>
      <w:r w:rsidR="006E729E" w:rsidRPr="00350A23">
        <w:t xml:space="preserve"> de las</w:t>
      </w:r>
      <w:r w:rsidRPr="006E729E">
        <w:t xml:space="preserve"> mismas</w:t>
      </w:r>
      <w:r w:rsidR="006E729E">
        <w:t xml:space="preserve"> Bases Específicas</w:t>
      </w:r>
      <w:r w:rsidRPr="006E729E">
        <w:t xml:space="preserve"> en la totalidad de las Localidades </w:t>
      </w:r>
      <w:r w:rsidR="008216E9">
        <w:t>c</w:t>
      </w:r>
      <w:r w:rsidRPr="006E729E">
        <w:t>omprometidas</w:t>
      </w:r>
      <w:r w:rsidR="001A7E77">
        <w:t xml:space="preserve"> y por todo el Período de Obligatoriedad de las Exigencias de las Bases</w:t>
      </w:r>
      <w:r w:rsidRPr="006E729E">
        <w:t>.</w:t>
      </w:r>
    </w:p>
    <w:p w14:paraId="6D03FFB4" w14:textId="77777777" w:rsidR="009126A3" w:rsidRPr="006E729E" w:rsidRDefault="009126A3" w:rsidP="00A75F57"/>
    <w:p w14:paraId="3444821F" w14:textId="768286B6" w:rsidR="009126A3" w:rsidRPr="006E729E" w:rsidRDefault="009126A3" w:rsidP="00A75F57">
      <w:pPr>
        <w:rPr>
          <w:lang w:eastAsia="ar-SA"/>
        </w:rPr>
      </w:pPr>
      <w:r w:rsidRPr="006E729E">
        <w:rPr>
          <w:lang w:eastAsia="ar-SA"/>
        </w:rPr>
        <w:t xml:space="preserve">Los Proyectos Técnicos deberán comprometer </w:t>
      </w:r>
      <w:r w:rsidR="00362FE4">
        <w:rPr>
          <w:lang w:eastAsia="ar-SA"/>
        </w:rPr>
        <w:t>el diseño,</w:t>
      </w:r>
      <w:r w:rsidR="00362FE4" w:rsidRPr="006E729E">
        <w:rPr>
          <w:lang w:eastAsia="ar-SA"/>
        </w:rPr>
        <w:t xml:space="preserve"> </w:t>
      </w:r>
      <w:r w:rsidR="00362FE4">
        <w:rPr>
          <w:lang w:eastAsia="ar-SA"/>
        </w:rPr>
        <w:t xml:space="preserve">la </w:t>
      </w:r>
      <w:r w:rsidRPr="006E729E">
        <w:rPr>
          <w:lang w:eastAsia="ar-SA"/>
        </w:rPr>
        <w:t xml:space="preserve">instalación, </w:t>
      </w:r>
      <w:r w:rsidR="00ED5762">
        <w:rPr>
          <w:lang w:eastAsia="ar-SA"/>
        </w:rPr>
        <w:t>operación</w:t>
      </w:r>
      <w:r w:rsidRPr="006E729E">
        <w:rPr>
          <w:lang w:eastAsia="ar-SA"/>
        </w:rPr>
        <w:t xml:space="preserve"> y </w:t>
      </w:r>
      <w:r w:rsidR="00ED5762">
        <w:rPr>
          <w:lang w:eastAsia="ar-SA"/>
        </w:rPr>
        <w:t>explotación</w:t>
      </w:r>
      <w:r w:rsidRPr="006E729E">
        <w:rPr>
          <w:lang w:eastAsia="ar-SA"/>
        </w:rPr>
        <w:t xml:space="preserve"> de los Servicios materia de este Concurso en</w:t>
      </w:r>
      <w:r w:rsidR="00CC703D">
        <w:rPr>
          <w:lang w:eastAsia="ar-SA"/>
        </w:rPr>
        <w:t>, al menos,</w:t>
      </w:r>
      <w:r w:rsidRPr="006E729E">
        <w:rPr>
          <w:lang w:eastAsia="ar-SA"/>
        </w:rPr>
        <w:t xml:space="preserve"> las </w:t>
      </w:r>
      <w:r w:rsidR="00362FE4" w:rsidRPr="006E729E">
        <w:rPr>
          <w:lang w:eastAsia="ar-SA"/>
        </w:rPr>
        <w:t>veintisiete (</w:t>
      </w:r>
      <w:r w:rsidRPr="006E729E">
        <w:rPr>
          <w:lang w:eastAsia="ar-SA"/>
        </w:rPr>
        <w:t>27) Localidades Exigibles</w:t>
      </w:r>
      <w:r w:rsidR="001A7E77">
        <w:rPr>
          <w:lang w:eastAsia="ar-SA"/>
        </w:rPr>
        <w:t xml:space="preserve"> y aquellas Localidades Adicionales que se comprometan</w:t>
      </w:r>
      <w:r w:rsidRPr="006E729E">
        <w:rPr>
          <w:lang w:eastAsia="ar-SA"/>
        </w:rPr>
        <w:t xml:space="preserve">, atendiendo lo previsto en el presente Anexo y </w:t>
      </w:r>
      <w:r w:rsidR="00362FE4" w:rsidRPr="006E729E">
        <w:rPr>
          <w:lang w:eastAsia="ar-SA"/>
        </w:rPr>
        <w:t>de acuerdo a</w:t>
      </w:r>
      <w:r w:rsidR="00362FE4">
        <w:rPr>
          <w:lang w:eastAsia="ar-SA"/>
        </w:rPr>
        <w:t xml:space="preserve">l </w:t>
      </w:r>
      <w:r w:rsidR="00362FE4" w:rsidRPr="006E729E">
        <w:rPr>
          <w:lang w:eastAsia="ar-SA"/>
        </w:rPr>
        <w:t>numeral 4.2 del Anexo Nº 4</w:t>
      </w:r>
      <w:r w:rsidR="00362FE4">
        <w:rPr>
          <w:lang w:eastAsia="ar-SA"/>
        </w:rPr>
        <w:t xml:space="preserve">, considerando </w:t>
      </w:r>
      <w:r w:rsidRPr="006E729E">
        <w:rPr>
          <w:lang w:eastAsia="ar-SA"/>
        </w:rPr>
        <w:t xml:space="preserve">la distribución de las mismas por cada Subproyecto  </w:t>
      </w:r>
      <w:r w:rsidR="00CC703D">
        <w:rPr>
          <w:lang w:eastAsia="ar-SA"/>
        </w:rPr>
        <w:t>que a continuación se indica:</w:t>
      </w:r>
    </w:p>
    <w:p w14:paraId="4340B1AF" w14:textId="77777777" w:rsidR="009126A3" w:rsidRPr="006E729E" w:rsidRDefault="009126A3" w:rsidP="00A75F57"/>
    <w:tbl>
      <w:tblPr>
        <w:tblW w:w="7645" w:type="dxa"/>
        <w:jc w:val="center"/>
        <w:tblBorders>
          <w:top w:val="single" w:sz="4" w:space="0" w:color="4F81BD"/>
          <w:left w:val="single" w:sz="4" w:space="0" w:color="4F81BD"/>
          <w:bottom w:val="single" w:sz="4" w:space="0" w:color="4F81BD"/>
          <w:right w:val="single" w:sz="4" w:space="0" w:color="4F81BD"/>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5"/>
        <w:gridCol w:w="3500"/>
      </w:tblGrid>
      <w:tr w:rsidR="00400A49" w:rsidRPr="00400A49" w14:paraId="38F82509" w14:textId="77777777" w:rsidTr="00400A49">
        <w:trPr>
          <w:jc w:val="center"/>
        </w:trPr>
        <w:tc>
          <w:tcPr>
            <w:tcW w:w="4145" w:type="dxa"/>
            <w:tcBorders>
              <w:top w:val="single" w:sz="4" w:space="0" w:color="4F81BD"/>
              <w:bottom w:val="single" w:sz="4" w:space="0" w:color="000000"/>
            </w:tcBorders>
            <w:shd w:val="clear" w:color="auto" w:fill="2F5496" w:themeFill="accent1" w:themeFillShade="BF"/>
            <w:vAlign w:val="center"/>
          </w:tcPr>
          <w:p w14:paraId="23ED58EC" w14:textId="77777777" w:rsidR="009126A3" w:rsidRPr="00400A49" w:rsidRDefault="009126A3" w:rsidP="00FD1DC8">
            <w:pPr>
              <w:jc w:val="center"/>
              <w:rPr>
                <w:b/>
                <w:color w:val="FFFFFF" w:themeColor="background1"/>
              </w:rPr>
            </w:pPr>
            <w:r w:rsidRPr="00400A49">
              <w:rPr>
                <w:b/>
                <w:color w:val="FFFFFF" w:themeColor="background1"/>
              </w:rPr>
              <w:t>Subproyecto</w:t>
            </w:r>
          </w:p>
        </w:tc>
        <w:tc>
          <w:tcPr>
            <w:tcW w:w="3500" w:type="dxa"/>
            <w:tcBorders>
              <w:top w:val="single" w:sz="4" w:space="0" w:color="4F81BD"/>
              <w:bottom w:val="single" w:sz="4" w:space="0" w:color="000000"/>
            </w:tcBorders>
            <w:shd w:val="clear" w:color="auto" w:fill="2F5496" w:themeFill="accent1" w:themeFillShade="BF"/>
            <w:vAlign w:val="center"/>
          </w:tcPr>
          <w:p w14:paraId="6379211C" w14:textId="49C790C6" w:rsidR="009126A3" w:rsidRPr="00400A49" w:rsidRDefault="009126A3" w:rsidP="00FD1DC8">
            <w:pPr>
              <w:jc w:val="center"/>
              <w:rPr>
                <w:b/>
                <w:color w:val="FFFFFF" w:themeColor="background1"/>
              </w:rPr>
            </w:pPr>
            <w:r w:rsidRPr="00400A49">
              <w:rPr>
                <w:b/>
                <w:color w:val="FFFFFF" w:themeColor="background1"/>
              </w:rPr>
              <w:t>Localidades Exigibles por Subproyecto</w:t>
            </w:r>
          </w:p>
        </w:tc>
      </w:tr>
      <w:tr w:rsidR="006E729E" w:rsidRPr="006E729E" w14:paraId="074E8328" w14:textId="77777777" w:rsidTr="00400A49">
        <w:trPr>
          <w:trHeight w:val="647"/>
          <w:jc w:val="center"/>
        </w:trPr>
        <w:tc>
          <w:tcPr>
            <w:tcW w:w="4145" w:type="dxa"/>
            <w:tcBorders>
              <w:top w:val="single" w:sz="4" w:space="0" w:color="000000"/>
            </w:tcBorders>
            <w:shd w:val="clear" w:color="auto" w:fill="auto"/>
            <w:vAlign w:val="center"/>
          </w:tcPr>
          <w:p w14:paraId="22B19965" w14:textId="0809CD28" w:rsidR="009126A3" w:rsidRPr="006E729E" w:rsidRDefault="009126A3" w:rsidP="00FD1DC8">
            <w:pPr>
              <w:jc w:val="center"/>
            </w:pPr>
            <w:r w:rsidRPr="006E729E">
              <w:t>Subproyecto Norte, Código: FDT-2019-03-NTE</w:t>
            </w:r>
          </w:p>
        </w:tc>
        <w:tc>
          <w:tcPr>
            <w:tcW w:w="3500" w:type="dxa"/>
            <w:tcBorders>
              <w:top w:val="single" w:sz="4" w:space="0" w:color="000000"/>
            </w:tcBorders>
            <w:shd w:val="clear" w:color="auto" w:fill="auto"/>
            <w:vAlign w:val="center"/>
          </w:tcPr>
          <w:p w14:paraId="1D05EC7F" w14:textId="3E3D5819" w:rsidR="009126A3" w:rsidRPr="006E729E" w:rsidRDefault="009126A3" w:rsidP="00FD1DC8">
            <w:pPr>
              <w:jc w:val="center"/>
            </w:pPr>
            <w:r w:rsidRPr="006E729E">
              <w:t>10 Localidades Exigibles</w:t>
            </w:r>
          </w:p>
        </w:tc>
      </w:tr>
      <w:tr w:rsidR="009126A3" w:rsidRPr="006E729E" w14:paraId="2065AFB4" w14:textId="77777777" w:rsidTr="00FD1DC8">
        <w:trPr>
          <w:jc w:val="center"/>
        </w:trPr>
        <w:tc>
          <w:tcPr>
            <w:tcW w:w="4145" w:type="dxa"/>
            <w:shd w:val="clear" w:color="auto" w:fill="auto"/>
            <w:vAlign w:val="center"/>
          </w:tcPr>
          <w:p w14:paraId="6A0A3FCA" w14:textId="52697A24" w:rsidR="009126A3" w:rsidRPr="006E729E" w:rsidRDefault="009126A3" w:rsidP="00FD1DC8">
            <w:pPr>
              <w:jc w:val="center"/>
            </w:pPr>
            <w:r w:rsidRPr="006E729E">
              <w:lastRenderedPageBreak/>
              <w:t>Subproyecto Sur, Código: FDT-2019-03-SUR</w:t>
            </w:r>
          </w:p>
        </w:tc>
        <w:tc>
          <w:tcPr>
            <w:tcW w:w="3500" w:type="dxa"/>
            <w:shd w:val="clear" w:color="auto" w:fill="auto"/>
            <w:vAlign w:val="center"/>
          </w:tcPr>
          <w:p w14:paraId="367778E5" w14:textId="432BD369" w:rsidR="009126A3" w:rsidRPr="006E729E" w:rsidRDefault="009126A3" w:rsidP="00FD1DC8">
            <w:pPr>
              <w:jc w:val="center"/>
            </w:pPr>
            <w:r w:rsidRPr="006E729E">
              <w:t>17 Localidades Exigibles</w:t>
            </w:r>
          </w:p>
        </w:tc>
      </w:tr>
    </w:tbl>
    <w:p w14:paraId="78123CF1" w14:textId="77777777" w:rsidR="009126A3" w:rsidRPr="006E729E" w:rsidRDefault="009126A3" w:rsidP="00A75F57"/>
    <w:p w14:paraId="6EB8DE5D" w14:textId="02F393EC" w:rsidR="009126A3" w:rsidRPr="006E729E" w:rsidRDefault="00362FE4" w:rsidP="00A75F57">
      <w:r w:rsidRPr="00552003">
        <w:t>Sin perjuicio de lo anterior</w:t>
      </w:r>
      <w:r>
        <w:t>, l</w:t>
      </w:r>
      <w:r w:rsidR="009126A3" w:rsidRPr="006E729E">
        <w:t xml:space="preserve">a Proponente podrá comprometer </w:t>
      </w:r>
      <w:r>
        <w:t xml:space="preserve">el diseño, </w:t>
      </w:r>
      <w:r w:rsidR="009126A3" w:rsidRPr="006E729E">
        <w:t>la instalación,  operación</w:t>
      </w:r>
      <w:r w:rsidR="009B539E">
        <w:t xml:space="preserve"> y explotación</w:t>
      </w:r>
      <w:r w:rsidR="009126A3" w:rsidRPr="006E729E">
        <w:t xml:space="preserve"> de los Servicios materia de este Concu</w:t>
      </w:r>
      <w:r w:rsidR="00CC703D">
        <w:t xml:space="preserve">rso en </w:t>
      </w:r>
      <w:r w:rsidR="00400A49">
        <w:t xml:space="preserve">una o más de </w:t>
      </w:r>
      <w:r w:rsidR="00CC703D">
        <w:t>las treinta y siete (37)</w:t>
      </w:r>
      <w:r w:rsidR="009126A3" w:rsidRPr="006E729E">
        <w:t xml:space="preserve"> Localidades Adicionales, </w:t>
      </w:r>
      <w:r w:rsidR="00400A49">
        <w:t xml:space="preserve">individualizadas en </w:t>
      </w:r>
      <w:r w:rsidR="00ED5B6B">
        <w:t>el</w:t>
      </w:r>
      <w:r>
        <w:t xml:space="preserve"> numeral 4.1  del Anexo Nº 4, lo cual será evaluado de acuerdo a la metodología de </w:t>
      </w:r>
      <w:r w:rsidR="009126A3" w:rsidRPr="006E729E">
        <w:t>asignación de puntaje segú</w:t>
      </w:r>
      <w:r w:rsidR="00CC703D">
        <w:t>n lo dispuesto en el numeral 5.3</w:t>
      </w:r>
      <w:r w:rsidR="009126A3" w:rsidRPr="006E729E">
        <w:t xml:space="preserve">.1. del Anexo Nº 5. </w:t>
      </w:r>
    </w:p>
    <w:p w14:paraId="7BCA92F8" w14:textId="77777777" w:rsidR="009126A3" w:rsidRPr="006E729E" w:rsidRDefault="009126A3" w:rsidP="00A75F57"/>
    <w:p w14:paraId="25753F50" w14:textId="08AFB647" w:rsidR="009126A3" w:rsidRPr="006E729E" w:rsidRDefault="009126A3" w:rsidP="00A75F57">
      <w:r w:rsidRPr="006E729E">
        <w:t>Las características y condiciones técnicas requeridas para los Servicios objeto del presente Concurso se presentan en el numeral 1.1 y 1.2 del presente Anexo. Sin perjuicio de lo anterior, y en términos generales, los Proyectos Técnicos que sean presentados por las Proponentes deberán contener, como mínimo, lo siguiente:</w:t>
      </w:r>
    </w:p>
    <w:p w14:paraId="1E0AA66C" w14:textId="77777777" w:rsidR="009126A3" w:rsidRPr="006E729E" w:rsidRDefault="009126A3" w:rsidP="00A75F57"/>
    <w:p w14:paraId="199F4638" w14:textId="6A3B227D" w:rsidR="009126A3" w:rsidRPr="006E729E" w:rsidRDefault="009126A3" w:rsidP="009126A3">
      <w:pPr>
        <w:numPr>
          <w:ilvl w:val="0"/>
          <w:numId w:val="46"/>
        </w:numPr>
        <w:pBdr>
          <w:top w:val="nil"/>
          <w:left w:val="nil"/>
          <w:bottom w:val="nil"/>
          <w:right w:val="nil"/>
          <w:between w:val="nil"/>
        </w:pBdr>
        <w:suppressAutoHyphens/>
      </w:pPr>
      <w:r w:rsidRPr="006E729E">
        <w:t>Una descripción detallada de la solución técnica propuesta</w:t>
      </w:r>
      <w:r w:rsidR="00B452BC">
        <w:t xml:space="preserve"> para cada servicio y</w:t>
      </w:r>
      <w:r w:rsidRPr="006E729E">
        <w:t xml:space="preserve"> por</w:t>
      </w:r>
      <w:r w:rsidR="00B452BC">
        <w:t xml:space="preserve"> cada</w:t>
      </w:r>
      <w:r w:rsidRPr="006E729E">
        <w:t xml:space="preserve"> Localidad comprometida, incluyendo las especificaciones técnicas de la totalidad de elementos, componentes y equipamientos </w:t>
      </w:r>
      <w:r w:rsidR="006F3AFE">
        <w:t>que se consideren en ella</w:t>
      </w:r>
      <w:r w:rsidR="006F3AFE" w:rsidRPr="006E729E">
        <w:t xml:space="preserve"> </w:t>
      </w:r>
      <w:r w:rsidR="006F3AFE">
        <w:t>justificando cada una de las elecciones realizadas</w:t>
      </w:r>
      <w:r w:rsidRPr="006E729E">
        <w:t xml:space="preserve">. </w:t>
      </w:r>
    </w:p>
    <w:p w14:paraId="0E5582AD" w14:textId="1831AE04" w:rsidR="009126A3" w:rsidRPr="006E729E" w:rsidRDefault="009126A3" w:rsidP="009126A3">
      <w:pPr>
        <w:numPr>
          <w:ilvl w:val="0"/>
          <w:numId w:val="46"/>
        </w:numPr>
        <w:pBdr>
          <w:top w:val="nil"/>
          <w:left w:val="nil"/>
          <w:bottom w:val="nil"/>
          <w:right w:val="nil"/>
          <w:between w:val="nil"/>
        </w:pBdr>
        <w:suppressAutoHyphens/>
      </w:pPr>
      <w:r w:rsidRPr="006E729E">
        <w:t xml:space="preserve">Una descripción detallada de la infraestructura </w:t>
      </w:r>
      <w:r w:rsidR="006F3AFE">
        <w:t>a ser desplegada</w:t>
      </w:r>
      <w:r w:rsidRPr="006E729E">
        <w:t xml:space="preserve"> para la provisión de los Servicios materia del presente Concurso.</w:t>
      </w:r>
    </w:p>
    <w:p w14:paraId="0182E066" w14:textId="6F4DD547" w:rsidR="009126A3" w:rsidRPr="006E729E" w:rsidRDefault="009126A3" w:rsidP="009126A3">
      <w:pPr>
        <w:numPr>
          <w:ilvl w:val="0"/>
          <w:numId w:val="46"/>
        </w:numPr>
        <w:pBdr>
          <w:top w:val="nil"/>
          <w:left w:val="nil"/>
          <w:bottom w:val="nil"/>
          <w:right w:val="nil"/>
          <w:between w:val="nil"/>
        </w:pBdr>
        <w:suppressAutoHyphens/>
      </w:pPr>
      <w:r w:rsidRPr="006E729E">
        <w:t>Los criterios de diseño y de selección de solución técnica, indicando las variables críticas para seleccionar las tecnologías, los equipamientos y los componentes, entre otros.</w:t>
      </w:r>
    </w:p>
    <w:p w14:paraId="14E7495A" w14:textId="7F251437" w:rsidR="009126A3" w:rsidRDefault="009126A3" w:rsidP="009126A3">
      <w:pPr>
        <w:numPr>
          <w:ilvl w:val="0"/>
          <w:numId w:val="46"/>
        </w:numPr>
        <w:pBdr>
          <w:top w:val="nil"/>
          <w:left w:val="nil"/>
          <w:bottom w:val="nil"/>
          <w:right w:val="nil"/>
          <w:between w:val="nil"/>
        </w:pBdr>
        <w:suppressAutoHyphens/>
      </w:pPr>
      <w:r w:rsidRPr="006E729E">
        <w:t>El desglose de los equipos, componentes y elementos requeridos para la prestación de los Servicios objeto del presente Concurso, señalando las cantidades que se requerirán para cada Localidad</w:t>
      </w:r>
      <w:r w:rsidR="006F3AFE">
        <w:t xml:space="preserve"> comprometida</w:t>
      </w:r>
      <w:r w:rsidRPr="006E729E">
        <w:t xml:space="preserve">, en los términos comprometidos en su respectivo Proyecto Técnico. </w:t>
      </w:r>
    </w:p>
    <w:p w14:paraId="4C858AB9" w14:textId="13FB7D15" w:rsidR="006F3AFE" w:rsidRPr="006E729E" w:rsidRDefault="006F3AFE" w:rsidP="009126A3">
      <w:pPr>
        <w:numPr>
          <w:ilvl w:val="0"/>
          <w:numId w:val="46"/>
        </w:numPr>
        <w:pBdr>
          <w:top w:val="nil"/>
          <w:left w:val="nil"/>
          <w:bottom w:val="nil"/>
          <w:right w:val="nil"/>
          <w:between w:val="nil"/>
        </w:pBdr>
        <w:suppressAutoHyphens/>
      </w:pPr>
      <w:r>
        <w:t>Las coordenadas geográficas de los emplazamientos de las Estaciones Bases por cada Localidad comprometida, con sus respectivas áreas de cobertura</w:t>
      </w:r>
    </w:p>
    <w:p w14:paraId="07F5C031" w14:textId="20EAB788" w:rsidR="009126A3" w:rsidRPr="006E729E" w:rsidRDefault="0079123A" w:rsidP="009126A3">
      <w:pPr>
        <w:numPr>
          <w:ilvl w:val="0"/>
          <w:numId w:val="46"/>
        </w:numPr>
        <w:pBdr>
          <w:top w:val="nil"/>
          <w:left w:val="nil"/>
          <w:bottom w:val="nil"/>
          <w:right w:val="nil"/>
          <w:between w:val="nil"/>
        </w:pBdr>
        <w:suppressAutoHyphens/>
      </w:pPr>
      <w:r>
        <w:t xml:space="preserve">Una descripción técnica detallada del </w:t>
      </w:r>
      <w:r w:rsidR="009126A3" w:rsidRPr="006E729E">
        <w:t xml:space="preserve">diseño </w:t>
      </w:r>
      <w:r>
        <w:t xml:space="preserve">e implementación </w:t>
      </w:r>
      <w:r w:rsidR="003A65B5">
        <w:t>de las Estaciones Bases</w:t>
      </w:r>
      <w:r>
        <w:t>, considerando las obras civiles, sistemas de seguridad y de suministro de energía, entre otros que sean pertinentes,</w:t>
      </w:r>
      <w:r w:rsidR="003A65B5">
        <w:t xml:space="preserve"> </w:t>
      </w:r>
      <w:r>
        <w:t>por cada Localidad c</w:t>
      </w:r>
      <w:r w:rsidR="003A65B5">
        <w:t>omprometida</w:t>
      </w:r>
      <w:r w:rsidR="009126A3" w:rsidRPr="006E729E">
        <w:t xml:space="preserve"> incluyendo </w:t>
      </w:r>
      <w:r w:rsidR="007F6A45" w:rsidRPr="006E729E">
        <w:t xml:space="preserve">las Localidades Adicionales comprometidas y </w:t>
      </w:r>
      <w:r w:rsidR="009126A3" w:rsidRPr="006E729E">
        <w:t>las coordenadas geográficas de asociadas a la Zona de Servicio y Zona de Servicio Mínima.</w:t>
      </w:r>
    </w:p>
    <w:p w14:paraId="587D527F" w14:textId="3541B8C9" w:rsidR="009126A3" w:rsidRPr="006E729E" w:rsidRDefault="009126A3" w:rsidP="009126A3">
      <w:pPr>
        <w:numPr>
          <w:ilvl w:val="0"/>
          <w:numId w:val="46"/>
        </w:numPr>
        <w:pBdr>
          <w:top w:val="nil"/>
          <w:left w:val="nil"/>
          <w:bottom w:val="nil"/>
          <w:right w:val="nil"/>
          <w:between w:val="nil"/>
        </w:pBdr>
        <w:suppressAutoHyphens/>
      </w:pPr>
      <w:r w:rsidRPr="006E729E">
        <w:t xml:space="preserve">Los diagramas y la descripción detallada de la interrelación de los elementos que componen cada una de las Localidades </w:t>
      </w:r>
      <w:r w:rsidR="003E2217">
        <w:t xml:space="preserve">comprometidas </w:t>
      </w:r>
      <w:r w:rsidRPr="006E729E">
        <w:t xml:space="preserve">con las </w:t>
      </w:r>
      <w:r w:rsidR="00CC703D">
        <w:t>redes e</w:t>
      </w:r>
      <w:r w:rsidRPr="006E729E">
        <w:t xml:space="preserve">xistentes. </w:t>
      </w:r>
    </w:p>
    <w:p w14:paraId="5AD2B185" w14:textId="7BEC75A6" w:rsidR="009126A3" w:rsidRPr="006E729E" w:rsidRDefault="009126A3" w:rsidP="009126A3">
      <w:pPr>
        <w:numPr>
          <w:ilvl w:val="0"/>
          <w:numId w:val="46"/>
        </w:numPr>
        <w:pBdr>
          <w:top w:val="nil"/>
          <w:left w:val="nil"/>
          <w:bottom w:val="nil"/>
          <w:right w:val="nil"/>
          <w:between w:val="nil"/>
        </w:pBdr>
        <w:suppressAutoHyphens/>
      </w:pPr>
      <w:r w:rsidRPr="006E729E">
        <w:t>El cronogr</w:t>
      </w:r>
      <w:r w:rsidR="00CC703D">
        <w:t xml:space="preserve">ama para la implementación del </w:t>
      </w:r>
      <w:r w:rsidR="00374159">
        <w:t>Proyecto comprometido</w:t>
      </w:r>
      <w:r w:rsidR="00412E3F">
        <w:t xml:space="preserve"> que considere</w:t>
      </w:r>
      <w:r w:rsidR="00412E3F" w:rsidRPr="00552003">
        <w:rPr>
          <w:lang w:val="es-CL" w:eastAsia="ar-SA"/>
        </w:rPr>
        <w:t xml:space="preserve"> l</w:t>
      </w:r>
      <w:r w:rsidR="00412E3F">
        <w:rPr>
          <w:lang w:val="es-CL" w:eastAsia="ar-SA"/>
        </w:rPr>
        <w:t>a tramitación de permis</w:t>
      </w:r>
      <w:r w:rsidR="00412E3F" w:rsidRPr="00552003">
        <w:rPr>
          <w:lang w:val="es-CL" w:eastAsia="ar-SA"/>
        </w:rPr>
        <w:t xml:space="preserve">os </w:t>
      </w:r>
      <w:r w:rsidR="00412E3F">
        <w:rPr>
          <w:lang w:val="es-CL" w:eastAsia="ar-SA"/>
        </w:rPr>
        <w:t>y autorizaciones requeridos tanto para la instalación como para la operación de los Servicios</w:t>
      </w:r>
      <w:r w:rsidR="00412E3F">
        <w:t xml:space="preserve">, </w:t>
      </w:r>
      <w:r w:rsidRPr="006E729E">
        <w:t>a</w:t>
      </w:r>
      <w:r w:rsidR="00CC703D">
        <w:t xml:space="preserve">demás de </w:t>
      </w:r>
      <w:r w:rsidRPr="006E729E">
        <w:t>los hito</w:t>
      </w:r>
      <w:r w:rsidR="00155E01" w:rsidRPr="006E729E">
        <w:t>s establecidos en el Artículo 36</w:t>
      </w:r>
      <w:r w:rsidRPr="006E729E">
        <w:t>° de las Bases Específicas.</w:t>
      </w:r>
    </w:p>
    <w:p w14:paraId="5FF11DEC" w14:textId="5B358B3E" w:rsidR="009126A3" w:rsidRPr="006E729E" w:rsidRDefault="009126A3" w:rsidP="009126A3">
      <w:pPr>
        <w:numPr>
          <w:ilvl w:val="0"/>
          <w:numId w:val="46"/>
        </w:numPr>
        <w:pBdr>
          <w:top w:val="nil"/>
          <w:left w:val="nil"/>
          <w:bottom w:val="nil"/>
          <w:right w:val="nil"/>
          <w:between w:val="nil"/>
        </w:pBdr>
        <w:suppressAutoHyphens/>
      </w:pPr>
      <w:r w:rsidRPr="006E729E">
        <w:t>El Plan de Operaciones.</w:t>
      </w:r>
    </w:p>
    <w:p w14:paraId="1DC3167D" w14:textId="100848AD" w:rsidR="009126A3" w:rsidRPr="006E729E" w:rsidRDefault="009126A3" w:rsidP="009126A3">
      <w:pPr>
        <w:numPr>
          <w:ilvl w:val="0"/>
          <w:numId w:val="46"/>
        </w:numPr>
        <w:pBdr>
          <w:top w:val="nil"/>
          <w:left w:val="nil"/>
          <w:bottom w:val="nil"/>
          <w:right w:val="nil"/>
          <w:between w:val="nil"/>
        </w:pBdr>
        <w:suppressAutoHyphens/>
      </w:pPr>
      <w:r w:rsidRPr="006E729E">
        <w:t>La documentación de respaldo requerida.</w:t>
      </w:r>
    </w:p>
    <w:p w14:paraId="60428D1A" w14:textId="77777777" w:rsidR="009126A3" w:rsidRPr="006E729E" w:rsidRDefault="009126A3" w:rsidP="00A75F57">
      <w:pPr>
        <w:ind w:left="720"/>
      </w:pPr>
    </w:p>
    <w:p w14:paraId="742C1A86" w14:textId="302BB3B3" w:rsidR="009126A3" w:rsidRPr="006E729E" w:rsidRDefault="009126A3" w:rsidP="00A75F57">
      <w:r w:rsidRPr="006E729E">
        <w:t xml:space="preserve">La Beneficiaria podrá ajustar las memorias de cálculo, las coordenadas geográficas y otros elementos considerados en </w:t>
      </w:r>
      <w:r w:rsidR="00412E3F">
        <w:t>los</w:t>
      </w:r>
      <w:r w:rsidR="00412E3F" w:rsidRPr="006E729E">
        <w:t xml:space="preserve"> </w:t>
      </w:r>
      <w:r w:rsidRPr="006E729E">
        <w:t>Proyecto</w:t>
      </w:r>
      <w:r w:rsidR="00412E3F">
        <w:t>s</w:t>
      </w:r>
      <w:r w:rsidRPr="006E729E">
        <w:t xml:space="preserve"> Técnico</w:t>
      </w:r>
      <w:r w:rsidR="00412E3F">
        <w:t>s</w:t>
      </w:r>
      <w:r w:rsidRPr="006E729E">
        <w:t xml:space="preserve"> adjudicado</w:t>
      </w:r>
      <w:r w:rsidR="00412E3F">
        <w:t>s</w:t>
      </w:r>
      <w:r w:rsidRPr="006E729E">
        <w:t xml:space="preserve">, siempre que dichos ajustes se encuentren debidamente justificados </w:t>
      </w:r>
      <w:r w:rsidRPr="006E729E">
        <w:lastRenderedPageBreak/>
        <w:t>y no disminuyan o menoscaben las prestaciones contenidas en el Proyecto Técnico</w:t>
      </w:r>
      <w:r w:rsidR="007D7C6C">
        <w:t xml:space="preserve"> adjudicado</w:t>
      </w:r>
      <w:r w:rsidR="00EB688D">
        <w:t xml:space="preserve"> y sean autorizados previamente por SUBTEL</w:t>
      </w:r>
      <w:r w:rsidRPr="006E729E">
        <w:t>. Cabe destacar que, dependiendo de los elementos que sean modificados, dichos ajustes podrían dar lugar a la modificación de</w:t>
      </w:r>
      <w:r w:rsidR="00EB688D">
        <w:t xml:space="preserve"> </w:t>
      </w:r>
      <w:r w:rsidRPr="006E729E">
        <w:t>l</w:t>
      </w:r>
      <w:r w:rsidR="00EB688D">
        <w:t>os</w:t>
      </w:r>
      <w:r w:rsidRPr="006E729E">
        <w:t xml:space="preserve"> decreto</w:t>
      </w:r>
      <w:r w:rsidR="00EB688D">
        <w:t>s</w:t>
      </w:r>
      <w:r w:rsidRPr="006E729E">
        <w:t xml:space="preserve"> otorgado</w:t>
      </w:r>
      <w:r w:rsidR="00EB688D">
        <w:t>s</w:t>
      </w:r>
      <w:r w:rsidRPr="006E729E">
        <w:t xml:space="preserve"> al alero del presente Concurso, lo cual deberá ser tramitado oportunamente por la Beneficiaria.</w:t>
      </w:r>
    </w:p>
    <w:p w14:paraId="5B027F17" w14:textId="77777777" w:rsidR="009126A3" w:rsidRPr="006E729E" w:rsidRDefault="009126A3" w:rsidP="00A75F57"/>
    <w:p w14:paraId="09D26B4D" w14:textId="17999C44" w:rsidR="009126A3" w:rsidRPr="006E729E" w:rsidRDefault="009126A3" w:rsidP="009126A3">
      <w:pPr>
        <w:pStyle w:val="Ttulo2"/>
        <w:numPr>
          <w:ilvl w:val="1"/>
          <w:numId w:val="104"/>
        </w:numPr>
        <w:rPr>
          <w:color w:val="auto"/>
        </w:rPr>
      </w:pPr>
      <w:r w:rsidRPr="006E729E">
        <w:rPr>
          <w:color w:val="auto"/>
        </w:rPr>
        <w:t>Proyecto</w:t>
      </w:r>
      <w:r w:rsidR="001128DD">
        <w:rPr>
          <w:color w:val="auto"/>
        </w:rPr>
        <w:t>s</w:t>
      </w:r>
      <w:r w:rsidRPr="006E729E">
        <w:rPr>
          <w:color w:val="auto"/>
        </w:rPr>
        <w:t xml:space="preserve"> Técnico</w:t>
      </w:r>
      <w:r w:rsidR="001128DD">
        <w:rPr>
          <w:color w:val="auto"/>
        </w:rPr>
        <w:t>s</w:t>
      </w:r>
      <w:r w:rsidRPr="006E729E">
        <w:rPr>
          <w:color w:val="auto"/>
        </w:rPr>
        <w:t xml:space="preserve"> p</w:t>
      </w:r>
      <w:r w:rsidR="001128DD">
        <w:rPr>
          <w:color w:val="auto"/>
        </w:rPr>
        <w:t>ara los</w:t>
      </w:r>
      <w:r w:rsidRPr="006E729E">
        <w:rPr>
          <w:color w:val="auto"/>
        </w:rPr>
        <w:t xml:space="preserve"> Servicio</w:t>
      </w:r>
      <w:r w:rsidR="001128DD">
        <w:rPr>
          <w:color w:val="auto"/>
        </w:rPr>
        <w:t>s</w:t>
      </w:r>
    </w:p>
    <w:p w14:paraId="686B298F" w14:textId="77777777" w:rsidR="009126A3" w:rsidRPr="006E729E" w:rsidRDefault="009126A3" w:rsidP="00A75F57"/>
    <w:p w14:paraId="722642D0" w14:textId="79C67F10" w:rsidR="009126A3" w:rsidRPr="001E1B70" w:rsidRDefault="00EC1F37" w:rsidP="008C4AA9">
      <w:r w:rsidRPr="00552003">
        <w:t>La Proponente deberá presentar en su</w:t>
      </w:r>
      <w:r>
        <w:t>s</w:t>
      </w:r>
      <w:r w:rsidRPr="00552003">
        <w:t xml:space="preserve"> Proyecto</w:t>
      </w:r>
      <w:r>
        <w:t>s</w:t>
      </w:r>
      <w:r w:rsidRPr="00552003">
        <w:t xml:space="preserve"> Técnico</w:t>
      </w:r>
      <w:r>
        <w:t>s</w:t>
      </w:r>
      <w:r w:rsidRPr="00552003">
        <w:t xml:space="preserve"> una solución técnica que considere todas las condiciones necesarias y suficientes, para dar cumplimiento a lo establecido en las Bases de Concurso para </w:t>
      </w:r>
      <w:r w:rsidR="008C4AA9">
        <w:t>los Servicios</w:t>
      </w:r>
      <w:r w:rsidRPr="00552003">
        <w:t xml:space="preserve"> </w:t>
      </w:r>
      <w:r w:rsidR="008C4AA9">
        <w:t xml:space="preserve">materia del mismo, </w:t>
      </w:r>
      <w:r w:rsidRPr="00552003">
        <w:t>durante todo el Periodo de Obligatoriedad de las Exigencias de las Bases</w:t>
      </w:r>
      <w:r>
        <w:t xml:space="preserve"> </w:t>
      </w:r>
      <w:r w:rsidR="009126A3" w:rsidRPr="001E1B70">
        <w:t>los cuales deberán ser desplegados</w:t>
      </w:r>
      <w:r w:rsidR="008C4AA9">
        <w:t xml:space="preserve"> y prestados</w:t>
      </w:r>
      <w:r w:rsidR="009126A3" w:rsidRPr="001E1B70">
        <w:t xml:space="preserve"> íntegramente sobre las Localidades comprometidas.</w:t>
      </w:r>
    </w:p>
    <w:p w14:paraId="40DE2D08" w14:textId="77777777" w:rsidR="009126A3" w:rsidRPr="001E1B70" w:rsidRDefault="009126A3" w:rsidP="00A75F57"/>
    <w:p w14:paraId="06D839A1" w14:textId="5F6EEF1A" w:rsidR="008C4AA9" w:rsidRDefault="008C4AA9" w:rsidP="00A75F57">
      <w:r w:rsidRPr="00552003">
        <w:t>El Adjudicatario</w:t>
      </w:r>
      <w:r>
        <w:t xml:space="preserve"> y/o la Beneficiaria</w:t>
      </w:r>
      <w:r w:rsidRPr="00552003">
        <w:t xml:space="preserve"> deberá</w:t>
      </w:r>
      <w:r>
        <w:t>n</w:t>
      </w:r>
      <w:r w:rsidRPr="00552003">
        <w:t xml:space="preserve"> disponer de todos los medios y recursos que permitan asegurar la prestación de</w:t>
      </w:r>
      <w:r>
        <w:t xml:space="preserve"> los Servicios, siendo estos del diseño, la ingeniería, la adquisición, la fabricación/construcción, la instalación y la puesta en marcha de ellos en las Localidades comprometidas y que resulten adjudicadas.</w:t>
      </w:r>
    </w:p>
    <w:p w14:paraId="77A45E90" w14:textId="77777777" w:rsidR="008C4AA9" w:rsidRDefault="008C4AA9" w:rsidP="00A75F57"/>
    <w:p w14:paraId="387B7C19" w14:textId="712C0157" w:rsidR="009126A3" w:rsidRPr="006E729E" w:rsidRDefault="009126A3" w:rsidP="00226DA2">
      <w:r w:rsidRPr="001E1B70">
        <w:t xml:space="preserve">Cada Proyecto Técnico </w:t>
      </w:r>
      <w:r w:rsidR="00226C55" w:rsidRPr="001E1B70">
        <w:t xml:space="preserve">deberá </w:t>
      </w:r>
      <w:r w:rsidR="00710E68">
        <w:t xml:space="preserve">considerar la implementación de una o más </w:t>
      </w:r>
      <w:r w:rsidR="00D1592C" w:rsidRPr="001E1B70">
        <w:t>Estaciones Base</w:t>
      </w:r>
      <w:r w:rsidRPr="001E1B70">
        <w:t xml:space="preserve">, las cuales </w:t>
      </w:r>
      <w:r w:rsidR="00226C55" w:rsidRPr="001E1B70">
        <w:t>se</w:t>
      </w:r>
      <w:r w:rsidRPr="001E1B70">
        <w:t xml:space="preserve"> </w:t>
      </w:r>
      <w:r w:rsidR="00710E68">
        <w:t xml:space="preserve">deberán </w:t>
      </w:r>
      <w:r w:rsidRPr="001E1B70">
        <w:t xml:space="preserve">emplazar dentro de los Polígonos Referenciales asociados a cada Localidad comprometida, e incluirán  los respectivos equipos electrónicos, la infraestructura física asociada a la transmisión de datos, la infraestructura asociada a la energía y sus respaldos </w:t>
      </w:r>
      <w:r w:rsidR="00710E68">
        <w:t xml:space="preserve">energéticos </w:t>
      </w:r>
      <w:r w:rsidRPr="001E1B70">
        <w:t>correspondientes, entre otros elementos necesarios para asegurar la continuidad operacional</w:t>
      </w:r>
      <w:r w:rsidR="00710E68">
        <w:t xml:space="preserve"> de los Servicios</w:t>
      </w:r>
      <w:r w:rsidR="00226DA2">
        <w:t xml:space="preserve"> y</w:t>
      </w:r>
      <w:r w:rsidRPr="006E729E">
        <w:t xml:space="preserve"> la adecuada prestación de la </w:t>
      </w:r>
      <w:r w:rsidR="0045766C">
        <w:t>o</w:t>
      </w:r>
      <w:r w:rsidRPr="006E729E">
        <w:t>ferta de</w:t>
      </w:r>
      <w:r w:rsidR="0045766C">
        <w:t xml:space="preserve"> los</w:t>
      </w:r>
      <w:r w:rsidRPr="006E729E">
        <w:t xml:space="preserve"> Servicios del Artículo  34° de las presentes Bases</w:t>
      </w:r>
      <w:r w:rsidR="00226DA2">
        <w:t xml:space="preserve"> Específicas</w:t>
      </w:r>
      <w:r w:rsidRPr="006E729E">
        <w:t xml:space="preserve">. </w:t>
      </w:r>
    </w:p>
    <w:p w14:paraId="74549A81" w14:textId="77777777" w:rsidR="009126A3" w:rsidRPr="006E729E" w:rsidRDefault="009126A3" w:rsidP="00A75F57"/>
    <w:p w14:paraId="6CB83561" w14:textId="77777777" w:rsidR="009126A3" w:rsidRPr="006E729E" w:rsidRDefault="009126A3" w:rsidP="009126A3">
      <w:pPr>
        <w:pStyle w:val="Ttulo3"/>
        <w:numPr>
          <w:ilvl w:val="2"/>
          <w:numId w:val="104"/>
        </w:numPr>
        <w:rPr>
          <w:color w:val="auto"/>
        </w:rPr>
      </w:pPr>
      <w:r w:rsidRPr="006E729E">
        <w:rPr>
          <w:color w:val="auto"/>
        </w:rPr>
        <w:t>Requerimientos generales</w:t>
      </w:r>
    </w:p>
    <w:p w14:paraId="3C332BEB" w14:textId="77777777" w:rsidR="00377D18" w:rsidRPr="006E729E" w:rsidRDefault="00377D18" w:rsidP="00A75F57"/>
    <w:p w14:paraId="41B20395" w14:textId="0C815315" w:rsidR="004F47FC" w:rsidRDefault="009126A3" w:rsidP="00A75F57">
      <w:pPr>
        <w:rPr>
          <w:rStyle w:val="Hipervnculo"/>
          <w:lang w:val="es-CL"/>
        </w:rPr>
      </w:pPr>
      <w:r w:rsidRPr="006E729E">
        <w:t xml:space="preserve">La </w:t>
      </w:r>
      <w:r w:rsidRPr="001E1B70">
        <w:t>Proponente deberá realizar un diseño técnico que considere la implementaci</w:t>
      </w:r>
      <w:r w:rsidR="00226C55" w:rsidRPr="001E1B70">
        <w:t>ón y prestación de un Servicio Público de T</w:t>
      </w:r>
      <w:r w:rsidRPr="001E1B70">
        <w:t xml:space="preserve">elefonía </w:t>
      </w:r>
      <w:r w:rsidR="00226C55" w:rsidRPr="001E1B70">
        <w:t>Móvil y</w:t>
      </w:r>
      <w:r w:rsidRPr="001E1B70">
        <w:t xml:space="preserve"> un Servicio Público de Transmisión de Datos</w:t>
      </w:r>
      <w:r w:rsidR="00226C55" w:rsidRPr="001E1B70">
        <w:t xml:space="preserve"> </w:t>
      </w:r>
      <w:r w:rsidR="004F47FC">
        <w:t xml:space="preserve">los cuales deberán prestarse </w:t>
      </w:r>
      <w:r w:rsidR="004F47FC" w:rsidRPr="00552003">
        <w:t xml:space="preserve">con estricto apego a la normativa de calidad que al efecto contemple la Ley N° 18.168, sus modificaciones y demás normas reglamentarias y/o técnicas vigentes, las cuales se encuentran disponibles en el sitio web </w:t>
      </w:r>
      <w:r w:rsidR="004F47FC">
        <w:t>institucional</w:t>
      </w:r>
      <w:r w:rsidR="004F47FC" w:rsidRPr="00552003">
        <w:t xml:space="preserve">: </w:t>
      </w:r>
      <w:hyperlink r:id="rId25" w:history="1">
        <w:r w:rsidR="004F47FC" w:rsidRPr="003F6C37">
          <w:rPr>
            <w:rStyle w:val="Hipervnculo"/>
            <w:lang w:val="es-CL"/>
          </w:rPr>
          <w:t>http://www.subtel.gob.cl/</w:t>
        </w:r>
      </w:hyperlink>
    </w:p>
    <w:p w14:paraId="05B11CC4" w14:textId="77777777" w:rsidR="004F47FC" w:rsidRDefault="004F47FC" w:rsidP="00A75F57"/>
    <w:p w14:paraId="71E4C771" w14:textId="2736C057" w:rsidR="009126A3" w:rsidRPr="001E1B70" w:rsidRDefault="004F47FC" w:rsidP="00A75F57">
      <w:r>
        <w:t xml:space="preserve">Para ello, los Proyectos Técnicos deberán </w:t>
      </w:r>
      <w:r w:rsidR="009126A3" w:rsidRPr="001E1B70">
        <w:t>contempl</w:t>
      </w:r>
      <w:r>
        <w:t>ar</w:t>
      </w:r>
      <w:r w:rsidR="00226C55" w:rsidRPr="001E1B70">
        <w:t xml:space="preserve"> </w:t>
      </w:r>
      <w:r w:rsidR="009126A3" w:rsidRPr="001E1B70">
        <w:t xml:space="preserve">la </w:t>
      </w:r>
      <w:r w:rsidR="00226C55" w:rsidRPr="001E1B70">
        <w:t xml:space="preserve">instalación e </w:t>
      </w:r>
      <w:r w:rsidR="009126A3" w:rsidRPr="001E1B70">
        <w:t>im</w:t>
      </w:r>
      <w:r w:rsidR="00226C55" w:rsidRPr="001E1B70">
        <w:t xml:space="preserve">plementación de </w:t>
      </w:r>
      <w:r w:rsidR="00D1592C" w:rsidRPr="001E1B70">
        <w:t>nuevas Estaciones Base</w:t>
      </w:r>
      <w:r w:rsidR="009126A3" w:rsidRPr="001E1B70">
        <w:t xml:space="preserve"> y/o la utilización de infraestructura de telecomunicaciones </w:t>
      </w:r>
      <w:r w:rsidR="000111DA">
        <w:t>previamente autorizada por SUBTEL</w:t>
      </w:r>
      <w:r w:rsidR="000111DA" w:rsidRPr="001E1B70">
        <w:t xml:space="preserve"> </w:t>
      </w:r>
      <w:r w:rsidR="009126A3" w:rsidRPr="001E1B70">
        <w:t>que permita l</w:t>
      </w:r>
      <w:r w:rsidR="00D86832" w:rsidRPr="001E1B70">
        <w:t>a provisión de lo</w:t>
      </w:r>
      <w:r w:rsidR="009126A3" w:rsidRPr="001E1B70">
        <w:t>s Servicios</w:t>
      </w:r>
      <w:r w:rsidR="00D1592C" w:rsidRPr="001E1B70">
        <w:t xml:space="preserve"> en</w:t>
      </w:r>
      <w:r w:rsidR="009126A3" w:rsidRPr="001E1B70">
        <w:t xml:space="preserve"> las Localidades comprometidas</w:t>
      </w:r>
      <w:r w:rsidR="000111DA">
        <w:t>, lo anterior conforme lo autoriza el Artículo 30º de estas Bases Específicas.</w:t>
      </w:r>
      <w:r w:rsidR="001128DD" w:rsidRPr="00552003">
        <w:t xml:space="preserve"> </w:t>
      </w:r>
    </w:p>
    <w:p w14:paraId="70C427F8" w14:textId="77777777" w:rsidR="009126A3" w:rsidRPr="001E1B70" w:rsidRDefault="009126A3" w:rsidP="00A75F57"/>
    <w:p w14:paraId="303E40EB" w14:textId="7A7D8EB0" w:rsidR="009126A3" w:rsidRPr="006E729E" w:rsidRDefault="009126A3" w:rsidP="00A75F57">
      <w:r w:rsidRPr="001E1B70">
        <w:t xml:space="preserve">El diseño técnico debe considerar el despliegue </w:t>
      </w:r>
      <w:r w:rsidR="00D1592C" w:rsidRPr="001E1B70">
        <w:t xml:space="preserve">y/o utilización </w:t>
      </w:r>
      <w:r w:rsidRPr="001E1B70">
        <w:t>de infraestructura robusta</w:t>
      </w:r>
      <w:r w:rsidRPr="006E729E">
        <w:t xml:space="preserve"> con componentes y elementos nuevos o reutilizados que requieran un bajo mantenimiento. Asimismo, todos los elementos a ser utilizados deben ser de la más alta calidad, apropiados para el uso que se les requiera dar y no tener </w:t>
      </w:r>
      <w:r w:rsidRPr="006E729E">
        <w:lastRenderedPageBreak/>
        <w:t>defectos resultantes de deficiencias de diseño</w:t>
      </w:r>
      <w:r w:rsidR="00BE5CB0">
        <w:t xml:space="preserve"> o uso</w:t>
      </w:r>
      <w:r w:rsidRPr="006E729E">
        <w:t>, de materiales defectuosos</w:t>
      </w:r>
      <w:r w:rsidR="00BE5CB0">
        <w:t>, desgastados por el uso</w:t>
      </w:r>
      <w:r w:rsidRPr="006E729E">
        <w:t xml:space="preserve"> o de calidad de fabricación inferior, tampoco de mano de obra deficiente. </w:t>
      </w:r>
    </w:p>
    <w:p w14:paraId="5F4D3988" w14:textId="77777777" w:rsidR="009126A3" w:rsidRPr="006E729E" w:rsidRDefault="009126A3" w:rsidP="00A75F57"/>
    <w:p w14:paraId="30A4FF28" w14:textId="48B56659" w:rsidR="009126A3" w:rsidRPr="006E729E" w:rsidRDefault="00BE5CB0" w:rsidP="00A75F57">
      <w:r>
        <w:t>Asimismo, el diseño técnico deberá contemplar</w:t>
      </w:r>
      <w:r w:rsidR="009126A3" w:rsidRPr="006E729E">
        <w:t xml:space="preserve"> los equipos, elementos y dispositivos necesarios para la supervisión, monito</w:t>
      </w:r>
      <w:r w:rsidR="00374159">
        <w:t>reo, detección y resolución de F</w:t>
      </w:r>
      <w:r w:rsidR="009126A3" w:rsidRPr="006E729E">
        <w:t>allas. En el Proyecto Técnico respectivo, la Beneficiaria deberá señalar en detalle dichos componentes y las ubicaciones específicas de cada uno de ellos para estos efectos.</w:t>
      </w:r>
    </w:p>
    <w:p w14:paraId="44DD78D3" w14:textId="77777777" w:rsidR="009126A3" w:rsidRPr="006E729E" w:rsidRDefault="009126A3" w:rsidP="00A75F57"/>
    <w:p w14:paraId="7F710194" w14:textId="0E99E95F" w:rsidR="009126A3" w:rsidRPr="006E729E" w:rsidRDefault="009126A3" w:rsidP="00A75F57">
      <w:r w:rsidRPr="006E729E">
        <w:t>La Beneficiaria será responsable de</w:t>
      </w:r>
      <w:r w:rsidR="00BE5CB0">
        <w:t xml:space="preserve"> </w:t>
      </w:r>
      <w:r w:rsidRPr="006E729E">
        <w:t>l</w:t>
      </w:r>
      <w:r w:rsidR="00BE5CB0">
        <w:t xml:space="preserve">a </w:t>
      </w:r>
      <w:r w:rsidRPr="006E729E">
        <w:t>adquisición, fabricación o construcción instalación</w:t>
      </w:r>
      <w:r w:rsidR="00BE5CB0">
        <w:t>, inspección, pruebas</w:t>
      </w:r>
      <w:r w:rsidRPr="006E729E">
        <w:t xml:space="preserve"> y la puesta en marcha de los Servicios comprometidos. </w:t>
      </w:r>
    </w:p>
    <w:p w14:paraId="2D567D2F" w14:textId="77777777" w:rsidR="009126A3" w:rsidRPr="006E729E" w:rsidRDefault="009126A3" w:rsidP="00A75F57"/>
    <w:p w14:paraId="6A0D35A2" w14:textId="5D83DE6D" w:rsidR="009126A3" w:rsidRPr="006E729E" w:rsidRDefault="009126A3" w:rsidP="00A75F57">
      <w:r w:rsidRPr="006E729E">
        <w:t xml:space="preserve">Sin perjuicio de lo anterior, la Beneficiaria podrá libremente establecer los mecanismos contractuales que estime necesarios para ejecutar todo o parte del Proyecto Técnico, para el cumplimiento de las exigencias contenidas en las presentes Bases de Concurso sin que por ello deje de ser responsable ante SUBTEL del estricto cumplimiento del Proyecto adjudicado y autorizado. Asimismo, de conformidad a lo previsto en el Artículo 27° de las Bases Generales, en relación al Artículo 18° y el inciso </w:t>
      </w:r>
      <w:r w:rsidR="000111DA">
        <w:t>cuarto</w:t>
      </w:r>
      <w:r w:rsidR="000111DA" w:rsidRPr="006E729E">
        <w:t xml:space="preserve"> </w:t>
      </w:r>
      <w:r w:rsidRPr="006E729E">
        <w:t xml:space="preserve">del Artículo 30°, ambos de las Bases Específicas, la Beneficiaria será la responsable ante SUBTEL del cumplimiento cabal de las Bases de Concurso, en particular de la prestación de los Servicios </w:t>
      </w:r>
      <w:r w:rsidR="000111DA">
        <w:t>materia del mismo</w:t>
      </w:r>
      <w:r w:rsidRPr="006E729E">
        <w:t xml:space="preserve">, de acuerdo a las </w:t>
      </w:r>
      <w:r w:rsidR="00BE5CB0">
        <w:t xml:space="preserve">exigencias de calidad exigidas en </w:t>
      </w:r>
      <w:r w:rsidRPr="006E729E">
        <w:t>el numeral 1.2. del Anexo Nº 1, durante todo el Periodo de Obligatoriedad de las Exigencias de las Bases.</w:t>
      </w:r>
    </w:p>
    <w:p w14:paraId="17CF8596" w14:textId="77777777" w:rsidR="009126A3" w:rsidRPr="006E729E" w:rsidRDefault="009126A3" w:rsidP="00A75F57"/>
    <w:p w14:paraId="0F447707" w14:textId="77777777" w:rsidR="009126A3" w:rsidRPr="006E729E" w:rsidRDefault="009126A3" w:rsidP="009126A3">
      <w:pPr>
        <w:pStyle w:val="Ttulo4"/>
        <w:numPr>
          <w:ilvl w:val="3"/>
          <w:numId w:val="104"/>
        </w:numPr>
        <w:rPr>
          <w:color w:val="auto"/>
        </w:rPr>
      </w:pPr>
      <w:r w:rsidRPr="006E729E">
        <w:rPr>
          <w:color w:val="auto"/>
        </w:rPr>
        <w:t>Servicios Exigidos</w:t>
      </w:r>
    </w:p>
    <w:p w14:paraId="0AA6536C" w14:textId="77777777" w:rsidR="00EC3312" w:rsidRDefault="00EC3312" w:rsidP="00A75F57"/>
    <w:p w14:paraId="50970F79" w14:textId="66F3685A" w:rsidR="009126A3" w:rsidRPr="006E729E" w:rsidRDefault="009126A3" w:rsidP="00A75F57">
      <w:r w:rsidRPr="006E729E">
        <w:t xml:space="preserve">La Propuesta deberá considerar, la prestación de un Servicio Público de Telefonía Móvil y de un Servicio Público de Transmisión de Datos </w:t>
      </w:r>
      <w:r w:rsidR="006B3A79">
        <w:t xml:space="preserve">en </w:t>
      </w:r>
      <w:r w:rsidRPr="006E729E">
        <w:t xml:space="preserve">las Localidades </w:t>
      </w:r>
      <w:r w:rsidR="00EC3312">
        <w:t>c</w:t>
      </w:r>
      <w:r w:rsidRPr="006E729E">
        <w:t>omprometidas, según l</w:t>
      </w:r>
      <w:r w:rsidR="00F646AE">
        <w:t>o establecido en los Artículos 29</w:t>
      </w:r>
      <w:r w:rsidRPr="006E729E">
        <w:t>°</w:t>
      </w:r>
      <w:r w:rsidR="0045766C">
        <w:t xml:space="preserve"> a 34º</w:t>
      </w:r>
      <w:r w:rsidR="00F646AE">
        <w:t xml:space="preserve">, </w:t>
      </w:r>
      <w:r w:rsidRPr="006E729E">
        <w:t>todos de estas Bases Específicas, durante todo el Periodo de Obligatoriedad de las Exigencias de</w:t>
      </w:r>
      <w:r w:rsidR="00F646AE">
        <w:t xml:space="preserve"> las</w:t>
      </w:r>
      <w:r w:rsidRPr="006E729E">
        <w:t xml:space="preserve"> Bases</w:t>
      </w:r>
      <w:r w:rsidR="0045766C">
        <w:t xml:space="preserve"> y</w:t>
      </w:r>
      <w:r w:rsidRPr="006E729E">
        <w:t xml:space="preserve"> en los términos que se exigen a continuación.</w:t>
      </w:r>
    </w:p>
    <w:p w14:paraId="4E397D2F" w14:textId="77777777" w:rsidR="009126A3" w:rsidRPr="006E729E" w:rsidRDefault="009126A3" w:rsidP="00A75F57"/>
    <w:p w14:paraId="0E8440F4" w14:textId="0D1A84A6" w:rsidR="009126A3" w:rsidRPr="006E729E" w:rsidRDefault="009126A3" w:rsidP="00A75F57">
      <w:r w:rsidRPr="006E729E">
        <w:t>La Proponente deberá considerar en los respectivos Proyectos Técnicos, ofertas para la prestación de los Servicios que cumplan</w:t>
      </w:r>
      <w:r w:rsidR="00F646AE">
        <w:t xml:space="preserve"> con</w:t>
      </w:r>
      <w:r w:rsidRPr="006E729E">
        <w:t xml:space="preserve"> todas las exigencias y condiciones establecidas en la normativa </w:t>
      </w:r>
      <w:r w:rsidR="0045766C">
        <w:t>sectorial</w:t>
      </w:r>
      <w:r w:rsidRPr="006E729E">
        <w:t>, según corresponda al tipo de Servicio y la solución técnica propuesta en los respectivos Proyectos Técnicos comprometidos.</w:t>
      </w:r>
      <w:r w:rsidR="00F646AE">
        <w:t xml:space="preserve"> En especial,</w:t>
      </w:r>
      <w:r w:rsidR="00727AF8">
        <w:t xml:space="preserve"> los</w:t>
      </w:r>
      <w:r w:rsidR="00F646AE">
        <w:t xml:space="preserve"> </w:t>
      </w:r>
      <w:r w:rsidR="0045766C" w:rsidRPr="006E729E">
        <w:t>Proyectos Técnicos</w:t>
      </w:r>
      <w:r w:rsidR="0045766C" w:rsidDel="0045766C">
        <w:t xml:space="preserve"> </w:t>
      </w:r>
      <w:r w:rsidR="00F646AE">
        <w:t>deberán considerar, según corresponda, las siguientes características:</w:t>
      </w:r>
    </w:p>
    <w:p w14:paraId="02BC920F" w14:textId="77777777" w:rsidR="009126A3" w:rsidRPr="006E729E" w:rsidRDefault="009126A3" w:rsidP="00A75F57"/>
    <w:p w14:paraId="503C4850" w14:textId="2066BD0C" w:rsidR="00F646AE" w:rsidRDefault="009126A3" w:rsidP="00A75F57">
      <w:pPr>
        <w:pStyle w:val="Prrafodelista"/>
        <w:numPr>
          <w:ilvl w:val="0"/>
          <w:numId w:val="133"/>
        </w:numPr>
      </w:pPr>
      <w:r w:rsidRPr="006E729E">
        <w:t xml:space="preserve">Para el Servicio Público de Telefonía Móvil: </w:t>
      </w:r>
    </w:p>
    <w:p w14:paraId="041C0CAC" w14:textId="77777777" w:rsidR="00F646AE" w:rsidRDefault="009126A3" w:rsidP="00076ACC">
      <w:pPr>
        <w:pStyle w:val="Prrafodelista"/>
        <w:numPr>
          <w:ilvl w:val="3"/>
          <w:numId w:val="134"/>
        </w:numPr>
        <w:ind w:left="1418"/>
      </w:pPr>
      <w:r w:rsidRPr="006E729E">
        <w:t>Ser compatibles con el estándar 3GPP.</w:t>
      </w:r>
    </w:p>
    <w:p w14:paraId="6C733031" w14:textId="431ED7E9" w:rsidR="009126A3" w:rsidRDefault="009126A3" w:rsidP="00076ACC">
      <w:pPr>
        <w:pStyle w:val="Prrafodelista"/>
        <w:numPr>
          <w:ilvl w:val="3"/>
          <w:numId w:val="134"/>
        </w:numPr>
        <w:ind w:left="1418"/>
      </w:pPr>
      <w:r w:rsidRPr="006E729E">
        <w:t>Debe interconectarse con otras redes de servicios públicos de telefonía, tales como las redes de telefonía fija y las redes de telefonía móvil.</w:t>
      </w:r>
    </w:p>
    <w:p w14:paraId="16A564F9" w14:textId="4D5F8C93" w:rsidR="00F646AE" w:rsidRDefault="009126A3" w:rsidP="00727AF8">
      <w:pPr>
        <w:pStyle w:val="Prrafodelista"/>
        <w:numPr>
          <w:ilvl w:val="0"/>
          <w:numId w:val="133"/>
        </w:numPr>
      </w:pPr>
      <w:r w:rsidRPr="006E729E">
        <w:t>Para el Servicio Público de Transmisión de Datos:</w:t>
      </w:r>
    </w:p>
    <w:p w14:paraId="6809B644" w14:textId="77777777" w:rsidR="00F646AE" w:rsidRDefault="009126A3" w:rsidP="00A75F57">
      <w:pPr>
        <w:pStyle w:val="Prrafodelista"/>
        <w:numPr>
          <w:ilvl w:val="2"/>
          <w:numId w:val="6"/>
        </w:numPr>
        <w:ind w:left="1418"/>
      </w:pPr>
      <w:r w:rsidRPr="006E729E">
        <w:t>Ser compatibles con el estándar 3GPP-Release 7, o versiones posteriores.</w:t>
      </w:r>
    </w:p>
    <w:p w14:paraId="6D2DBBF5" w14:textId="02C1014E" w:rsidR="009126A3" w:rsidRPr="006E15F7" w:rsidRDefault="006E15F7" w:rsidP="00A75F57">
      <w:pPr>
        <w:pStyle w:val="Prrafodelista"/>
        <w:numPr>
          <w:ilvl w:val="2"/>
          <w:numId w:val="6"/>
        </w:numPr>
        <w:ind w:left="1418"/>
      </w:pPr>
      <w:r w:rsidRPr="006E15F7">
        <w:lastRenderedPageBreak/>
        <w:t xml:space="preserve">Debe permitir el </w:t>
      </w:r>
      <w:r w:rsidR="009126A3" w:rsidRPr="006E15F7">
        <w:t xml:space="preserve">acceso a </w:t>
      </w:r>
      <w:r w:rsidR="001C74BB">
        <w:t>I</w:t>
      </w:r>
      <w:r w:rsidR="009126A3" w:rsidRPr="006E15F7">
        <w:t>nternet móvil.</w:t>
      </w:r>
    </w:p>
    <w:p w14:paraId="0E90A29D" w14:textId="77777777" w:rsidR="009126A3" w:rsidRPr="006E729E" w:rsidRDefault="009126A3" w:rsidP="00A75F57"/>
    <w:p w14:paraId="5DBB1735" w14:textId="77777777" w:rsidR="009126A3" w:rsidRPr="006E729E" w:rsidRDefault="009126A3" w:rsidP="00A75F57">
      <w:r w:rsidRPr="006E729E">
        <w:t>Sin perjuicio de lo anterior, la Proponente deberá tener en consideración para el diseño técnico de las soluciones asociadas a cada uno de los Servicios, lo siguiente:</w:t>
      </w:r>
    </w:p>
    <w:p w14:paraId="6D76329A" w14:textId="77777777" w:rsidR="009126A3" w:rsidRPr="006E729E" w:rsidRDefault="009126A3" w:rsidP="00A75F57"/>
    <w:p w14:paraId="6A8042CA" w14:textId="71BD2DCE" w:rsidR="009126A3" w:rsidRPr="006E729E" w:rsidRDefault="009126A3" w:rsidP="007C4780">
      <w:pPr>
        <w:pStyle w:val="Prrafodelista"/>
        <w:numPr>
          <w:ilvl w:val="2"/>
          <w:numId w:val="140"/>
        </w:numPr>
      </w:pPr>
      <w:r w:rsidRPr="006E729E">
        <w:t xml:space="preserve">Una </w:t>
      </w:r>
      <w:r w:rsidR="00076ACC">
        <w:t xml:space="preserve">misma </w:t>
      </w:r>
      <w:r w:rsidR="00226C55">
        <w:t>Estación Base</w:t>
      </w:r>
      <w:r w:rsidRPr="006E729E">
        <w:t xml:space="preserve"> podrá proveer, simultáneamente, el Servicio Público de Telefonía Móvil y el Servicio Público de Transmisión de Datos.</w:t>
      </w:r>
    </w:p>
    <w:p w14:paraId="558F4188" w14:textId="11CB1956" w:rsidR="009126A3" w:rsidRPr="006E729E" w:rsidRDefault="009126A3" w:rsidP="007C4780">
      <w:pPr>
        <w:pStyle w:val="Prrafodelista"/>
        <w:numPr>
          <w:ilvl w:val="2"/>
          <w:numId w:val="140"/>
        </w:numPr>
      </w:pPr>
      <w:r w:rsidRPr="006E729E">
        <w:t xml:space="preserve">El Servicio </w:t>
      </w:r>
      <w:r w:rsidR="00076ACC">
        <w:t>P</w:t>
      </w:r>
      <w:r w:rsidRPr="006E729E">
        <w:t xml:space="preserve">úblico de </w:t>
      </w:r>
      <w:r w:rsidR="00076ACC">
        <w:t>T</w:t>
      </w:r>
      <w:r w:rsidRPr="006E729E">
        <w:t xml:space="preserve">elefonía </w:t>
      </w:r>
      <w:r w:rsidR="00076ACC">
        <w:t>M</w:t>
      </w:r>
      <w:r w:rsidRPr="006E729E">
        <w:t>óvil y el Servicio Público de Transmisión de Da</w:t>
      </w:r>
      <w:r w:rsidR="00076ACC">
        <w:t>tos podrán</w:t>
      </w:r>
      <w:r w:rsidRPr="006E729E">
        <w:t xml:space="preserve"> emplear sistemas radiantes independientes o comunes.  </w:t>
      </w:r>
    </w:p>
    <w:p w14:paraId="73D1EBCC" w14:textId="52610F78" w:rsidR="009126A3" w:rsidRPr="006E729E" w:rsidRDefault="00076ACC" w:rsidP="007C4780">
      <w:pPr>
        <w:pStyle w:val="Prrafodelista"/>
        <w:numPr>
          <w:ilvl w:val="2"/>
          <w:numId w:val="140"/>
        </w:numPr>
      </w:pPr>
      <w:r>
        <w:t xml:space="preserve">Los Proyectos Técnicos </w:t>
      </w:r>
      <w:r w:rsidR="0028018A">
        <w:t>p</w:t>
      </w:r>
      <w:r>
        <w:t>odrán</w:t>
      </w:r>
      <w:r w:rsidR="009126A3" w:rsidRPr="006E729E">
        <w:t xml:space="preserve"> con</w:t>
      </w:r>
      <w:r>
        <w:t>templar el uso del mismo equipamiento para proveer</w:t>
      </w:r>
      <w:r w:rsidR="009126A3" w:rsidRPr="006E729E">
        <w:t xml:space="preserve"> ambos Servicios.</w:t>
      </w:r>
    </w:p>
    <w:p w14:paraId="574FF8CE" w14:textId="36A792C0" w:rsidR="009126A3" w:rsidRPr="006E729E" w:rsidRDefault="00C347DC" w:rsidP="005B7BD5">
      <w:pPr>
        <w:pStyle w:val="Prrafodelista"/>
        <w:numPr>
          <w:ilvl w:val="2"/>
          <w:numId w:val="140"/>
        </w:numPr>
      </w:pPr>
      <w:r>
        <w:t xml:space="preserve">El diseño técnico deberá permitir el cumplimiento de la normativa </w:t>
      </w:r>
      <w:r w:rsidR="009126A3" w:rsidRPr="006E729E">
        <w:t xml:space="preserve"> vigente asociada al Sistema de Alerta de Emergencia (SAE), establecido en el Artículo 7° bis de la Ley.</w:t>
      </w:r>
    </w:p>
    <w:p w14:paraId="3208CEE1" w14:textId="77777777" w:rsidR="009126A3" w:rsidRPr="006E729E" w:rsidRDefault="009126A3" w:rsidP="00A75F57">
      <w:r w:rsidRPr="006E729E">
        <w:tab/>
      </w:r>
    </w:p>
    <w:p w14:paraId="16F551A0" w14:textId="0DCEB2A5" w:rsidR="009126A3" w:rsidRPr="006E729E" w:rsidRDefault="009126A3" w:rsidP="00A75F57">
      <w:pPr>
        <w:pBdr>
          <w:top w:val="nil"/>
          <w:left w:val="nil"/>
          <w:bottom w:val="nil"/>
          <w:right w:val="nil"/>
          <w:between w:val="nil"/>
        </w:pBdr>
      </w:pPr>
      <w:r w:rsidRPr="006E729E">
        <w:t>Del mismo modo, y según lo dis</w:t>
      </w:r>
      <w:r w:rsidR="00076ACC">
        <w:t>ponen los literales a. y d.</w:t>
      </w:r>
      <w:r w:rsidR="005B7BD5">
        <w:t xml:space="preserve"> del</w:t>
      </w:r>
      <w:r w:rsidR="00902C55">
        <w:t xml:space="preserve"> párrafo</w:t>
      </w:r>
      <w:r w:rsidR="005B7BD5">
        <w:t xml:space="preserve"> tercero del numeral 1.1.1.1</w:t>
      </w:r>
      <w:r w:rsidR="007E6E04">
        <w:t xml:space="preserve"> del presente </w:t>
      </w:r>
      <w:r w:rsidRPr="006E729E">
        <w:t xml:space="preserve">Anexo, cada Proyecto Técnico deberá contener un listado en el que se describan y cuantifiquen todos los equipos, componentes y elementos </w:t>
      </w:r>
      <w:r w:rsidR="000F4F24">
        <w:t>comprometidos que conforman el s</w:t>
      </w:r>
      <w:r w:rsidRPr="006E729E">
        <w:t xml:space="preserve">istema requerido para la prestación de cada uno de los Servicios objeto del presente Concurso. Asimismo, en el evento que la Propuesta considere Prestaciones Adicionales, en los términos que autoriza el Artículo 12° de las Bases Específicas, el listado deberá considerar en forma diferenciada los equipos, componentes y elementos necesarios para estas prestaciones. Cabe señalar que dichos listados deberán guardar estricta concordancia con lo presentado en </w:t>
      </w:r>
      <w:r w:rsidR="000F4F24">
        <w:t>el Proyecto Financiero según</w:t>
      </w:r>
      <w:r w:rsidR="00F61E2A">
        <w:t xml:space="preserve"> lo dispuesto en </w:t>
      </w:r>
      <w:r w:rsidRPr="006E729E">
        <w:t>el numeral 2.6 del Anexo Nº</w:t>
      </w:r>
      <w:r w:rsidR="007E6E04">
        <w:t xml:space="preserve"> </w:t>
      </w:r>
      <w:r w:rsidRPr="006E729E">
        <w:t xml:space="preserve">2. </w:t>
      </w:r>
    </w:p>
    <w:p w14:paraId="5C493054" w14:textId="77777777" w:rsidR="009126A3" w:rsidRPr="006E729E" w:rsidRDefault="009126A3" w:rsidP="00A75F57">
      <w:pPr>
        <w:pBdr>
          <w:top w:val="nil"/>
          <w:left w:val="nil"/>
          <w:bottom w:val="nil"/>
          <w:right w:val="nil"/>
          <w:between w:val="nil"/>
        </w:pBdr>
      </w:pPr>
    </w:p>
    <w:p w14:paraId="7ECFF21C" w14:textId="77777777" w:rsidR="009126A3" w:rsidRPr="006E729E" w:rsidRDefault="009126A3" w:rsidP="00A75F57">
      <w:pPr>
        <w:pStyle w:val="Ttulo5"/>
        <w:rPr>
          <w:color w:val="auto"/>
        </w:rPr>
      </w:pPr>
      <w:r w:rsidRPr="006E729E">
        <w:rPr>
          <w:color w:val="auto"/>
        </w:rPr>
        <w:t>Equipos Terminales de Usuarios</w:t>
      </w:r>
    </w:p>
    <w:p w14:paraId="0A881615" w14:textId="77777777" w:rsidR="009126A3" w:rsidRPr="006E729E" w:rsidRDefault="009126A3" w:rsidP="00A75F57">
      <w:pPr>
        <w:pBdr>
          <w:top w:val="nil"/>
          <w:left w:val="nil"/>
          <w:bottom w:val="nil"/>
          <w:right w:val="nil"/>
          <w:between w:val="nil"/>
        </w:pBdr>
      </w:pPr>
    </w:p>
    <w:p w14:paraId="21C3EB7D" w14:textId="73C00DC2" w:rsidR="009126A3" w:rsidRPr="006E729E" w:rsidRDefault="009126A3" w:rsidP="00A75F57">
      <w:pPr>
        <w:pBdr>
          <w:top w:val="nil"/>
          <w:left w:val="nil"/>
          <w:bottom w:val="nil"/>
          <w:right w:val="nil"/>
          <w:between w:val="nil"/>
        </w:pBdr>
      </w:pPr>
      <w:r w:rsidRPr="006E729E">
        <w:t>La Benef</w:t>
      </w:r>
      <w:r w:rsidR="002A671E">
        <w:t>iciaria deberá disponer de una oferta de E</w:t>
      </w:r>
      <w:r w:rsidRPr="006E729E">
        <w:t xml:space="preserve">quipos </w:t>
      </w:r>
      <w:r w:rsidR="002A671E">
        <w:t>T</w:t>
      </w:r>
      <w:r w:rsidRPr="006E729E">
        <w:t>erminales</w:t>
      </w:r>
      <w:r w:rsidR="002A671E">
        <w:t xml:space="preserve"> de Usuario</w:t>
      </w:r>
      <w:r w:rsidRPr="006E729E">
        <w:t xml:space="preserve"> en las respectivas Capitales Provinciales </w:t>
      </w:r>
      <w:r w:rsidR="001B3A17" w:rsidRPr="006E729E">
        <w:t xml:space="preserve">de aquellas provincias donde existan Localidades </w:t>
      </w:r>
      <w:r w:rsidR="001B3A17">
        <w:t>comprometidas</w:t>
      </w:r>
      <w:r w:rsidRPr="006E729E">
        <w:t xml:space="preserve">, durante todo el Período de Obligatoriedad de las Exigencias de </w:t>
      </w:r>
      <w:r w:rsidR="002A671E">
        <w:t xml:space="preserve">las </w:t>
      </w:r>
      <w:r w:rsidRPr="006E729E">
        <w:t xml:space="preserve">Bases, </w:t>
      </w:r>
      <w:r w:rsidR="001B3A17">
        <w:t xml:space="preserve">los cuales deberán ser comercializados </w:t>
      </w:r>
      <w:r w:rsidR="001B3A17" w:rsidRPr="006E729E">
        <w:t>e</w:t>
      </w:r>
      <w:r w:rsidRPr="006E729E">
        <w:t>n los mismos términos comerciales establecidos en la capital regional de Coquimbo.</w:t>
      </w:r>
    </w:p>
    <w:p w14:paraId="742DD54D" w14:textId="77777777" w:rsidR="009126A3" w:rsidRPr="006E729E" w:rsidRDefault="009126A3" w:rsidP="00A75F57"/>
    <w:p w14:paraId="1D5CE256" w14:textId="07D106F2" w:rsidR="009126A3" w:rsidRDefault="009126A3" w:rsidP="009126A3">
      <w:pPr>
        <w:pStyle w:val="Ttulo4"/>
        <w:numPr>
          <w:ilvl w:val="3"/>
          <w:numId w:val="104"/>
        </w:numPr>
        <w:rPr>
          <w:color w:val="auto"/>
        </w:rPr>
      </w:pPr>
      <w:r w:rsidRPr="006E729E">
        <w:rPr>
          <w:color w:val="auto"/>
        </w:rPr>
        <w:t>Zona de Servicio y Zona de Servicio Mínima</w:t>
      </w:r>
    </w:p>
    <w:p w14:paraId="79041BA5" w14:textId="77777777" w:rsidR="003E2217" w:rsidRPr="003E2217" w:rsidRDefault="003E2217" w:rsidP="005B7BD5"/>
    <w:p w14:paraId="0F63BE5C" w14:textId="415BD0B2" w:rsidR="009126A3" w:rsidRPr="006E729E" w:rsidRDefault="009126A3" w:rsidP="00A75F57">
      <w:r w:rsidRPr="006E729E">
        <w:t>La Proponente deberá dar cumplimiento a lo establecido en el Artículo 33º de estas Bases Específicas, señalando expresamente en su Proyecto Técnico respectivo la Zona de Servicio y la Zona de Servicio Mínima para las autorizaciones de Servicio Público de Telefonía Móvil y de Servicio Público de Transmisión de Datos, correspondiente</w:t>
      </w:r>
      <w:r w:rsidR="002A671E">
        <w:t>s</w:t>
      </w:r>
      <w:r w:rsidRPr="006E729E">
        <w:t xml:space="preserve"> a la prestación de los Servicios exigidos en el punto 1.1.1.1. del presente Anexo.</w:t>
      </w:r>
    </w:p>
    <w:p w14:paraId="008A7CFC" w14:textId="77777777" w:rsidR="009126A3" w:rsidRPr="006E729E" w:rsidRDefault="009126A3" w:rsidP="00A75F57"/>
    <w:p w14:paraId="5BE96D71" w14:textId="4611A01F" w:rsidR="009126A3" w:rsidRPr="00091E90" w:rsidRDefault="009126A3" w:rsidP="00A75F57">
      <w:r w:rsidRPr="00091E90">
        <w:t xml:space="preserve">La Proponente deberá incluir en cada Proyecto Técnico la cobertura de cada </w:t>
      </w:r>
      <w:r w:rsidR="00226C55" w:rsidRPr="00091E90">
        <w:t>Estación Base</w:t>
      </w:r>
      <w:r w:rsidR="003B10CD">
        <w:t xml:space="preserve"> atendiendo a lo dispuesto en el </w:t>
      </w:r>
      <w:r w:rsidR="003B10CD" w:rsidRPr="005B7BD5">
        <w:t xml:space="preserve">punto 1.2.2 del </w:t>
      </w:r>
      <w:r w:rsidR="003A65B5">
        <w:t>presente Anexo</w:t>
      </w:r>
      <w:r w:rsidR="004D313E">
        <w:t xml:space="preserve"> realizar </w:t>
      </w:r>
      <w:r w:rsidRPr="00091E90">
        <w:t>simulaciones para cada uno de los Servicios y presentar sus correspondientes resultados, considerando las siguientes condiciones:</w:t>
      </w:r>
    </w:p>
    <w:p w14:paraId="2518741A" w14:textId="77777777" w:rsidR="009126A3" w:rsidRPr="00091E90" w:rsidRDefault="009126A3" w:rsidP="00A75F57"/>
    <w:p w14:paraId="362AC58A" w14:textId="0163211C" w:rsidR="009126A3" w:rsidRPr="00091E90" w:rsidRDefault="009126A3" w:rsidP="003E2217">
      <w:pPr>
        <w:pStyle w:val="Prrafodelista"/>
        <w:numPr>
          <w:ilvl w:val="2"/>
          <w:numId w:val="141"/>
        </w:numPr>
      </w:pPr>
      <w:r w:rsidRPr="00091E90">
        <w:lastRenderedPageBreak/>
        <w:t xml:space="preserve">El contorno del área que permita establecer enlaces </w:t>
      </w:r>
      <w:r w:rsidR="003E2217" w:rsidRPr="00D20CDC">
        <w:rPr>
          <w:i/>
        </w:rPr>
        <w:t>U</w:t>
      </w:r>
      <w:r w:rsidRPr="00D20CDC">
        <w:rPr>
          <w:i/>
        </w:rPr>
        <w:t xml:space="preserve">plink y </w:t>
      </w:r>
      <w:r w:rsidR="003E2217" w:rsidRPr="00D20CDC">
        <w:rPr>
          <w:i/>
        </w:rPr>
        <w:t>D</w:t>
      </w:r>
      <w:r w:rsidRPr="00D20CDC">
        <w:rPr>
          <w:i/>
        </w:rPr>
        <w:t>ownlink</w:t>
      </w:r>
      <w:r w:rsidRPr="00091E90">
        <w:t xml:space="preserve"> (excluyentes entre sí), entre un Equipo Terminal de Usuario y una </w:t>
      </w:r>
      <w:r w:rsidR="00226C55" w:rsidRPr="00091E90">
        <w:t>Estación Base</w:t>
      </w:r>
      <w:r w:rsidRPr="00091E90">
        <w:t>, con un nivel de servicio y supuestos detallados en el punto 1.2 del presente Anexo y</w:t>
      </w:r>
      <w:r w:rsidR="00374159">
        <w:t>;</w:t>
      </w:r>
    </w:p>
    <w:p w14:paraId="21E90C89" w14:textId="5353F3AB" w:rsidR="009126A3" w:rsidRPr="00091E90" w:rsidRDefault="009126A3" w:rsidP="003E2217">
      <w:pPr>
        <w:pStyle w:val="Prrafodelista"/>
        <w:numPr>
          <w:ilvl w:val="2"/>
          <w:numId w:val="141"/>
        </w:numPr>
      </w:pPr>
      <w:r w:rsidRPr="00091E90">
        <w:t>El contorno definido por el umbral de servicio mínimo de -95 dBm.</w:t>
      </w:r>
    </w:p>
    <w:p w14:paraId="0492AF9A" w14:textId="77777777" w:rsidR="009126A3" w:rsidRPr="00091E90" w:rsidRDefault="009126A3" w:rsidP="00A75F57"/>
    <w:p w14:paraId="0A675388" w14:textId="0984B399" w:rsidR="009126A3" w:rsidRPr="00091E90" w:rsidRDefault="009126A3" w:rsidP="00A75F57">
      <w:r w:rsidRPr="00091E90">
        <w:t xml:space="preserve">La cobertura de cada </w:t>
      </w:r>
      <w:r w:rsidR="00226C55" w:rsidRPr="00091E90">
        <w:t>Estación Base</w:t>
      </w:r>
      <w:r w:rsidRPr="00091E90">
        <w:t xml:space="preserve"> para cada uno de los Servicios, será definida como el resultado la simulación que corresponda al menor contorno resultante de las dos simulaciones indicadas en el párrafo anterior.</w:t>
      </w:r>
    </w:p>
    <w:p w14:paraId="38FC3ECE" w14:textId="77777777" w:rsidR="009126A3" w:rsidRPr="00091E90" w:rsidRDefault="009126A3" w:rsidP="00A75F57"/>
    <w:p w14:paraId="306D8D0E" w14:textId="719B2A56" w:rsidR="009126A3" w:rsidRPr="006E729E" w:rsidRDefault="009126A3" w:rsidP="00A75F57">
      <w:r w:rsidRPr="00091E90">
        <w:t xml:space="preserve">El contorno de las coberturas conjuntas de las </w:t>
      </w:r>
      <w:r w:rsidR="00D1592C" w:rsidRPr="00091E90">
        <w:t>Estaciones Base</w:t>
      </w:r>
      <w:r w:rsidRPr="00091E90">
        <w:t xml:space="preserve"> corresponderá a la Zona de Servicio Mínima de los Servicios exigidos, pudiendo </w:t>
      </w:r>
      <w:r w:rsidR="00FD1D2B">
        <w:t>e</w:t>
      </w:r>
      <w:r w:rsidRPr="00091E90">
        <w:t>stas superponerse para cumplir las exigencias descritas en el Artículo</w:t>
      </w:r>
      <w:r w:rsidRPr="006E729E">
        <w:t xml:space="preserve"> 33° de l</w:t>
      </w:r>
      <w:r w:rsidR="004D313E">
        <w:t>as presentes Bases Específicas.</w:t>
      </w:r>
    </w:p>
    <w:p w14:paraId="21B58715" w14:textId="77777777" w:rsidR="009126A3" w:rsidRPr="006E729E" w:rsidRDefault="009126A3" w:rsidP="00A75F57">
      <w:pPr>
        <w:pBdr>
          <w:top w:val="nil"/>
          <w:left w:val="nil"/>
          <w:bottom w:val="nil"/>
          <w:right w:val="nil"/>
          <w:between w:val="nil"/>
        </w:pBdr>
      </w:pPr>
    </w:p>
    <w:p w14:paraId="4C0C00E0" w14:textId="77777777" w:rsidR="009126A3" w:rsidRPr="006E729E" w:rsidRDefault="009126A3" w:rsidP="009126A3">
      <w:pPr>
        <w:pStyle w:val="Ttulo4"/>
        <w:numPr>
          <w:ilvl w:val="3"/>
          <w:numId w:val="104"/>
        </w:numPr>
        <w:rPr>
          <w:color w:val="auto"/>
        </w:rPr>
      </w:pPr>
      <w:r w:rsidRPr="006E729E">
        <w:rPr>
          <w:color w:val="auto"/>
        </w:rPr>
        <w:t>Seguridad del personal</w:t>
      </w:r>
    </w:p>
    <w:p w14:paraId="693DC27B" w14:textId="77777777" w:rsidR="00FD1D2B" w:rsidRDefault="00FD1D2B" w:rsidP="00A75F57"/>
    <w:p w14:paraId="038A7FD3" w14:textId="3E402B99" w:rsidR="009126A3" w:rsidRPr="006E729E" w:rsidRDefault="00FD1D2B" w:rsidP="00A75F57">
      <w:r>
        <w:t xml:space="preserve">El diseño y </w:t>
      </w:r>
      <w:r w:rsidR="00374159">
        <w:t>la implementación del Proyecto comprometido</w:t>
      </w:r>
      <w:r>
        <w:t xml:space="preserve"> y la </w:t>
      </w:r>
      <w:r w:rsidR="009126A3" w:rsidRPr="006E729E">
        <w:t>provisión de los Servicios, deberá</w:t>
      </w:r>
      <w:r>
        <w:t>n</w:t>
      </w:r>
      <w:r w:rsidR="009126A3" w:rsidRPr="006E729E">
        <w:t xml:space="preserve"> asegurar el cumplimiento de todas las normas laborales aplicables a trabajo en terreno, con especial cuidado en la protección del personal operativo de peligros ópticos, mecánicos, químicos y eléctricos durante la instalación, operación y mantención del mismo, durante todo el Periodo de Obligatoriedad de las Exigencias de las Bases, teniendo en consideración toda la normativa y estándares aplicables a esta materia.</w:t>
      </w:r>
    </w:p>
    <w:p w14:paraId="73566B16" w14:textId="77777777" w:rsidR="009126A3" w:rsidRPr="006E729E" w:rsidRDefault="009126A3" w:rsidP="00A75F57"/>
    <w:p w14:paraId="555715FD" w14:textId="77777777" w:rsidR="009126A3" w:rsidRPr="006E729E" w:rsidRDefault="009126A3" w:rsidP="009126A3">
      <w:pPr>
        <w:pStyle w:val="Ttulo4"/>
        <w:numPr>
          <w:ilvl w:val="3"/>
          <w:numId w:val="104"/>
        </w:numPr>
        <w:rPr>
          <w:color w:val="auto"/>
        </w:rPr>
      </w:pPr>
      <w:r w:rsidRPr="006E729E">
        <w:rPr>
          <w:color w:val="auto"/>
        </w:rPr>
        <w:t>Permisos y autorizaciones</w:t>
      </w:r>
    </w:p>
    <w:p w14:paraId="08F37370" w14:textId="77777777" w:rsidR="009126A3" w:rsidRPr="006E729E" w:rsidRDefault="009126A3" w:rsidP="00A75F57"/>
    <w:p w14:paraId="0EE0CFA3" w14:textId="19CA2D01" w:rsidR="00BB040F" w:rsidRPr="00BB040F" w:rsidRDefault="00BB040F" w:rsidP="00BB040F">
      <w:r>
        <w:t>L</w:t>
      </w:r>
      <w:r w:rsidRPr="00BB040F">
        <w:t>a Proponente deberá incluir en el cronograma reque</w:t>
      </w:r>
      <w:r w:rsidR="004D313E">
        <w:t xml:space="preserve">rido en el literal h. del </w:t>
      </w:r>
      <w:r w:rsidR="004D313E" w:rsidRPr="00BB040F">
        <w:t>numeral</w:t>
      </w:r>
      <w:r w:rsidR="004D313E">
        <w:t xml:space="preserve"> 1</w:t>
      </w:r>
      <w:r w:rsidRPr="00BB040F">
        <w:t xml:space="preserve"> de este Anexo la planificación para la tramitación y obtención de los permisos y autorizaciones necesarias para implementar su solución técnica, especificando la duración estimada de las mismas. </w:t>
      </w:r>
    </w:p>
    <w:p w14:paraId="51287D58" w14:textId="11B089A4" w:rsidR="00BB040F" w:rsidRDefault="00BB040F" w:rsidP="00A75F57"/>
    <w:p w14:paraId="7EA05212" w14:textId="0ECE87A1" w:rsidR="009126A3" w:rsidRDefault="00BB040F" w:rsidP="00A75F57">
      <w:r>
        <w:t>Por su parte, l</w:t>
      </w:r>
      <w:r w:rsidR="009126A3" w:rsidRPr="006E729E">
        <w:t>a Beneficiaria será responsable de la tramitación y obtención de los permisos, las co</w:t>
      </w:r>
      <w:r w:rsidR="00091E90">
        <w:t>ncesiones y las autorizaciones</w:t>
      </w:r>
      <w:r w:rsidR="00FD1D2B">
        <w:t>, debiendo ser el titular de ellos,</w:t>
      </w:r>
      <w:r w:rsidR="00091E90">
        <w:t xml:space="preserve"> </w:t>
      </w:r>
      <w:r w:rsidR="009126A3" w:rsidRPr="006E729E">
        <w:t>frente a las autoridades nacionales, regionales y/o locales correspondientes para todas las operaciones. Cabe señalar que al momento de solicitar la recepción de las obras e instalaciones, la Beneficiaria deberá acompañar todos los permisos, concesiones y autorizaciones pertinentes a estos tipos de obr</w:t>
      </w:r>
      <w:r w:rsidR="00091E90">
        <w:t>as</w:t>
      </w:r>
      <w:r w:rsidR="009126A3" w:rsidRPr="006E729E">
        <w:t>, de acuerdo con</w:t>
      </w:r>
      <w:r w:rsidR="00091E90">
        <w:t xml:space="preserve"> lo solicitado en el Artículo </w:t>
      </w:r>
      <w:r w:rsidR="00902C55">
        <w:t>16</w:t>
      </w:r>
      <w:r w:rsidR="009126A3" w:rsidRPr="006E729E">
        <w:t>° de las presentes Bases Específicas.</w:t>
      </w:r>
    </w:p>
    <w:p w14:paraId="67797A31" w14:textId="7C2D3349" w:rsidR="009126A3" w:rsidRPr="006E729E" w:rsidRDefault="009126A3" w:rsidP="00A75F57">
      <w:bookmarkStart w:id="22" w:name="_2szc72q"/>
      <w:bookmarkStart w:id="23" w:name="_haapch"/>
      <w:bookmarkStart w:id="24" w:name="_40ew0vw"/>
      <w:bookmarkStart w:id="25" w:name="_upglbi"/>
      <w:bookmarkStart w:id="26" w:name="_2fk6b3p"/>
      <w:bookmarkStart w:id="27" w:name="_4du1wux"/>
      <w:bookmarkStart w:id="28" w:name="_3s49zyc"/>
      <w:bookmarkStart w:id="29" w:name="_184mhaj"/>
      <w:bookmarkStart w:id="30" w:name="_279ka65"/>
      <w:bookmarkStart w:id="31" w:name="_319y80a"/>
      <w:bookmarkStart w:id="32" w:name="_1tuee74"/>
      <w:bookmarkStart w:id="33" w:name="_1gf8i83"/>
      <w:bookmarkStart w:id="34" w:name="_2250f4o"/>
      <w:bookmarkStart w:id="35" w:name="_3ep43zb"/>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A519B2B" w14:textId="77777777" w:rsidR="009126A3" w:rsidRPr="006E729E" w:rsidRDefault="009126A3" w:rsidP="009126A3">
      <w:pPr>
        <w:pStyle w:val="Ttulo3"/>
        <w:numPr>
          <w:ilvl w:val="2"/>
          <w:numId w:val="104"/>
        </w:numPr>
        <w:rPr>
          <w:color w:val="auto"/>
        </w:rPr>
      </w:pPr>
      <w:r w:rsidRPr="006E729E">
        <w:rPr>
          <w:color w:val="auto"/>
        </w:rPr>
        <w:t>Bandas de Frecuencia consideradas</w:t>
      </w:r>
    </w:p>
    <w:p w14:paraId="7D4BC829" w14:textId="77777777" w:rsidR="00AA73C7" w:rsidRDefault="00AA73C7" w:rsidP="00A75F57"/>
    <w:p w14:paraId="67BA93A4" w14:textId="58A64256" w:rsidR="009126A3" w:rsidRPr="006E729E" w:rsidRDefault="009126A3" w:rsidP="00A75F57">
      <w:r w:rsidRPr="006E729E">
        <w:t>En el caso de requerir bandas de frecuencias para la prestación de los Servicios, la Propuesta se deberá ajustar a lo siguiente:</w:t>
      </w:r>
    </w:p>
    <w:p w14:paraId="7BBEDE4E" w14:textId="77777777" w:rsidR="009126A3" w:rsidRPr="006E729E" w:rsidRDefault="009126A3" w:rsidP="00A75F57"/>
    <w:p w14:paraId="64634D78" w14:textId="324A649A" w:rsidR="009126A3" w:rsidRPr="006E729E" w:rsidRDefault="009126A3" w:rsidP="002C3FC9">
      <w:pPr>
        <w:pStyle w:val="Prrafodelista"/>
        <w:numPr>
          <w:ilvl w:val="2"/>
          <w:numId w:val="142"/>
        </w:numPr>
      </w:pPr>
      <w:r w:rsidRPr="006E729E">
        <w:t>En el Anexo Nº 8, se presentan las bandas de frecuencia disponibles de acuerdo a la nor</w:t>
      </w:r>
      <w:r w:rsidR="00091E90">
        <w:t>mativa</w:t>
      </w:r>
      <w:r w:rsidR="002C3FC9">
        <w:t xml:space="preserve"> sectorial</w:t>
      </w:r>
      <w:r w:rsidR="00091E90">
        <w:t>, en caso de ser requeridas</w:t>
      </w:r>
      <w:r w:rsidRPr="006E729E">
        <w:t>.</w:t>
      </w:r>
    </w:p>
    <w:p w14:paraId="509FED9A" w14:textId="77777777" w:rsidR="009126A3" w:rsidRPr="006E729E" w:rsidRDefault="009126A3" w:rsidP="00A75F57"/>
    <w:p w14:paraId="7812501E" w14:textId="07CEB941" w:rsidR="009126A3" w:rsidRPr="006E729E" w:rsidRDefault="009126A3" w:rsidP="002C3FC9">
      <w:pPr>
        <w:pStyle w:val="Prrafodelista"/>
        <w:numPr>
          <w:ilvl w:val="2"/>
          <w:numId w:val="142"/>
        </w:numPr>
      </w:pPr>
      <w:r w:rsidRPr="006E729E">
        <w:lastRenderedPageBreak/>
        <w:t>La Proponente deberá incorporar expresamente en su Proyecto Técnico respectivo, la correspondiente solicitud de bloques de frecuencias y/o canales a utilizar como interfaz radioeléctrica para transporte, justificando su elección de acuerdo con la solución técnica propuesta y criterios de eficiencia espectral.</w:t>
      </w:r>
    </w:p>
    <w:p w14:paraId="719879D2" w14:textId="77777777" w:rsidR="009126A3" w:rsidRPr="006E729E" w:rsidRDefault="009126A3" w:rsidP="00A75F57"/>
    <w:p w14:paraId="01865A77" w14:textId="21405233" w:rsidR="009126A3" w:rsidRPr="006E729E" w:rsidRDefault="009126A3" w:rsidP="002C3FC9">
      <w:pPr>
        <w:pStyle w:val="Prrafodelista"/>
        <w:numPr>
          <w:ilvl w:val="2"/>
          <w:numId w:val="142"/>
        </w:numPr>
      </w:pPr>
      <w:r w:rsidRPr="006E729E">
        <w:t xml:space="preserve">Los bloques de frecuencia señalados en el Anexo N° 8 de estas Bases, a ser asignados para la respectiva autorización, podrán ser utilizados en toda la Zona de Servicio, </w:t>
      </w:r>
      <w:r w:rsidR="00306BEC" w:rsidRPr="00FA5958">
        <w:rPr>
          <w:lang w:val="es-CL"/>
        </w:rPr>
        <w:t xml:space="preserve">en la instalación, operación y explotación </w:t>
      </w:r>
      <w:r w:rsidR="00306BEC">
        <w:rPr>
          <w:lang w:val="es-CL"/>
        </w:rPr>
        <w:t xml:space="preserve">de los Servicios autorizados, </w:t>
      </w:r>
      <w:r w:rsidRPr="006E729E">
        <w:t>conforme a la normativa aplicable a la concesión respectiva y al tipo de uso solicitado (transporte).</w:t>
      </w:r>
    </w:p>
    <w:p w14:paraId="0896ACE7" w14:textId="18B8A1B3" w:rsidR="00D10C65" w:rsidRDefault="00D10C65" w:rsidP="00D10C65">
      <w:pPr>
        <w:pBdr>
          <w:top w:val="nil"/>
          <w:left w:val="nil"/>
          <w:bottom w:val="nil"/>
          <w:right w:val="nil"/>
          <w:between w:val="nil"/>
        </w:pBdr>
      </w:pPr>
    </w:p>
    <w:p w14:paraId="32C0B0F4" w14:textId="76D74525" w:rsidR="009126A3" w:rsidRDefault="00D10C65" w:rsidP="00D10C65">
      <w:pPr>
        <w:pBdr>
          <w:top w:val="nil"/>
          <w:left w:val="nil"/>
          <w:bottom w:val="nil"/>
          <w:right w:val="nil"/>
          <w:between w:val="nil"/>
        </w:pBdr>
      </w:pPr>
      <w:r>
        <w:t>L</w:t>
      </w:r>
      <w:r w:rsidR="0077147F">
        <w:t xml:space="preserve">as Proponentes </w:t>
      </w:r>
      <w:r w:rsidR="009126A3" w:rsidRPr="006E729E">
        <w:t>podrán solicitar en su</w:t>
      </w:r>
      <w:r>
        <w:t>(s)</w:t>
      </w:r>
      <w:r w:rsidR="009126A3" w:rsidRPr="006E729E">
        <w:t xml:space="preserve"> respectivo</w:t>
      </w:r>
      <w:r>
        <w:t>(s)</w:t>
      </w:r>
      <w:r w:rsidR="009126A3" w:rsidRPr="006E729E">
        <w:t xml:space="preserve"> Proyecto</w:t>
      </w:r>
      <w:r>
        <w:t>(s)</w:t>
      </w:r>
      <w:r w:rsidR="009126A3" w:rsidRPr="006E729E">
        <w:t xml:space="preserve"> Técnico</w:t>
      </w:r>
      <w:r>
        <w:t xml:space="preserve">(s) diferentes </w:t>
      </w:r>
      <w:r w:rsidRPr="006E729E">
        <w:t>bandas de frecuencia</w:t>
      </w:r>
      <w:r w:rsidR="00E3059F">
        <w:t xml:space="preserve"> aquellas</w:t>
      </w:r>
      <w:r w:rsidRPr="006E729E">
        <w:t xml:space="preserve"> disponibles</w:t>
      </w:r>
      <w:r>
        <w:t xml:space="preserve"> según lo descrito en el Anexo Nº 8</w:t>
      </w:r>
      <w:r w:rsidRPr="006E729E">
        <w:t xml:space="preserve"> de estas Bases Específicas</w:t>
      </w:r>
      <w:r>
        <w:t xml:space="preserve">, </w:t>
      </w:r>
      <w:r w:rsidRPr="006E729E">
        <w:t xml:space="preserve">pudiendo </w:t>
      </w:r>
      <w:r>
        <w:t xml:space="preserve">SUBTEL </w:t>
      </w:r>
      <w:r w:rsidRPr="006E729E">
        <w:t>rechazar dicha solicitud</w:t>
      </w:r>
      <w:r>
        <w:t xml:space="preserve"> en casos especiales en consideración</w:t>
      </w:r>
      <w:r w:rsidR="009126A3" w:rsidRPr="006E729E">
        <w:t xml:space="preserve"> </w:t>
      </w:r>
      <w:r>
        <w:t xml:space="preserve">de </w:t>
      </w:r>
      <w:r w:rsidR="009126A3" w:rsidRPr="006E729E">
        <w:t>factores</w:t>
      </w:r>
      <w:r>
        <w:t>,</w:t>
      </w:r>
      <w:r w:rsidR="009126A3" w:rsidRPr="006E729E">
        <w:t xml:space="preserve"> tales como: interferencia, el uso actual y futuro, distancia de los enlaces, uso eficiente y recomendaciones de uso de l</w:t>
      </w:r>
      <w:r>
        <w:t>a respectiva banda, entre otros.</w:t>
      </w:r>
      <w:r w:rsidR="009126A3" w:rsidRPr="006E729E">
        <w:t xml:space="preserve"> Todo lo anterior es sin perjuicio de lo señalado en el inciso</w:t>
      </w:r>
      <w:r>
        <w:t xml:space="preserve"> </w:t>
      </w:r>
      <w:r w:rsidRPr="006E729E">
        <w:t>cuarto</w:t>
      </w:r>
      <w:r w:rsidR="009126A3" w:rsidRPr="006E729E">
        <w:t xml:space="preserve"> del Artículo 12° de las presentes Bases Específicas</w:t>
      </w:r>
      <w:r>
        <w:t>.</w:t>
      </w:r>
    </w:p>
    <w:p w14:paraId="730F590C" w14:textId="77777777" w:rsidR="00D10C65" w:rsidRPr="006E729E" w:rsidRDefault="00D10C65" w:rsidP="00D10C65">
      <w:pPr>
        <w:pBdr>
          <w:top w:val="nil"/>
          <w:left w:val="nil"/>
          <w:bottom w:val="nil"/>
          <w:right w:val="nil"/>
          <w:between w:val="nil"/>
        </w:pBdr>
      </w:pPr>
    </w:p>
    <w:p w14:paraId="25514131" w14:textId="77777777" w:rsidR="009126A3" w:rsidRPr="006E729E" w:rsidRDefault="009126A3" w:rsidP="009126A3">
      <w:pPr>
        <w:pStyle w:val="Ttulo3"/>
        <w:numPr>
          <w:ilvl w:val="2"/>
          <w:numId w:val="104"/>
        </w:numPr>
        <w:rPr>
          <w:color w:val="auto"/>
        </w:rPr>
      </w:pPr>
      <w:r w:rsidRPr="006E729E">
        <w:rPr>
          <w:color w:val="auto"/>
        </w:rPr>
        <w:t>Medios Propios o de Terceros</w:t>
      </w:r>
    </w:p>
    <w:p w14:paraId="217827D5" w14:textId="77777777" w:rsidR="00306BEC" w:rsidRDefault="00306BEC" w:rsidP="00A75F57"/>
    <w:p w14:paraId="393ECE01" w14:textId="1E04263B" w:rsidR="009126A3" w:rsidRPr="006E729E" w:rsidRDefault="00C36751" w:rsidP="00A75F57">
      <w:r>
        <w:t>De conformidad a lo previsto en Artículo 30º de estas Bases Específicas, l</w:t>
      </w:r>
      <w:r w:rsidR="009126A3" w:rsidRPr="006E729E">
        <w:t>a Proponente podrá considerar en cada Proyecto Técnico, la utilización de medios propios y/o de terceros debidamente autorizados por la autoridad competente, en cuyo caso, al momento de presentar su Propuesta deberá señalar explícitamente los actos autorizatorios de estos medios. Ahora bien, si a dicha época las autorizaciones se encuentran en tramitación, la Proponente deberá señalar explícitamente el número de ingreso y fecha de su petición, la cual deberá encontrarse completamente tramitada al momento de solicitar la recepción de obras e instalaciones de los Servicios, lo que además deberá ser acreditado por la Beneficiaria en la misma oportunidad.</w:t>
      </w:r>
    </w:p>
    <w:p w14:paraId="2AF94B25" w14:textId="77777777" w:rsidR="009126A3" w:rsidRPr="006E729E" w:rsidRDefault="009126A3" w:rsidP="00A75F57"/>
    <w:p w14:paraId="38C4A302" w14:textId="77777777" w:rsidR="009126A3" w:rsidRPr="006E729E" w:rsidRDefault="009126A3" w:rsidP="00A75F57">
      <w:r w:rsidRPr="006E729E">
        <w:t>Para efectos de la recepción de las obras e instalaciones de los Servicios exigidos en el presente Concurso, las autorizaciones de medios propios y/o de terceros son de exclusiva responsabilidad de la Beneficiaria.</w:t>
      </w:r>
    </w:p>
    <w:p w14:paraId="6AAE5206" w14:textId="77777777" w:rsidR="009126A3" w:rsidRPr="006E729E" w:rsidRDefault="009126A3" w:rsidP="00A75F57"/>
    <w:p w14:paraId="13491836" w14:textId="73AAD518" w:rsidR="009126A3" w:rsidRDefault="009126A3" w:rsidP="00A75F57">
      <w:pPr>
        <w:pBdr>
          <w:top w:val="nil"/>
          <w:left w:val="nil"/>
          <w:bottom w:val="nil"/>
          <w:right w:val="nil"/>
          <w:between w:val="nil"/>
        </w:pBdr>
      </w:pPr>
      <w:r w:rsidRPr="006E729E">
        <w:t xml:space="preserve">Cualquier cambio o modificación a las autorizaciones otorgadas, atingente a la solución técnica comprometida de los medios propios y/o de terceros materia de la Propuesta adjudicada, deberá ser </w:t>
      </w:r>
      <w:r w:rsidR="00C36751">
        <w:t xml:space="preserve">previamente </w:t>
      </w:r>
      <w:r w:rsidRPr="006E729E">
        <w:t>autorizado por SUBTEL, quien podrá aprobar o rechazar dicho cambio y con ello la correspondiente modificación de la concesión respectiva</w:t>
      </w:r>
      <w:r w:rsidR="00C36751">
        <w:t xml:space="preserve"> de así corresponder</w:t>
      </w:r>
      <w:r w:rsidRPr="006E729E">
        <w:t>, de acuerdo a lo indicado en el inciso final del Artículo 16º de las presentes Bases Específicas.</w:t>
      </w:r>
    </w:p>
    <w:p w14:paraId="190B6CC7" w14:textId="77777777" w:rsidR="009F268E" w:rsidRPr="006E729E" w:rsidRDefault="009F268E" w:rsidP="00A75F57">
      <w:pPr>
        <w:pBdr>
          <w:top w:val="nil"/>
          <w:left w:val="nil"/>
          <w:bottom w:val="nil"/>
          <w:right w:val="nil"/>
          <w:between w:val="nil"/>
        </w:pBdr>
      </w:pPr>
    </w:p>
    <w:p w14:paraId="76327A40" w14:textId="77777777" w:rsidR="009126A3" w:rsidRPr="006E729E" w:rsidRDefault="009126A3" w:rsidP="00A75F57">
      <w:pPr>
        <w:pBdr>
          <w:top w:val="nil"/>
          <w:left w:val="nil"/>
          <w:bottom w:val="nil"/>
          <w:right w:val="nil"/>
          <w:between w:val="nil"/>
        </w:pBdr>
      </w:pPr>
    </w:p>
    <w:p w14:paraId="0988D0A8" w14:textId="77777777" w:rsidR="009126A3" w:rsidRPr="006E729E" w:rsidRDefault="009126A3" w:rsidP="009126A3">
      <w:pPr>
        <w:pStyle w:val="Ttulo3"/>
        <w:numPr>
          <w:ilvl w:val="2"/>
          <w:numId w:val="104"/>
        </w:numPr>
        <w:rPr>
          <w:color w:val="auto"/>
        </w:rPr>
      </w:pPr>
      <w:r w:rsidRPr="006E729E">
        <w:rPr>
          <w:color w:val="auto"/>
        </w:rPr>
        <w:t>Suministro de energía</w:t>
      </w:r>
    </w:p>
    <w:p w14:paraId="60B9639E" w14:textId="77777777" w:rsidR="009126A3" w:rsidRPr="006E729E" w:rsidRDefault="009126A3" w:rsidP="00A75F57"/>
    <w:p w14:paraId="5CAAD0B0" w14:textId="4DBAE066" w:rsidR="00E80802" w:rsidRDefault="00E80802" w:rsidP="00E80802">
      <w:r>
        <w:t xml:space="preserve">La Proponente deberá considerar en sus Proyectos Técnicos las condiciones de suministro principal y respaldo de energía eléctrica que le permitan cumplir con </w:t>
      </w:r>
      <w:r>
        <w:lastRenderedPageBreak/>
        <w:t>la Disponibilidad Anual de los Servicios especificada en el numeral 1.1.7 de este Anexo.</w:t>
      </w:r>
    </w:p>
    <w:p w14:paraId="4014A24C" w14:textId="77777777" w:rsidR="00E80802" w:rsidRDefault="00E80802" w:rsidP="00A75F57"/>
    <w:p w14:paraId="432F9325" w14:textId="153F7FC0" w:rsidR="009126A3" w:rsidRPr="006E729E" w:rsidRDefault="009126A3" w:rsidP="00A75F57">
      <w:r w:rsidRPr="006E729E">
        <w:t>Para el Servicio Público de Telefonía Móvil, la Propuesta deberá considerar las exigencias y condiciones establecidas en la normativa vigente para este Servicio, según corresponda al tipo de solución propuesta en el respectivo Proyecto Técnico.</w:t>
      </w:r>
    </w:p>
    <w:p w14:paraId="132CB7C1" w14:textId="77777777" w:rsidR="009126A3" w:rsidRPr="006E729E" w:rsidRDefault="009126A3" w:rsidP="00A75F57"/>
    <w:p w14:paraId="35921B44" w14:textId="4A74C30D" w:rsidR="009126A3" w:rsidRDefault="00E82D9C" w:rsidP="00A75F57">
      <w:r w:rsidRPr="006E729E">
        <w:t>P</w:t>
      </w:r>
      <w:r w:rsidR="009126A3" w:rsidRPr="006E729E">
        <w:t xml:space="preserve">ara el caso del Servicio Público de Transmisión de Datos, la Proponente deberá considerar una autonomía de red mínima de cuatro (4) horas continuas alternativas a la fuente de energía primaria, además de considerar las exigencias y condiciones establecidas en la normativa vigente para este </w:t>
      </w:r>
      <w:r w:rsidR="00E80802">
        <w:t>s</w:t>
      </w:r>
      <w:r w:rsidR="009126A3" w:rsidRPr="006E729E">
        <w:t>ervicio.</w:t>
      </w:r>
    </w:p>
    <w:p w14:paraId="0C354D92" w14:textId="77777777" w:rsidR="003A65B5" w:rsidRDefault="003A65B5" w:rsidP="00A75F57"/>
    <w:p w14:paraId="073D8684" w14:textId="55DE5BEF" w:rsidR="003A65B5" w:rsidRPr="006E729E" w:rsidRDefault="003A65B5" w:rsidP="00A75F57">
      <w:r>
        <w:t xml:space="preserve">Por su parte, en el evento que en alguna de las </w:t>
      </w:r>
      <w:r w:rsidRPr="00552003">
        <w:t xml:space="preserve"> </w:t>
      </w:r>
      <w:r w:rsidR="00374159">
        <w:t>L</w:t>
      </w:r>
      <w:r w:rsidRPr="00552003">
        <w:t>ocalidad</w:t>
      </w:r>
      <w:r>
        <w:t>es comprometidas</w:t>
      </w:r>
      <w:r w:rsidRPr="00552003">
        <w:t xml:space="preserve"> en no </w:t>
      </w:r>
      <w:r>
        <w:t xml:space="preserve">se </w:t>
      </w:r>
      <w:r w:rsidRPr="00552003">
        <w:t xml:space="preserve">disponga de suministro de energía eléctrica y/o la cantidad de energía generada en dicha </w:t>
      </w:r>
      <w:r w:rsidR="00374159">
        <w:t>L</w:t>
      </w:r>
      <w:r w:rsidRPr="00552003">
        <w:t xml:space="preserve">ocalidad no sea suficiente para la alimentación de los equipos a instalar, la Proponente deberá considerar el diseño, la instalación y la operación de un sistema de generación híbrido, que contemple el uso de energías renovables (sistemas eólicos y/o fotovoltaicos) y </w:t>
      </w:r>
      <w:r w:rsidR="00374159">
        <w:t>-</w:t>
      </w:r>
      <w:r w:rsidRPr="00552003">
        <w:t>a modo de complemento</w:t>
      </w:r>
      <w:r w:rsidR="00374159">
        <w:t>-</w:t>
      </w:r>
      <w:r w:rsidRPr="00552003">
        <w:t xml:space="preserve"> de grupos electrógenos (generadores diésel), que cumpla con toda</w:t>
      </w:r>
      <w:r w:rsidR="00374159">
        <w:t xml:space="preserve"> la normativa sectorial vigente.</w:t>
      </w:r>
    </w:p>
    <w:p w14:paraId="412CC35D" w14:textId="77777777" w:rsidR="009126A3" w:rsidRPr="006E729E" w:rsidRDefault="009126A3" w:rsidP="00A75F57"/>
    <w:p w14:paraId="6D4FA172" w14:textId="6B1F67E8" w:rsidR="009126A3" w:rsidRPr="006E729E" w:rsidRDefault="009126A3" w:rsidP="00A75F57">
      <w:r w:rsidRPr="006E729E">
        <w:t>Para ambos Servicios, la autonomía energética podrá ser proporcionada mediante diversas tecnologías y soluciones, complementada con el uso de sistemas de respaldo energético portátiles que permita la Disponibilidad Anual de</w:t>
      </w:r>
      <w:r w:rsidR="00E82345">
        <w:t xml:space="preserve"> los</w:t>
      </w:r>
      <w:r w:rsidRPr="006E729E">
        <w:t xml:space="preserve"> Servicio</w:t>
      </w:r>
      <w:r w:rsidR="00E82345">
        <w:t>s</w:t>
      </w:r>
      <w:r w:rsidRPr="006E729E">
        <w:t xml:space="preserve"> </w:t>
      </w:r>
      <w:r w:rsidR="003C1DD7">
        <w:t>indicada en el numeral 1.1.7 de este Anexo</w:t>
      </w:r>
      <w:r w:rsidRPr="006E729E">
        <w:t>. La Proponente deberá presentar toda la información sobre la alimentación de los</w:t>
      </w:r>
      <w:r w:rsidR="003A65B5">
        <w:t xml:space="preserve"> s</w:t>
      </w:r>
      <w:r w:rsidRPr="006E729E">
        <w:t>istemas, a la luz de las exigencias de calidad que al efecto establezca la normativa sectorial.</w:t>
      </w:r>
    </w:p>
    <w:p w14:paraId="22F18A60" w14:textId="77777777" w:rsidR="009126A3" w:rsidRPr="006E729E" w:rsidRDefault="009126A3" w:rsidP="00A75F57"/>
    <w:p w14:paraId="2756575F" w14:textId="77777777" w:rsidR="009126A3" w:rsidRPr="006E729E" w:rsidRDefault="009126A3" w:rsidP="009126A3">
      <w:pPr>
        <w:pStyle w:val="Ttulo3"/>
        <w:numPr>
          <w:ilvl w:val="2"/>
          <w:numId w:val="104"/>
        </w:numPr>
        <w:rPr>
          <w:color w:val="auto"/>
        </w:rPr>
      </w:pPr>
      <w:r w:rsidRPr="006E729E">
        <w:rPr>
          <w:color w:val="auto"/>
        </w:rPr>
        <w:t xml:space="preserve">Sistema de monitoreo y supervisión </w:t>
      </w:r>
    </w:p>
    <w:p w14:paraId="3662B0D4" w14:textId="77777777" w:rsidR="009126A3" w:rsidRPr="006E729E" w:rsidRDefault="009126A3" w:rsidP="00A75F57"/>
    <w:p w14:paraId="03267C47" w14:textId="7FFB0A72" w:rsidR="009126A3" w:rsidRPr="00ED17DD" w:rsidRDefault="00C359D4" w:rsidP="00A75F57">
      <w:r>
        <w:t>Los</w:t>
      </w:r>
      <w:r w:rsidRPr="00552003">
        <w:t xml:space="preserve"> Proyecto</w:t>
      </w:r>
      <w:r>
        <w:t>s</w:t>
      </w:r>
      <w:r w:rsidRPr="00552003">
        <w:t xml:space="preserve"> Técnico</w:t>
      </w:r>
      <w:r>
        <w:t>s</w:t>
      </w:r>
      <w:r w:rsidRPr="00552003">
        <w:t xml:space="preserve"> deberá</w:t>
      </w:r>
      <w:r>
        <w:t>n</w:t>
      </w:r>
      <w:r w:rsidRPr="00552003">
        <w:t xml:space="preserve"> </w:t>
      </w:r>
      <w:r>
        <w:t>comprometer un sistema de</w:t>
      </w:r>
      <w:r w:rsidR="009126A3" w:rsidRPr="00ED17DD">
        <w:t xml:space="preserve"> supervisión y monitoreo del correcto funcionamiento de las </w:t>
      </w:r>
      <w:r w:rsidR="00D1592C" w:rsidRPr="00ED17DD">
        <w:t>Estaciones Base</w:t>
      </w:r>
      <w:r w:rsidR="009126A3" w:rsidRPr="00ED17DD">
        <w:t xml:space="preserve">, el cual deberá estar disponible para el acceso remoto a SUBTEL a través de una </w:t>
      </w:r>
      <w:r w:rsidR="00E82345" w:rsidRPr="00ED17DD">
        <w:t>i</w:t>
      </w:r>
      <w:r w:rsidR="009126A3" w:rsidRPr="00ED17DD">
        <w:t xml:space="preserve">nterfaz </w:t>
      </w:r>
      <w:r w:rsidR="00E82345" w:rsidRPr="00ED17DD">
        <w:t>de monitoreo vía w</w:t>
      </w:r>
      <w:r w:rsidR="009126A3" w:rsidRPr="00ED17DD">
        <w:t>eb. Esta deberá permitir la verificación en forma remota del estado de operación de los Servicios objeto del presente Concurso.</w:t>
      </w:r>
    </w:p>
    <w:p w14:paraId="767A594D" w14:textId="77777777" w:rsidR="009126A3" w:rsidRPr="00ED17DD" w:rsidRDefault="009126A3" w:rsidP="00A75F57"/>
    <w:p w14:paraId="4EC0D0F1" w14:textId="176BBEE2" w:rsidR="009126A3" w:rsidRPr="00ED17DD" w:rsidRDefault="009126A3" w:rsidP="00A75F57">
      <w:r w:rsidRPr="00ED17DD">
        <w:t>La Beneficiaria, al momento de la recepción de las obras y las instalaciones, y una vez iniciados los Servi</w:t>
      </w:r>
      <w:r w:rsidR="00E3059F">
        <w:t>cios, deberá permitir a SUBTEL -</w:t>
      </w:r>
      <w:r w:rsidRPr="00ED17DD">
        <w:t>mediante un perfil de us</w:t>
      </w:r>
      <w:r w:rsidR="00E3059F">
        <w:t>uario-</w:t>
      </w:r>
      <w:r w:rsidR="00E82345" w:rsidRPr="00ED17DD">
        <w:t xml:space="preserve"> el acceso remoto a esta interfaz de m</w:t>
      </w:r>
      <w:r w:rsidRPr="00ED17DD">
        <w:t xml:space="preserve">onitoreo. </w:t>
      </w:r>
      <w:r w:rsidR="00E82345" w:rsidRPr="00ED17DD">
        <w:t>En tal carácter</w:t>
      </w:r>
      <w:r w:rsidRPr="00ED17DD">
        <w:t xml:space="preserve">, </w:t>
      </w:r>
      <w:r w:rsidR="00E82345" w:rsidRPr="00ED17DD">
        <w:t xml:space="preserve">previo al inicio de </w:t>
      </w:r>
      <w:r w:rsidRPr="00ED17DD">
        <w:t>la segunda fase del seguimiento, se definirá el perfil de acceso, el cual debe cumplir la condición de posibilitar la lectura de información.</w:t>
      </w:r>
      <w:r w:rsidR="003A65B5">
        <w:t xml:space="preserve"> A</w:t>
      </w:r>
      <w:r w:rsidR="003A65B5" w:rsidRPr="00552003">
        <w:t xml:space="preserve">demás </w:t>
      </w:r>
      <w:r w:rsidR="003A65B5">
        <w:t xml:space="preserve">la información del monitoreo y supervisión deberá ser </w:t>
      </w:r>
      <w:r w:rsidR="003A65B5" w:rsidRPr="00552003">
        <w:t>almacena</w:t>
      </w:r>
      <w:r w:rsidR="003A65B5">
        <w:t>da por la Beneficiaria</w:t>
      </w:r>
      <w:r w:rsidR="003A65B5" w:rsidRPr="00552003">
        <w:t xml:space="preserve">, al menos, </w:t>
      </w:r>
      <w:r w:rsidR="003A65B5">
        <w:t xml:space="preserve">por </w:t>
      </w:r>
      <w:r w:rsidR="003A65B5" w:rsidRPr="00552003">
        <w:t>seis</w:t>
      </w:r>
      <w:r w:rsidR="003A65B5">
        <w:t xml:space="preserve"> (6)</w:t>
      </w:r>
      <w:r w:rsidR="003A65B5" w:rsidRPr="00552003">
        <w:t xml:space="preserve"> meses desde su medición</w:t>
      </w:r>
      <w:r w:rsidR="00374159">
        <w:t>.</w:t>
      </w:r>
    </w:p>
    <w:p w14:paraId="561C8298" w14:textId="77777777" w:rsidR="009126A3" w:rsidRPr="00ED17DD" w:rsidRDefault="009126A3" w:rsidP="00A75F57"/>
    <w:p w14:paraId="1ECAE147" w14:textId="10B8D35B" w:rsidR="009126A3" w:rsidRPr="00ED17DD" w:rsidRDefault="009126A3" w:rsidP="00A75F57">
      <w:r w:rsidRPr="00ED17DD">
        <w:t xml:space="preserve">En particular, para cada </w:t>
      </w:r>
      <w:r w:rsidR="00226C55" w:rsidRPr="00ED17DD">
        <w:t>Estación Base</w:t>
      </w:r>
      <w:r w:rsidRPr="00ED17DD">
        <w:t xml:space="preserve"> </w:t>
      </w:r>
      <w:r w:rsidR="00C0192E">
        <w:t>el sistema de</w:t>
      </w:r>
      <w:r w:rsidR="00C0192E" w:rsidRPr="00ED17DD">
        <w:t xml:space="preserve"> supervisión y monitoreo </w:t>
      </w:r>
      <w:r w:rsidR="00C0192E">
        <w:t>de los Servicios</w:t>
      </w:r>
      <w:r w:rsidRPr="00ED17DD">
        <w:t xml:space="preserve"> deberá permitir monitorear los siguientes parámetros:</w:t>
      </w:r>
    </w:p>
    <w:p w14:paraId="68313563" w14:textId="77777777" w:rsidR="009126A3" w:rsidRPr="00ED17DD" w:rsidRDefault="009126A3" w:rsidP="00A75F57"/>
    <w:p w14:paraId="42D9F394" w14:textId="680C3D60" w:rsidR="009126A3" w:rsidRPr="00ED17DD" w:rsidRDefault="009126A3" w:rsidP="00DA7E52">
      <w:pPr>
        <w:pStyle w:val="Prrafodelista"/>
        <w:numPr>
          <w:ilvl w:val="4"/>
          <w:numId w:val="143"/>
        </w:numPr>
      </w:pPr>
      <w:r w:rsidRPr="00ED17DD">
        <w:t xml:space="preserve">Disponibilidad: Debe permitir conocer en tiempo real </w:t>
      </w:r>
      <w:r w:rsidR="00981472" w:rsidRPr="00ED17DD">
        <w:t>d</w:t>
      </w:r>
      <w:r w:rsidRPr="00ED17DD">
        <w:t xml:space="preserve">el estado de operación de las </w:t>
      </w:r>
      <w:r w:rsidR="00D1592C" w:rsidRPr="00ED17DD">
        <w:t>Estaciones Base</w:t>
      </w:r>
      <w:r w:rsidRPr="00ED17DD">
        <w:t>.</w:t>
      </w:r>
    </w:p>
    <w:p w14:paraId="3E623BB9" w14:textId="77777777" w:rsidR="009126A3" w:rsidRPr="00ED17DD" w:rsidRDefault="009126A3" w:rsidP="00A75F57"/>
    <w:p w14:paraId="599A0292" w14:textId="40FF6103" w:rsidR="009126A3" w:rsidRPr="00ED17DD" w:rsidRDefault="009126A3" w:rsidP="00DA7E52">
      <w:pPr>
        <w:pStyle w:val="Prrafodelista"/>
        <w:numPr>
          <w:ilvl w:val="0"/>
          <w:numId w:val="143"/>
        </w:numPr>
      </w:pPr>
      <w:r w:rsidRPr="00ED17DD">
        <w:t xml:space="preserve">Tráfico: Debe permitir conocer el grado de congestión de las </w:t>
      </w:r>
      <w:r w:rsidR="00D1592C" w:rsidRPr="00ED17DD">
        <w:t>Estaciones Base</w:t>
      </w:r>
      <w:r w:rsidRPr="00ED17DD">
        <w:t>.</w:t>
      </w:r>
    </w:p>
    <w:p w14:paraId="04617721" w14:textId="77777777" w:rsidR="009126A3" w:rsidRPr="00ED17DD" w:rsidRDefault="009126A3" w:rsidP="00A75F57"/>
    <w:p w14:paraId="53C8B214" w14:textId="3FCE7A44" w:rsidR="009126A3" w:rsidRPr="00ED17DD" w:rsidRDefault="009126A3" w:rsidP="00DA7E52">
      <w:pPr>
        <w:pStyle w:val="Prrafodelista"/>
        <w:numPr>
          <w:ilvl w:val="0"/>
          <w:numId w:val="143"/>
        </w:numPr>
      </w:pPr>
      <w:r w:rsidRPr="00ED17DD">
        <w:t xml:space="preserve">Usuarios: Debe permitir conocer la cantidad de Usuarios </w:t>
      </w:r>
      <w:r w:rsidR="00E82345" w:rsidRPr="00ED17DD">
        <w:t xml:space="preserve">y Suscriptores </w:t>
      </w:r>
      <w:r w:rsidRPr="00ED17DD">
        <w:t>que acceden a los Servicios.</w:t>
      </w:r>
    </w:p>
    <w:p w14:paraId="55647E75" w14:textId="77777777" w:rsidR="009126A3" w:rsidRPr="00ED17DD" w:rsidRDefault="009126A3" w:rsidP="00A75F57"/>
    <w:p w14:paraId="0B543C81" w14:textId="754213A2" w:rsidR="009126A3" w:rsidRPr="00ED17DD" w:rsidRDefault="00374159" w:rsidP="00DA7E52">
      <w:pPr>
        <w:pStyle w:val="Prrafodelista"/>
        <w:numPr>
          <w:ilvl w:val="0"/>
          <w:numId w:val="143"/>
        </w:numPr>
      </w:pPr>
      <w:r>
        <w:t>Reporte de F</w:t>
      </w:r>
      <w:r w:rsidR="009126A3" w:rsidRPr="00ED17DD">
        <w:t xml:space="preserve">allas: Debe permitir conocer las </w:t>
      </w:r>
      <w:r w:rsidR="00D1592C" w:rsidRPr="00ED17DD">
        <w:t>Estaciones Base</w:t>
      </w:r>
      <w:r w:rsidR="009126A3" w:rsidRPr="00ED17DD">
        <w:t xml:space="preserve"> afectadas, señalando al menos el inicio, fin, descripción, causa y la solución implementada para restablecer los Servicios. </w:t>
      </w:r>
    </w:p>
    <w:p w14:paraId="39A1C6DA" w14:textId="77777777" w:rsidR="009126A3" w:rsidRPr="00ED17DD" w:rsidRDefault="009126A3" w:rsidP="00A75F57"/>
    <w:p w14:paraId="0E56768F" w14:textId="77777777" w:rsidR="009126A3" w:rsidRPr="00ED17DD" w:rsidRDefault="009126A3" w:rsidP="009126A3">
      <w:pPr>
        <w:pStyle w:val="Ttulo3"/>
        <w:numPr>
          <w:ilvl w:val="2"/>
          <w:numId w:val="104"/>
        </w:numPr>
        <w:rPr>
          <w:color w:val="auto"/>
        </w:rPr>
      </w:pPr>
      <w:r w:rsidRPr="00ED17DD">
        <w:rPr>
          <w:color w:val="auto"/>
        </w:rPr>
        <w:t>Prestaciones Adicionales</w:t>
      </w:r>
    </w:p>
    <w:p w14:paraId="119D3E00" w14:textId="77777777" w:rsidR="00275F05" w:rsidRPr="00ED17DD" w:rsidRDefault="00275F05" w:rsidP="00A75F57"/>
    <w:p w14:paraId="702A4325" w14:textId="031A4388" w:rsidR="00275F05" w:rsidRPr="00ED17DD" w:rsidRDefault="00275F05" w:rsidP="00275F05">
      <w:r w:rsidRPr="00ED17DD">
        <w:t>El</w:t>
      </w:r>
      <w:r w:rsidR="003A65B5">
        <w:t xml:space="preserve"> o los</w:t>
      </w:r>
      <w:r w:rsidRPr="00ED17DD">
        <w:t xml:space="preserve"> Proyecto</w:t>
      </w:r>
      <w:r w:rsidR="004E3E05">
        <w:t>(s)</w:t>
      </w:r>
      <w:r w:rsidRPr="00ED17DD">
        <w:t xml:space="preserve"> Técnico</w:t>
      </w:r>
      <w:r w:rsidR="004E3E05">
        <w:t>(s)</w:t>
      </w:r>
      <w:r w:rsidRPr="00ED17DD">
        <w:t xml:space="preserve"> podrá</w:t>
      </w:r>
      <w:r w:rsidR="003A65B5">
        <w:t>n</w:t>
      </w:r>
      <w:r w:rsidRPr="00ED17DD">
        <w:t xml:space="preserve"> incorporar las denominadas Prestaciones Adicionales que, de acuerdo con lo señalado en el Artículo 12º de estas Bases Específicas, serán consideradas para el desempate entre dos o más Propuestas al momento de la adjudicación. Estas prestaciones pasarán a formar parte integrante del Proyecto Técnico y deberán estar vigentes por todo el Periodo de Obligatoriedad de las Exigencias de las Bases. </w:t>
      </w:r>
    </w:p>
    <w:p w14:paraId="49CB6B2C" w14:textId="77777777" w:rsidR="00275F05" w:rsidRPr="00ED17DD" w:rsidRDefault="00275F05" w:rsidP="00275F05"/>
    <w:p w14:paraId="3D7EC3BE" w14:textId="449C2B46" w:rsidR="00275F05" w:rsidRPr="00ED17DD" w:rsidRDefault="00275F05" w:rsidP="00E82345">
      <w:r w:rsidRPr="00CD4C41">
        <w:t>Las Prestaciones Adicionales corresponden a</w:t>
      </w:r>
      <w:r w:rsidR="00240704" w:rsidRPr="00CD4C41">
        <w:t xml:space="preserve"> </w:t>
      </w:r>
      <w:r w:rsidRPr="00CD4C41">
        <w:t>l</w:t>
      </w:r>
      <w:r w:rsidR="00240704" w:rsidRPr="00CD4C41">
        <w:t>a conexión de</w:t>
      </w:r>
      <w:r w:rsidRPr="00CD4C41">
        <w:t xml:space="preserve"> </w:t>
      </w:r>
      <w:r w:rsidR="00240704" w:rsidRPr="00CD4C41">
        <w:t xml:space="preserve">Radio Bases mediante </w:t>
      </w:r>
      <w:r w:rsidR="00E82345" w:rsidRPr="00CD4C41">
        <w:t>fibra ó</w:t>
      </w:r>
      <w:r w:rsidRPr="00CD4C41">
        <w:t xml:space="preserve">ptica </w:t>
      </w:r>
      <w:r w:rsidR="00E82345" w:rsidRPr="00CD4C41">
        <w:t>destinada a la bajada o subida de</w:t>
      </w:r>
      <w:r w:rsidR="003B5EC7" w:rsidRPr="00CD4C41">
        <w:t xml:space="preserve"> datos</w:t>
      </w:r>
      <w:r w:rsidR="00E82345" w:rsidRPr="00CD4C41">
        <w:t>. E</w:t>
      </w:r>
      <w:r w:rsidRPr="00CD4C41">
        <w:t>n este sentido,</w:t>
      </w:r>
      <w:r w:rsidR="00F97065" w:rsidRPr="00CD4C41">
        <w:t xml:space="preserve"> </w:t>
      </w:r>
      <w:r w:rsidR="00E82345" w:rsidRPr="00CD4C41">
        <w:t>l</w:t>
      </w:r>
      <w:r w:rsidR="00F97065" w:rsidRPr="00CD4C41">
        <w:t>a</w:t>
      </w:r>
      <w:r w:rsidRPr="00CD4C41">
        <w:t xml:space="preserve"> </w:t>
      </w:r>
      <w:r w:rsidR="00E82345" w:rsidRPr="00CD4C41">
        <w:t>fibra ó</w:t>
      </w:r>
      <w:r w:rsidRPr="00CD4C41">
        <w:t xml:space="preserve">ptica deberá conectar </w:t>
      </w:r>
      <w:r w:rsidR="00E82345" w:rsidRPr="00CD4C41">
        <w:t xml:space="preserve">íntegramente </w:t>
      </w:r>
      <w:r w:rsidRPr="00CD4C41">
        <w:t>la Radio Base</w:t>
      </w:r>
      <w:r w:rsidR="00F91F50" w:rsidRPr="00CD4C41">
        <w:t xml:space="preserve"> hasta el punto de acceso de la r</w:t>
      </w:r>
      <w:r w:rsidRPr="00CD4C41">
        <w:t>ed</w:t>
      </w:r>
      <w:r w:rsidR="00F91F50" w:rsidRPr="00CD4C41">
        <w:t xml:space="preserve"> de la Proponente</w:t>
      </w:r>
      <w:r w:rsidRPr="00CD4C41">
        <w:t>.</w:t>
      </w:r>
      <w:r w:rsidRPr="00ED17DD">
        <w:t xml:space="preserve"> </w:t>
      </w:r>
    </w:p>
    <w:p w14:paraId="1BDB4B35" w14:textId="77777777" w:rsidR="00275F05" w:rsidRPr="00ED17DD" w:rsidRDefault="00275F05" w:rsidP="00275F05"/>
    <w:p w14:paraId="0EB7B4F1" w14:textId="6716E612" w:rsidR="00F97065" w:rsidRPr="00ED17DD" w:rsidRDefault="0030411C" w:rsidP="0030411C">
      <w:r w:rsidRPr="00ED17DD">
        <w:t xml:space="preserve">La Proponente </w:t>
      </w:r>
      <w:r w:rsidR="00F97065" w:rsidRPr="00ED17DD">
        <w:t>en su</w:t>
      </w:r>
      <w:r w:rsidR="003A65B5">
        <w:t>(s)</w:t>
      </w:r>
      <w:r w:rsidR="00F97065" w:rsidRPr="00ED17DD">
        <w:t xml:space="preserve"> Proyecto</w:t>
      </w:r>
      <w:r w:rsidR="003A65B5">
        <w:t>(s)</w:t>
      </w:r>
      <w:r w:rsidR="00F97065" w:rsidRPr="00ED17DD">
        <w:t xml:space="preserve"> Técnico</w:t>
      </w:r>
      <w:r w:rsidR="003A65B5">
        <w:t>(s)</w:t>
      </w:r>
      <w:r w:rsidR="00F97065" w:rsidRPr="00ED17DD">
        <w:t xml:space="preserve"> </w:t>
      </w:r>
      <w:r w:rsidRPr="00ED17DD">
        <w:t>podrá comprometer libremente la cantidad de Radio Bases</w:t>
      </w:r>
      <w:r w:rsidR="00F97065" w:rsidRPr="00ED17DD">
        <w:t xml:space="preserve"> interconectadas con fibra óptica</w:t>
      </w:r>
      <w:r w:rsidRPr="00ED17DD">
        <w:t xml:space="preserve">. </w:t>
      </w:r>
    </w:p>
    <w:p w14:paraId="33802FC5" w14:textId="77777777" w:rsidR="00F97065" w:rsidRPr="00ED17DD" w:rsidRDefault="00F97065" w:rsidP="0030411C"/>
    <w:p w14:paraId="43E64117" w14:textId="0CB9B8CF" w:rsidR="00E3059F" w:rsidRDefault="00F97065" w:rsidP="0030411C">
      <w:r w:rsidRPr="00ED17DD">
        <w:t>En este sentido</w:t>
      </w:r>
      <w:r w:rsidR="0030411C" w:rsidRPr="00ED17DD">
        <w:t xml:space="preserve">, se deberá velar porque la infraestructura comprometida </w:t>
      </w:r>
      <w:r w:rsidR="00E3059F">
        <w:t>cumpla con las autorizaciones que dispone la normativa vigente en atención a todos los servicios de telecomunicaciones que establece la Ley.</w:t>
      </w:r>
    </w:p>
    <w:p w14:paraId="5944F267" w14:textId="77777777" w:rsidR="0030411C" w:rsidRPr="00ED17DD" w:rsidRDefault="0030411C" w:rsidP="00275F05"/>
    <w:p w14:paraId="09925C18" w14:textId="75EB1B0C" w:rsidR="0030411C" w:rsidRPr="00ED17DD" w:rsidRDefault="0030411C" w:rsidP="0030411C">
      <w:r w:rsidRPr="00ED17DD">
        <w:t>Por otra parte, cabe señalar que estas Prestaciones Adicionales deberán estar disponibles, de acuerdo con los términos comprometidos por la Proponente en el</w:t>
      </w:r>
      <w:r w:rsidR="003A65B5">
        <w:t>(los)</w:t>
      </w:r>
      <w:r w:rsidRPr="00ED17DD">
        <w:t xml:space="preserve"> Proyecto</w:t>
      </w:r>
      <w:r w:rsidR="003A65B5">
        <w:t>(s)</w:t>
      </w:r>
      <w:r w:rsidRPr="00ED17DD">
        <w:t xml:space="preserve"> Técnico</w:t>
      </w:r>
      <w:r w:rsidR="003A65B5">
        <w:t>(s)</w:t>
      </w:r>
      <w:r w:rsidRPr="00ED17DD">
        <w:t xml:space="preserve"> adjudicado</w:t>
      </w:r>
      <w:r w:rsidR="003A65B5">
        <w:t>(s)</w:t>
      </w:r>
      <w:r w:rsidRPr="00ED17DD">
        <w:t xml:space="preserve">, al momento del inicio de </w:t>
      </w:r>
      <w:r w:rsidR="00F97065" w:rsidRPr="00ED17DD">
        <w:t xml:space="preserve">los </w:t>
      </w:r>
      <w:r w:rsidRPr="00ED17DD">
        <w:t>Servicio</w:t>
      </w:r>
      <w:r w:rsidR="00F97065" w:rsidRPr="00ED17DD">
        <w:t>s</w:t>
      </w:r>
      <w:r w:rsidRPr="00ED17DD">
        <w:t>.</w:t>
      </w:r>
    </w:p>
    <w:p w14:paraId="308C6103" w14:textId="77777777" w:rsidR="0030411C" w:rsidRPr="00ED17DD" w:rsidRDefault="0030411C" w:rsidP="00275F05"/>
    <w:p w14:paraId="1E089FB2" w14:textId="1EA2A745" w:rsidR="0030411C" w:rsidRPr="00ED17DD" w:rsidRDefault="0030411C" w:rsidP="0030411C">
      <w:r w:rsidRPr="00ED17DD">
        <w:t>En el</w:t>
      </w:r>
      <w:r w:rsidR="003A65B5">
        <w:t>(los)</w:t>
      </w:r>
      <w:r w:rsidRPr="00ED17DD">
        <w:t xml:space="preserve"> Proyecto</w:t>
      </w:r>
      <w:r w:rsidR="003A65B5">
        <w:t>(s)</w:t>
      </w:r>
      <w:r w:rsidRPr="00ED17DD">
        <w:t xml:space="preserve"> Técnico</w:t>
      </w:r>
      <w:r w:rsidR="003A65B5">
        <w:t>(s)</w:t>
      </w:r>
      <w:r w:rsidRPr="00ED17DD">
        <w:t xml:space="preserve"> se deberá incluir, al menos, las especificaciones de la fibra óptica, mufas de derivación, y conectores, en términos de señalar su ubicación, los materiales a utilizar en su construcción, las normas y los estándares nacionales y/o internacionales considerados.</w:t>
      </w:r>
    </w:p>
    <w:p w14:paraId="4BE32696" w14:textId="77777777" w:rsidR="0030411C" w:rsidRPr="00ED17DD" w:rsidRDefault="0030411C" w:rsidP="0030411C"/>
    <w:p w14:paraId="7F2A3C4D" w14:textId="3634EE07" w:rsidR="009126A3" w:rsidRPr="00ED17DD" w:rsidRDefault="0030411C" w:rsidP="00A75F57">
      <w:r w:rsidRPr="00ED17DD">
        <w:t xml:space="preserve">En cuanto a la georreferenciación de los tramos de fibra óptica comprometidos en </w:t>
      </w:r>
      <w:r w:rsidR="009D0782">
        <w:t>el</w:t>
      </w:r>
      <w:r w:rsidR="003A65B5">
        <w:t>(los)</w:t>
      </w:r>
      <w:r w:rsidR="009D0782" w:rsidRPr="00ED17DD">
        <w:t xml:space="preserve"> </w:t>
      </w:r>
      <w:r w:rsidRPr="00ED17DD">
        <w:t>Proyecto</w:t>
      </w:r>
      <w:r w:rsidR="003A65B5">
        <w:t>(s)</w:t>
      </w:r>
      <w:r w:rsidRPr="00ED17DD">
        <w:t xml:space="preserve"> Técnico</w:t>
      </w:r>
      <w:r w:rsidR="003A65B5">
        <w:t>(s)</w:t>
      </w:r>
      <w:r w:rsidRPr="00ED17DD">
        <w:t xml:space="preserve">, la Proponente deberá adjuntar un archivo en formato ArcView o ArcGIS, en formato nativo (no exportado), con sus archivos .DBF, .SBN, .SBX, .SHX, .PRJ y .SHP individuales, o bien en formato KML/KMZ. </w:t>
      </w:r>
    </w:p>
    <w:p w14:paraId="50A5CF49" w14:textId="77777777" w:rsidR="00F97065" w:rsidRDefault="00F97065" w:rsidP="00A75F57"/>
    <w:p w14:paraId="43BDCF65" w14:textId="77777777" w:rsidR="00374159" w:rsidRDefault="00374159" w:rsidP="00A75F57"/>
    <w:p w14:paraId="458912A2" w14:textId="77777777" w:rsidR="005140B8" w:rsidRDefault="005140B8" w:rsidP="00A75F57"/>
    <w:p w14:paraId="369C99E8" w14:textId="77777777" w:rsidR="005140B8" w:rsidRPr="00ED17DD" w:rsidRDefault="005140B8" w:rsidP="00A75F57"/>
    <w:p w14:paraId="12586264" w14:textId="58C9F587" w:rsidR="009126A3" w:rsidRPr="00ED17DD" w:rsidRDefault="009126A3" w:rsidP="009126A3">
      <w:pPr>
        <w:pStyle w:val="Ttulo3"/>
        <w:numPr>
          <w:ilvl w:val="2"/>
          <w:numId w:val="104"/>
        </w:numPr>
        <w:rPr>
          <w:color w:val="auto"/>
        </w:rPr>
      </w:pPr>
      <w:r w:rsidRPr="00ED17DD">
        <w:rPr>
          <w:color w:val="auto"/>
        </w:rPr>
        <w:lastRenderedPageBreak/>
        <w:t xml:space="preserve">Disponibilidad Anual de </w:t>
      </w:r>
      <w:r w:rsidR="00F97065" w:rsidRPr="00ED17DD">
        <w:rPr>
          <w:color w:val="auto"/>
        </w:rPr>
        <w:t xml:space="preserve">los </w:t>
      </w:r>
      <w:r w:rsidRPr="00ED17DD">
        <w:rPr>
          <w:color w:val="auto"/>
        </w:rPr>
        <w:t>Servicios</w:t>
      </w:r>
    </w:p>
    <w:p w14:paraId="431B0B79" w14:textId="77777777" w:rsidR="00377D18" w:rsidRPr="00ED17DD" w:rsidRDefault="00377D18" w:rsidP="00A75F57"/>
    <w:p w14:paraId="63C35916" w14:textId="23726D93" w:rsidR="009126A3" w:rsidRDefault="00F97065" w:rsidP="00A75F57">
      <w:r w:rsidRPr="00ED17DD">
        <w:t xml:space="preserve">La Disponibilidad Anual de </w:t>
      </w:r>
      <w:r w:rsidR="009126A3" w:rsidRPr="00ED17DD">
        <w:t xml:space="preserve">Servicio para el Servicio Público de Telefonía Móvil, deberá considerar las exigencias y condiciones establecidas en </w:t>
      </w:r>
      <w:r w:rsidR="00A9384E" w:rsidRPr="00ED17DD">
        <w:t>la normativa vigente para este S</w:t>
      </w:r>
      <w:r w:rsidR="009126A3" w:rsidRPr="00ED17DD">
        <w:t>ervicio, según corresponda al tipo de solución propuesta en el respectivo Proyecto Técnico.</w:t>
      </w:r>
    </w:p>
    <w:p w14:paraId="763DB2B0" w14:textId="77777777" w:rsidR="009D0782" w:rsidRDefault="009D0782" w:rsidP="002E0565"/>
    <w:p w14:paraId="583D9B20" w14:textId="3386412D" w:rsidR="009126A3" w:rsidRPr="00ED17DD" w:rsidRDefault="002E0565" w:rsidP="00A75F57">
      <w:r w:rsidRPr="00ED17DD">
        <w:t xml:space="preserve">Para el Servicio </w:t>
      </w:r>
      <w:r w:rsidR="00BB65F7">
        <w:t xml:space="preserve">Público de Transmisión de Datos, </w:t>
      </w:r>
      <w:r w:rsidRPr="00ED17DD">
        <w:t>la Proponente deberá considerar una Disponibilidad Anual de Servicio no inferior al 98% para cada Estación Base comprometida, para lo cual no se considerará el Equipo Terminal de Usuario. Lo anterior, no obstará el cumplimiento de la normativa vigente en cada momento.</w:t>
      </w:r>
    </w:p>
    <w:p w14:paraId="784085FC" w14:textId="77777777" w:rsidR="009126A3" w:rsidRPr="00ED17DD" w:rsidRDefault="009126A3" w:rsidP="00A75F57"/>
    <w:p w14:paraId="70E25276" w14:textId="16BF4B70" w:rsidR="00780B66" w:rsidRDefault="009126A3" w:rsidP="00A75F57">
      <w:r w:rsidRPr="00ED17DD">
        <w:t xml:space="preserve">La Disponibilidad Anual de los Servicios </w:t>
      </w:r>
      <w:r w:rsidR="00A9384E" w:rsidRPr="00ED17DD">
        <w:t xml:space="preserve">será </w:t>
      </w:r>
      <w:r w:rsidRPr="00ED17DD">
        <w:t xml:space="preserve">calculada según </w:t>
      </w:r>
      <w:r w:rsidR="009C429F" w:rsidRPr="00ED17DD">
        <w:t>lo informado</w:t>
      </w:r>
      <w:r w:rsidRPr="00ED17DD">
        <w:t xml:space="preserve"> en los Reportes Anuales descritos en el numeral 7.</w:t>
      </w:r>
      <w:r w:rsidR="00342DD4">
        <w:t>2</w:t>
      </w:r>
      <w:r w:rsidRPr="00ED17DD">
        <w:t>.4</w:t>
      </w:r>
      <w:r w:rsidR="00A9384E" w:rsidRPr="00ED17DD">
        <w:t xml:space="preserve"> y </w:t>
      </w:r>
      <w:r w:rsidR="009C429F" w:rsidRPr="00ED17DD">
        <w:t>cotejad</w:t>
      </w:r>
      <w:r w:rsidR="00A9384E" w:rsidRPr="00ED17DD">
        <w:t>a</w:t>
      </w:r>
      <w:r w:rsidR="009C429F" w:rsidRPr="00ED17DD">
        <w:t xml:space="preserve"> por SUBTEL con los Reportes Mensuales del numeral 7.</w:t>
      </w:r>
      <w:r w:rsidR="00342DD4">
        <w:t>2</w:t>
      </w:r>
      <w:r w:rsidR="009C429F" w:rsidRPr="00ED17DD">
        <w:t>.3, ambos del Anexo Nº 7</w:t>
      </w:r>
      <w:r w:rsidRPr="00ED17DD">
        <w:t>.</w:t>
      </w:r>
      <w:r w:rsidR="003A65B5">
        <w:t xml:space="preserve"> </w:t>
      </w:r>
      <w:r w:rsidR="003A65B5" w:rsidRPr="00552003">
        <w:t xml:space="preserve">La Beneficiaria deberá notificar </w:t>
      </w:r>
      <w:r w:rsidR="003A65B5">
        <w:t xml:space="preserve">inmediatamente </w:t>
      </w:r>
      <w:r w:rsidR="003A65B5" w:rsidRPr="00552003">
        <w:t xml:space="preserve">a SUBTEL cualquier tipo de Falla </w:t>
      </w:r>
      <w:r w:rsidR="00902C55">
        <w:t xml:space="preserve">que </w:t>
      </w:r>
      <w:r w:rsidR="003A65B5" w:rsidRPr="00552003">
        <w:t xml:space="preserve">se produzca en las </w:t>
      </w:r>
      <w:r w:rsidR="003A65B5">
        <w:t xml:space="preserve">Localidades </w:t>
      </w:r>
      <w:r w:rsidR="00374159">
        <w:t>c</w:t>
      </w:r>
      <w:r w:rsidR="003A65B5">
        <w:t xml:space="preserve">omprometidas </w:t>
      </w:r>
      <w:r w:rsidR="003A65B5" w:rsidRPr="00552003">
        <w:t xml:space="preserve">que supere las </w:t>
      </w:r>
      <w:r w:rsidR="003A65B5">
        <w:t>treinta y seis (</w:t>
      </w:r>
      <w:r w:rsidR="003A65B5" w:rsidRPr="00552003">
        <w:t>36</w:t>
      </w:r>
      <w:r w:rsidR="003A65B5">
        <w:t>)</w:t>
      </w:r>
      <w:r w:rsidR="003A65B5" w:rsidRPr="00552003">
        <w:t xml:space="preserve"> horas de reposición. Sin perjuicio de lo anterior, la Disponibilidad Anual de</w:t>
      </w:r>
      <w:r w:rsidR="003A65B5">
        <w:t xml:space="preserve"> los</w:t>
      </w:r>
      <w:r w:rsidR="003A65B5" w:rsidRPr="00552003">
        <w:t xml:space="preserve"> Servicio</w:t>
      </w:r>
      <w:r w:rsidR="003A65B5">
        <w:t>s</w:t>
      </w:r>
      <w:r w:rsidR="003A65B5" w:rsidRPr="00552003">
        <w:t xml:space="preserve"> </w:t>
      </w:r>
      <w:r w:rsidR="003A65B5">
        <w:t>exigidos</w:t>
      </w:r>
      <w:r w:rsidR="003A65B5" w:rsidRPr="00552003">
        <w:t xml:space="preserve">, deberá ser informada en los Reportes Mensuales descritos en el </w:t>
      </w:r>
      <w:r w:rsidR="003A65B5">
        <w:t>numeral 7.</w:t>
      </w:r>
      <w:r w:rsidR="00342DD4">
        <w:t>2</w:t>
      </w:r>
      <w:r w:rsidR="003A65B5">
        <w:t xml:space="preserve">.3 del </w:t>
      </w:r>
      <w:r w:rsidR="003A65B5" w:rsidRPr="00552003">
        <w:t xml:space="preserve">Anexo N° </w:t>
      </w:r>
      <w:r w:rsidR="003A65B5">
        <w:t>7</w:t>
      </w:r>
      <w:r w:rsidR="003A65B5" w:rsidRPr="00552003">
        <w:t>.</w:t>
      </w:r>
    </w:p>
    <w:p w14:paraId="4CDBE1B4" w14:textId="77777777" w:rsidR="009126A3" w:rsidRPr="00ED17DD" w:rsidRDefault="009126A3" w:rsidP="00A75F57"/>
    <w:p w14:paraId="2A6E9CBF" w14:textId="77777777" w:rsidR="009126A3" w:rsidRPr="00ED17DD" w:rsidRDefault="009126A3" w:rsidP="009126A3">
      <w:pPr>
        <w:pStyle w:val="Ttulo3"/>
        <w:numPr>
          <w:ilvl w:val="2"/>
          <w:numId w:val="104"/>
        </w:numPr>
        <w:rPr>
          <w:color w:val="auto"/>
        </w:rPr>
      </w:pPr>
      <w:r w:rsidRPr="00ED17DD">
        <w:rPr>
          <w:color w:val="auto"/>
        </w:rPr>
        <w:t>Tiempo de Respuesta a Fallas</w:t>
      </w:r>
    </w:p>
    <w:p w14:paraId="65BB2D43" w14:textId="77777777" w:rsidR="00AE7BF3" w:rsidRDefault="00AE7BF3" w:rsidP="00A75F57">
      <w:bookmarkStart w:id="36" w:name="_heading=h.upglbi" w:colFirst="0" w:colLast="0"/>
      <w:bookmarkEnd w:id="36"/>
    </w:p>
    <w:p w14:paraId="7A7631FC" w14:textId="428B6790" w:rsidR="003A65B5" w:rsidRPr="00342DD4" w:rsidRDefault="003A65B5" w:rsidP="003A65B5">
      <w:r w:rsidRPr="00342DD4">
        <w:t>Todas las Fallas de operación y explotación de las redes y sistemas considerados en el (los) Proyecto(s) Técnico(s), deberán ser resueltas y corregidas por la Beneficiaria, en un plazo no superior a:</w:t>
      </w:r>
    </w:p>
    <w:p w14:paraId="23689BB1" w14:textId="77777777" w:rsidR="003A65B5" w:rsidRPr="00342DD4" w:rsidRDefault="003A65B5" w:rsidP="000B1CA5"/>
    <w:p w14:paraId="7F29949D" w14:textId="3447696A" w:rsidR="003A65B5" w:rsidRPr="00342DD4" w:rsidRDefault="003A65B5" w:rsidP="00342DD4">
      <w:pPr>
        <w:pStyle w:val="Prrafodelista"/>
        <w:numPr>
          <w:ilvl w:val="0"/>
          <w:numId w:val="144"/>
        </w:numPr>
      </w:pPr>
      <w:r w:rsidRPr="00342DD4">
        <w:t>36 horas, contados desde el momento en que se interrumpe alguno de los Servicios comprometidos.</w:t>
      </w:r>
    </w:p>
    <w:p w14:paraId="79373787" w14:textId="059BE412" w:rsidR="003A65B5" w:rsidRPr="00342DD4" w:rsidRDefault="003A65B5" w:rsidP="00342DD4">
      <w:pPr>
        <w:pStyle w:val="Prrafodelista"/>
        <w:numPr>
          <w:ilvl w:val="0"/>
          <w:numId w:val="144"/>
        </w:numPr>
      </w:pPr>
      <w:r w:rsidRPr="000B1CA5">
        <w:t>No pueden existir más de dos (2) Fallas en el período de un (1) mes por Loc</w:t>
      </w:r>
      <w:r w:rsidR="005F5875" w:rsidRPr="000B1CA5">
        <w:t xml:space="preserve">alidad comprometida y; </w:t>
      </w:r>
    </w:p>
    <w:p w14:paraId="565A36D8" w14:textId="77777777" w:rsidR="003A65B5" w:rsidRPr="000B1CA5" w:rsidRDefault="003A65B5" w:rsidP="00342DD4">
      <w:pPr>
        <w:pStyle w:val="Prrafodelista"/>
        <w:numPr>
          <w:ilvl w:val="0"/>
          <w:numId w:val="144"/>
        </w:numPr>
      </w:pPr>
      <w:r w:rsidRPr="000B1CA5">
        <w:t>Para estas Fallas, no se considera los defectos de operación del Equipo Terminal de Usuario.</w:t>
      </w:r>
    </w:p>
    <w:p w14:paraId="5DF6DF99" w14:textId="77777777" w:rsidR="003A65B5" w:rsidRPr="00342DD4" w:rsidRDefault="003A65B5" w:rsidP="000B1CA5"/>
    <w:p w14:paraId="62ECD655" w14:textId="5D943154" w:rsidR="003A65B5" w:rsidRPr="00552003" w:rsidRDefault="003A65B5" w:rsidP="003A65B5">
      <w:r w:rsidRPr="00342DD4">
        <w:t xml:space="preserve">Las Fallas antes descritas deberán quedar registradas en el Sistema de monitoreo  y supervisión detallado en el </w:t>
      </w:r>
      <w:r w:rsidRPr="009F268E">
        <w:t>punto 1.</w:t>
      </w:r>
      <w:r w:rsidR="009F268E" w:rsidRPr="009F268E">
        <w:t>1.5</w:t>
      </w:r>
      <w:r w:rsidRPr="009F268E">
        <w:t xml:space="preserve"> del presente</w:t>
      </w:r>
      <w:r w:rsidRPr="00342DD4">
        <w:t xml:space="preserve"> Anexo. Sin perjuicio de lo anterior, las Fallas, deberán ser </w:t>
      </w:r>
      <w:r w:rsidR="005F5875" w:rsidRPr="00342DD4">
        <w:t>informadas</w:t>
      </w:r>
      <w:r w:rsidRPr="00342DD4">
        <w:t xml:space="preserve"> en los Reportes Men</w:t>
      </w:r>
      <w:r w:rsidR="005F5875" w:rsidRPr="00342DD4">
        <w:t>suales descritos en el numeral 7.</w:t>
      </w:r>
      <w:r w:rsidR="00342DD4">
        <w:t>2</w:t>
      </w:r>
      <w:r w:rsidR="005F5875" w:rsidRPr="00342DD4">
        <w:t>.3 del Anexo N° 7</w:t>
      </w:r>
      <w:r w:rsidR="00374159">
        <w:t>.</w:t>
      </w:r>
    </w:p>
    <w:p w14:paraId="0B963341" w14:textId="77777777" w:rsidR="003A65B5" w:rsidRPr="00ED17DD" w:rsidRDefault="003A65B5" w:rsidP="00A75F57"/>
    <w:p w14:paraId="157554E0" w14:textId="20B6E7AA" w:rsidR="009126A3" w:rsidRPr="00ED17DD" w:rsidRDefault="009126A3" w:rsidP="009126A3">
      <w:pPr>
        <w:pStyle w:val="Ttulo3"/>
        <w:numPr>
          <w:ilvl w:val="2"/>
          <w:numId w:val="104"/>
        </w:numPr>
        <w:rPr>
          <w:color w:val="auto"/>
        </w:rPr>
      </w:pPr>
      <w:r w:rsidRPr="00ED17DD">
        <w:rPr>
          <w:color w:val="auto"/>
        </w:rPr>
        <w:t xml:space="preserve"> Plan de </w:t>
      </w:r>
      <w:r w:rsidR="00ED17DD" w:rsidRPr="00ED17DD">
        <w:rPr>
          <w:color w:val="auto"/>
        </w:rPr>
        <w:t>O</w:t>
      </w:r>
      <w:r w:rsidRPr="00ED17DD">
        <w:rPr>
          <w:color w:val="auto"/>
        </w:rPr>
        <w:t>peraciones</w:t>
      </w:r>
    </w:p>
    <w:p w14:paraId="5145D1B1" w14:textId="77777777" w:rsidR="009126A3" w:rsidRPr="00ED17DD" w:rsidRDefault="009126A3" w:rsidP="00A75F57"/>
    <w:p w14:paraId="59C41846" w14:textId="77777777" w:rsidR="00ED17DD" w:rsidRPr="00ED17DD" w:rsidRDefault="009126A3" w:rsidP="00A75F57">
      <w:r w:rsidRPr="00ED17DD">
        <w:t xml:space="preserve">La Propuesta deberá contener </w:t>
      </w:r>
      <w:r w:rsidR="00ED17DD" w:rsidRPr="00ED17DD">
        <w:t xml:space="preserve">un Plan de Operaciones que disponga los </w:t>
      </w:r>
      <w:r w:rsidRPr="00ED17DD">
        <w:t xml:space="preserve">protocolos y procedimientos técnicos para la correcta y adecuada operación y mantención de los Servicios </w:t>
      </w:r>
      <w:r w:rsidR="00ED17DD" w:rsidRPr="00ED17DD">
        <w:t xml:space="preserve">objeto de </w:t>
      </w:r>
      <w:r w:rsidRPr="00ED17DD">
        <w:t xml:space="preserve">este Concurso de acuerdo a lo dispuesto en el Artículo 31º de las Bases Específicas. </w:t>
      </w:r>
    </w:p>
    <w:p w14:paraId="12D713FB" w14:textId="77777777" w:rsidR="00ED17DD" w:rsidRPr="00ED17DD" w:rsidRDefault="00ED17DD" w:rsidP="00A75F57"/>
    <w:p w14:paraId="7E8A559A" w14:textId="0D27BDBB" w:rsidR="009126A3" w:rsidRPr="00ED17DD" w:rsidRDefault="009126A3" w:rsidP="00A75F57">
      <w:r w:rsidRPr="00ED17DD">
        <w:t>E</w:t>
      </w:r>
      <w:r w:rsidR="00ED17DD" w:rsidRPr="00ED17DD">
        <w:t xml:space="preserve">l Plan de Operaciones </w:t>
      </w:r>
      <w:r w:rsidRPr="00ED17DD">
        <w:t>deberá contener, al menos, las siguientes condiciones técnicas para ambos Servicios:</w:t>
      </w:r>
    </w:p>
    <w:p w14:paraId="1C030123" w14:textId="77777777" w:rsidR="009126A3" w:rsidRPr="00ED17DD" w:rsidRDefault="009126A3" w:rsidP="00A75F57"/>
    <w:p w14:paraId="3A4F6FDC" w14:textId="189BE8C8" w:rsidR="009126A3" w:rsidRPr="00ED17DD" w:rsidRDefault="009126A3" w:rsidP="00780B66">
      <w:pPr>
        <w:numPr>
          <w:ilvl w:val="0"/>
          <w:numId w:val="145"/>
        </w:numPr>
        <w:pBdr>
          <w:top w:val="nil"/>
          <w:left w:val="nil"/>
          <w:bottom w:val="nil"/>
          <w:right w:val="nil"/>
          <w:between w:val="nil"/>
        </w:pBdr>
        <w:suppressAutoHyphens/>
      </w:pPr>
      <w:r w:rsidRPr="00ED17DD">
        <w:lastRenderedPageBreak/>
        <w:t xml:space="preserve">Administración y gestión de la operación de las </w:t>
      </w:r>
      <w:r w:rsidR="00D1592C" w:rsidRPr="00ED17DD">
        <w:t>Estaciones Base</w:t>
      </w:r>
      <w:r w:rsidRPr="00ED17DD">
        <w:t xml:space="preserve"> y Sistemas comprometidos;</w:t>
      </w:r>
    </w:p>
    <w:p w14:paraId="14832417" w14:textId="17007F6D" w:rsidR="009126A3" w:rsidRPr="00ED17DD" w:rsidRDefault="009126A3" w:rsidP="00780B66">
      <w:pPr>
        <w:numPr>
          <w:ilvl w:val="0"/>
          <w:numId w:val="145"/>
        </w:numPr>
        <w:pBdr>
          <w:top w:val="nil"/>
          <w:left w:val="nil"/>
          <w:bottom w:val="nil"/>
          <w:right w:val="nil"/>
          <w:between w:val="nil"/>
        </w:pBdr>
        <w:suppressAutoHyphens/>
      </w:pPr>
      <w:r w:rsidRPr="00ED17DD">
        <w:t xml:space="preserve">Seguimiento del estado de </w:t>
      </w:r>
      <w:r w:rsidR="00ED17DD" w:rsidRPr="00ED17DD">
        <w:t>los componentes de las redes</w:t>
      </w:r>
      <w:r w:rsidR="00780B66">
        <w:t>, infraestructura</w:t>
      </w:r>
      <w:r w:rsidR="00ED17DD" w:rsidRPr="00ED17DD">
        <w:t xml:space="preserve"> y s</w:t>
      </w:r>
      <w:r w:rsidRPr="00ED17DD">
        <w:t>istemas considerados;</w:t>
      </w:r>
    </w:p>
    <w:p w14:paraId="060C3FAE" w14:textId="776B487F" w:rsidR="009126A3" w:rsidRPr="00ED17DD" w:rsidRDefault="009126A3" w:rsidP="00780B66">
      <w:pPr>
        <w:numPr>
          <w:ilvl w:val="0"/>
          <w:numId w:val="145"/>
        </w:numPr>
        <w:pBdr>
          <w:top w:val="nil"/>
          <w:left w:val="nil"/>
          <w:bottom w:val="nil"/>
          <w:right w:val="nil"/>
          <w:between w:val="nil"/>
        </w:pBdr>
        <w:suppressAutoHyphens/>
      </w:pPr>
      <w:r w:rsidRPr="00ED17DD">
        <w:t xml:space="preserve">Plan de mantenciones preventivas y correctivas, los cuales deberán considerar la realización de, al menos, dos </w:t>
      </w:r>
      <w:r w:rsidR="00780B66">
        <w:t xml:space="preserve">(2) </w:t>
      </w:r>
      <w:r w:rsidRPr="00ED17DD">
        <w:t xml:space="preserve">visitas anuales a cada uno de los componentes de </w:t>
      </w:r>
      <w:r w:rsidR="00ED17DD" w:rsidRPr="00ED17DD">
        <w:t xml:space="preserve">la </w:t>
      </w:r>
      <w:r w:rsidRPr="00ED17DD">
        <w:t>red para efectos de mantenimiento preventivo</w:t>
      </w:r>
      <w:r w:rsidR="00780B66" w:rsidRPr="00780B66">
        <w:rPr>
          <w:lang w:val="es-CL"/>
        </w:rPr>
        <w:t xml:space="preserve"> </w:t>
      </w:r>
      <w:r w:rsidR="00780B66" w:rsidRPr="004B5D24">
        <w:rPr>
          <w:lang w:val="es-CL"/>
        </w:rPr>
        <w:t>debiendo indicarse en la Propuesta la planificación anual de estas visitas</w:t>
      </w:r>
      <w:r w:rsidRPr="00ED17DD">
        <w:t>;</w:t>
      </w:r>
    </w:p>
    <w:p w14:paraId="1EF3A7F7" w14:textId="09E0D7D3" w:rsidR="009126A3" w:rsidRPr="00ED17DD" w:rsidRDefault="009126A3" w:rsidP="00780B66">
      <w:pPr>
        <w:numPr>
          <w:ilvl w:val="0"/>
          <w:numId w:val="145"/>
        </w:numPr>
        <w:pBdr>
          <w:top w:val="nil"/>
          <w:left w:val="nil"/>
          <w:bottom w:val="nil"/>
          <w:right w:val="nil"/>
          <w:between w:val="nil"/>
        </w:pBdr>
        <w:suppressAutoHyphens/>
      </w:pPr>
      <w:r w:rsidRPr="00ED17DD">
        <w:t>Procedimientos de atención y resolución de Fallas;</w:t>
      </w:r>
    </w:p>
    <w:p w14:paraId="047F7996" w14:textId="11C47513" w:rsidR="009126A3" w:rsidRPr="00ED17DD" w:rsidRDefault="009126A3" w:rsidP="00780B66">
      <w:pPr>
        <w:numPr>
          <w:ilvl w:val="0"/>
          <w:numId w:val="145"/>
        </w:numPr>
        <w:pBdr>
          <w:top w:val="nil"/>
          <w:left w:val="nil"/>
          <w:bottom w:val="nil"/>
          <w:right w:val="nil"/>
          <w:between w:val="nil"/>
        </w:pBdr>
        <w:suppressAutoHyphens/>
      </w:pPr>
      <w:r w:rsidRPr="00ED17DD">
        <w:t>Otros elementos pertinentes considerados por la Proponente.</w:t>
      </w:r>
    </w:p>
    <w:p w14:paraId="25690A3B" w14:textId="48E981B0" w:rsidR="009126A3" w:rsidRPr="006E729E" w:rsidRDefault="009126A3" w:rsidP="00A75F57"/>
    <w:p w14:paraId="49BA44D0" w14:textId="3FB0760E" w:rsidR="009126A3" w:rsidRPr="006E729E" w:rsidRDefault="00ED17DD" w:rsidP="00A75F57">
      <w:r>
        <w:t xml:space="preserve">El </w:t>
      </w:r>
      <w:r w:rsidR="009126A3" w:rsidRPr="006E729E">
        <w:t>Plan de Operaciones deberá concordar con lo presentado como costos operacionales en el Proyecto Financiero</w:t>
      </w:r>
      <w:r>
        <w:t xml:space="preserve"> según lo dispuesto en el numeral 2.5</w:t>
      </w:r>
      <w:r w:rsidRPr="006E729E">
        <w:t xml:space="preserve"> del Anexo Nº</w:t>
      </w:r>
      <w:r w:rsidR="00356F8F">
        <w:t xml:space="preserve"> </w:t>
      </w:r>
      <w:r w:rsidRPr="006E729E">
        <w:t>2</w:t>
      </w:r>
      <w:r>
        <w:t>.</w:t>
      </w:r>
      <w:r w:rsidR="00280D38">
        <w:t xml:space="preserve"> </w:t>
      </w:r>
    </w:p>
    <w:p w14:paraId="09EEAF11" w14:textId="77777777" w:rsidR="009126A3" w:rsidRPr="006E729E" w:rsidRDefault="009126A3" w:rsidP="00A75F57"/>
    <w:p w14:paraId="24BEC7F0" w14:textId="77777777" w:rsidR="009126A3" w:rsidRPr="006E729E" w:rsidRDefault="009126A3" w:rsidP="009126A3">
      <w:pPr>
        <w:pStyle w:val="Ttulo2"/>
        <w:numPr>
          <w:ilvl w:val="1"/>
          <w:numId w:val="104"/>
        </w:numPr>
        <w:rPr>
          <w:color w:val="auto"/>
        </w:rPr>
      </w:pPr>
      <w:r w:rsidRPr="006E729E">
        <w:rPr>
          <w:color w:val="auto"/>
        </w:rPr>
        <w:t>Exigencia de Calidad de Servicios</w:t>
      </w:r>
    </w:p>
    <w:p w14:paraId="460914D5" w14:textId="77777777" w:rsidR="009126A3" w:rsidRPr="006E729E" w:rsidRDefault="009126A3" w:rsidP="00A75F57"/>
    <w:p w14:paraId="657116A1" w14:textId="77777777" w:rsidR="009126A3" w:rsidRPr="006E729E" w:rsidRDefault="009126A3" w:rsidP="009126A3">
      <w:pPr>
        <w:pStyle w:val="Ttulo3"/>
        <w:numPr>
          <w:ilvl w:val="2"/>
          <w:numId w:val="104"/>
        </w:numPr>
        <w:rPr>
          <w:color w:val="auto"/>
        </w:rPr>
      </w:pPr>
      <w:r w:rsidRPr="006E729E">
        <w:rPr>
          <w:color w:val="auto"/>
        </w:rPr>
        <w:t>Servicios</w:t>
      </w:r>
    </w:p>
    <w:p w14:paraId="464B4E59" w14:textId="77777777" w:rsidR="00976E9B" w:rsidRDefault="00976E9B" w:rsidP="00A75F57">
      <w:pPr>
        <w:pBdr>
          <w:top w:val="nil"/>
          <w:left w:val="nil"/>
          <w:bottom w:val="nil"/>
          <w:right w:val="nil"/>
          <w:between w:val="nil"/>
        </w:pBdr>
      </w:pPr>
    </w:p>
    <w:p w14:paraId="3E7E03DE" w14:textId="6CF32124" w:rsidR="009126A3" w:rsidRPr="006E729E" w:rsidRDefault="009126A3" w:rsidP="00A75F57">
      <w:pPr>
        <w:pBdr>
          <w:top w:val="nil"/>
          <w:left w:val="nil"/>
          <w:bottom w:val="nil"/>
          <w:right w:val="nil"/>
          <w:between w:val="nil"/>
        </w:pBdr>
      </w:pPr>
      <w:r w:rsidRPr="006E729E">
        <w:t>Los Servicios objeto del presente Concurso deberán prestarse con estricto apego a</w:t>
      </w:r>
      <w:r w:rsidR="00ED17DD">
        <w:t xml:space="preserve"> las exigencias y condiciones de calidad </w:t>
      </w:r>
      <w:r w:rsidRPr="006E729E">
        <w:t>que al efecto contemple la Ley N° 18.168, sus modificaciones y demás normas reglamentarias y/o técnicas vigentes.</w:t>
      </w:r>
    </w:p>
    <w:p w14:paraId="1E04203D" w14:textId="77777777" w:rsidR="009126A3" w:rsidRPr="006E729E" w:rsidRDefault="009126A3" w:rsidP="00A75F57">
      <w:pPr>
        <w:rPr>
          <w:sz w:val="21"/>
        </w:rPr>
      </w:pPr>
    </w:p>
    <w:p w14:paraId="1F557E75" w14:textId="5E9A7F98" w:rsidR="009126A3" w:rsidRPr="006E729E" w:rsidRDefault="00ED17DD" w:rsidP="00A75F57">
      <w:r>
        <w:t xml:space="preserve">En especial, </w:t>
      </w:r>
      <w:r w:rsidR="009126A3" w:rsidRPr="006E729E">
        <w:t>para el Servicio Público de Transmisión de Datos, el Proyecto Técnico respectivo deberá dar cuenta de un diseño técnico que permita la prestación de dicho servicio con las siguientes características:</w:t>
      </w:r>
    </w:p>
    <w:p w14:paraId="2DE10E1F" w14:textId="77777777" w:rsidR="009126A3" w:rsidRPr="006E729E" w:rsidRDefault="009126A3" w:rsidP="00A75F57"/>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7"/>
        <w:gridCol w:w="4683"/>
      </w:tblGrid>
      <w:tr w:rsidR="006E729E" w:rsidRPr="006E729E" w14:paraId="014A1E5B" w14:textId="77777777" w:rsidTr="00356F8F">
        <w:trPr>
          <w:trHeight w:val="300"/>
          <w:jc w:val="center"/>
        </w:trPr>
        <w:tc>
          <w:tcPr>
            <w:tcW w:w="4097" w:type="dxa"/>
            <w:vMerge w:val="restart"/>
            <w:shd w:val="clear" w:color="auto" w:fill="2F5496" w:themeFill="accent1" w:themeFillShade="BF"/>
            <w:vAlign w:val="center"/>
          </w:tcPr>
          <w:p w14:paraId="2DE776E8" w14:textId="765DF1BE" w:rsidR="009126A3" w:rsidRPr="00356F8F" w:rsidRDefault="009126A3" w:rsidP="00A75F57">
            <w:pPr>
              <w:jc w:val="left"/>
              <w:rPr>
                <w:b/>
                <w:color w:val="FFFFFF" w:themeColor="background1"/>
                <w:sz w:val="18"/>
                <w:szCs w:val="18"/>
              </w:rPr>
            </w:pPr>
            <w:r w:rsidRPr="005F5875">
              <w:rPr>
                <w:b/>
                <w:color w:val="FFFFFF" w:themeColor="background1"/>
                <w:sz w:val="18"/>
                <w:szCs w:val="18"/>
              </w:rPr>
              <w:t xml:space="preserve">Velocidad de transmisión para Usuario </w:t>
            </w:r>
            <w:r w:rsidR="008B01D2" w:rsidRPr="005F5875">
              <w:rPr>
                <w:b/>
                <w:color w:val="FFFFFF" w:themeColor="background1"/>
                <w:sz w:val="18"/>
                <w:szCs w:val="18"/>
              </w:rPr>
              <w:t xml:space="preserve">y Suscriptores </w:t>
            </w:r>
            <w:r w:rsidRPr="005F5875">
              <w:rPr>
                <w:b/>
                <w:color w:val="FFFFFF" w:themeColor="background1"/>
                <w:sz w:val="18"/>
                <w:szCs w:val="18"/>
              </w:rPr>
              <w:t>(nacional e internacional</w:t>
            </w:r>
            <w:r w:rsidRPr="00356F8F">
              <w:rPr>
                <w:b/>
                <w:color w:val="FFFFFF" w:themeColor="background1"/>
                <w:sz w:val="18"/>
                <w:szCs w:val="18"/>
              </w:rPr>
              <w:t>)</w:t>
            </w:r>
          </w:p>
        </w:tc>
        <w:tc>
          <w:tcPr>
            <w:tcW w:w="4683" w:type="dxa"/>
            <w:shd w:val="clear" w:color="auto" w:fill="FFFFFF"/>
            <w:vAlign w:val="center"/>
          </w:tcPr>
          <w:p w14:paraId="23C96C3D" w14:textId="594B9DEC" w:rsidR="009126A3" w:rsidRPr="006E729E" w:rsidRDefault="00374159" w:rsidP="00A75F57">
            <w:pPr>
              <w:jc w:val="center"/>
              <w:rPr>
                <w:i/>
                <w:sz w:val="18"/>
                <w:szCs w:val="18"/>
              </w:rPr>
            </w:pPr>
            <w:r>
              <w:rPr>
                <w:i/>
                <w:sz w:val="18"/>
                <w:szCs w:val="18"/>
              </w:rPr>
              <w:t>D</w:t>
            </w:r>
            <w:r w:rsidR="009126A3" w:rsidRPr="006E729E">
              <w:rPr>
                <w:i/>
                <w:sz w:val="18"/>
                <w:szCs w:val="18"/>
              </w:rPr>
              <w:t>ownlink</w:t>
            </w:r>
            <w:r w:rsidR="009126A3" w:rsidRPr="006E729E">
              <w:rPr>
                <w:sz w:val="18"/>
                <w:szCs w:val="18"/>
              </w:rPr>
              <w:t xml:space="preserve"> 4 Mbps</w:t>
            </w:r>
          </w:p>
        </w:tc>
      </w:tr>
      <w:tr w:rsidR="006E729E" w:rsidRPr="006E729E" w14:paraId="66F0CE47" w14:textId="77777777" w:rsidTr="00356F8F">
        <w:trPr>
          <w:trHeight w:val="300"/>
          <w:jc w:val="center"/>
        </w:trPr>
        <w:tc>
          <w:tcPr>
            <w:tcW w:w="4097" w:type="dxa"/>
            <w:vMerge/>
            <w:shd w:val="clear" w:color="auto" w:fill="2F5496" w:themeFill="accent1" w:themeFillShade="BF"/>
            <w:vAlign w:val="center"/>
          </w:tcPr>
          <w:p w14:paraId="137B3365" w14:textId="77777777" w:rsidR="009126A3" w:rsidRPr="00356F8F" w:rsidRDefault="009126A3" w:rsidP="00A75F57">
            <w:pPr>
              <w:widowControl w:val="0"/>
              <w:pBdr>
                <w:top w:val="nil"/>
                <w:left w:val="nil"/>
                <w:bottom w:val="nil"/>
                <w:right w:val="nil"/>
                <w:between w:val="nil"/>
              </w:pBdr>
              <w:spacing w:line="276" w:lineRule="auto"/>
              <w:jc w:val="left"/>
              <w:rPr>
                <w:b/>
                <w:i/>
                <w:color w:val="FFFFFF" w:themeColor="background1"/>
                <w:sz w:val="18"/>
                <w:szCs w:val="18"/>
              </w:rPr>
            </w:pPr>
          </w:p>
        </w:tc>
        <w:tc>
          <w:tcPr>
            <w:tcW w:w="4683" w:type="dxa"/>
            <w:shd w:val="clear" w:color="auto" w:fill="FFFFFF"/>
            <w:vAlign w:val="center"/>
          </w:tcPr>
          <w:p w14:paraId="786F7538" w14:textId="39F4EC96" w:rsidR="009126A3" w:rsidRPr="006E729E" w:rsidRDefault="00374159" w:rsidP="00A75F57">
            <w:pPr>
              <w:jc w:val="center"/>
              <w:rPr>
                <w:i/>
                <w:sz w:val="18"/>
                <w:szCs w:val="18"/>
              </w:rPr>
            </w:pPr>
            <w:r>
              <w:rPr>
                <w:i/>
                <w:sz w:val="18"/>
                <w:szCs w:val="18"/>
              </w:rPr>
              <w:t>U</w:t>
            </w:r>
            <w:r w:rsidR="009126A3" w:rsidRPr="006E729E">
              <w:rPr>
                <w:i/>
                <w:sz w:val="18"/>
                <w:szCs w:val="18"/>
              </w:rPr>
              <w:t>plink</w:t>
            </w:r>
            <w:r w:rsidR="009126A3" w:rsidRPr="006E729E">
              <w:rPr>
                <w:sz w:val="18"/>
                <w:szCs w:val="18"/>
              </w:rPr>
              <w:t xml:space="preserve"> 1 Mbps</w:t>
            </w:r>
          </w:p>
        </w:tc>
      </w:tr>
      <w:tr w:rsidR="006E729E" w:rsidRPr="006E729E" w14:paraId="33F56F36" w14:textId="77777777" w:rsidTr="00356F8F">
        <w:trPr>
          <w:trHeight w:val="300"/>
          <w:jc w:val="center"/>
        </w:trPr>
        <w:tc>
          <w:tcPr>
            <w:tcW w:w="4097" w:type="dxa"/>
            <w:shd w:val="clear" w:color="auto" w:fill="2F5496" w:themeFill="accent1" w:themeFillShade="BF"/>
            <w:vAlign w:val="center"/>
          </w:tcPr>
          <w:p w14:paraId="3F2675CD" w14:textId="77777777" w:rsidR="009126A3" w:rsidRPr="00356F8F" w:rsidRDefault="009126A3" w:rsidP="00A75F57">
            <w:pPr>
              <w:jc w:val="left"/>
              <w:rPr>
                <w:b/>
                <w:color w:val="FFFFFF" w:themeColor="background1"/>
                <w:sz w:val="18"/>
                <w:szCs w:val="18"/>
              </w:rPr>
            </w:pPr>
            <w:r w:rsidRPr="00356F8F">
              <w:rPr>
                <w:b/>
                <w:color w:val="FFFFFF" w:themeColor="background1"/>
                <w:sz w:val="18"/>
                <w:szCs w:val="18"/>
              </w:rPr>
              <w:t>Carga red</w:t>
            </w:r>
          </w:p>
        </w:tc>
        <w:tc>
          <w:tcPr>
            <w:tcW w:w="4683" w:type="dxa"/>
            <w:shd w:val="clear" w:color="auto" w:fill="FFFFFF"/>
            <w:vAlign w:val="center"/>
          </w:tcPr>
          <w:p w14:paraId="4182048D" w14:textId="77777777" w:rsidR="009126A3" w:rsidRPr="006E729E" w:rsidRDefault="009126A3" w:rsidP="00A75F57">
            <w:pPr>
              <w:jc w:val="center"/>
              <w:rPr>
                <w:sz w:val="18"/>
                <w:szCs w:val="18"/>
              </w:rPr>
            </w:pPr>
            <w:r w:rsidRPr="006E729E">
              <w:rPr>
                <w:sz w:val="18"/>
                <w:szCs w:val="18"/>
              </w:rPr>
              <w:t>50%</w:t>
            </w:r>
          </w:p>
        </w:tc>
      </w:tr>
      <w:tr w:rsidR="006E729E" w:rsidRPr="006E729E" w14:paraId="69858751" w14:textId="77777777" w:rsidTr="00356F8F">
        <w:trPr>
          <w:trHeight w:val="300"/>
          <w:jc w:val="center"/>
        </w:trPr>
        <w:tc>
          <w:tcPr>
            <w:tcW w:w="4097" w:type="dxa"/>
            <w:shd w:val="clear" w:color="auto" w:fill="2F5496" w:themeFill="accent1" w:themeFillShade="BF"/>
            <w:vAlign w:val="center"/>
          </w:tcPr>
          <w:p w14:paraId="69B84A39" w14:textId="77777777" w:rsidR="009126A3" w:rsidRPr="00356F8F" w:rsidRDefault="009126A3" w:rsidP="00A75F57">
            <w:pPr>
              <w:jc w:val="left"/>
              <w:rPr>
                <w:b/>
                <w:color w:val="FFFFFF" w:themeColor="background1"/>
                <w:sz w:val="18"/>
                <w:szCs w:val="18"/>
              </w:rPr>
            </w:pPr>
            <w:r w:rsidRPr="00356F8F">
              <w:rPr>
                <w:b/>
                <w:color w:val="FFFFFF" w:themeColor="background1"/>
                <w:sz w:val="18"/>
                <w:szCs w:val="18"/>
              </w:rPr>
              <w:t>Tasa de sobresuscripción</w:t>
            </w:r>
          </w:p>
        </w:tc>
        <w:tc>
          <w:tcPr>
            <w:tcW w:w="4683" w:type="dxa"/>
            <w:shd w:val="clear" w:color="auto" w:fill="FFFFFF"/>
            <w:vAlign w:val="center"/>
          </w:tcPr>
          <w:p w14:paraId="5E046437" w14:textId="77777777" w:rsidR="009126A3" w:rsidRPr="006E729E" w:rsidRDefault="009126A3" w:rsidP="00A75F57">
            <w:pPr>
              <w:jc w:val="center"/>
              <w:rPr>
                <w:sz w:val="18"/>
                <w:szCs w:val="18"/>
              </w:rPr>
            </w:pPr>
            <w:r w:rsidRPr="006E729E">
              <w:rPr>
                <w:sz w:val="18"/>
                <w:szCs w:val="18"/>
              </w:rPr>
              <w:t>Hasta 1:10</w:t>
            </w:r>
          </w:p>
        </w:tc>
      </w:tr>
    </w:tbl>
    <w:p w14:paraId="42A51980" w14:textId="77777777" w:rsidR="009126A3" w:rsidRDefault="009126A3" w:rsidP="00A75F57"/>
    <w:p w14:paraId="53D044A1" w14:textId="767394BD" w:rsidR="00280D38" w:rsidRDefault="00280D38" w:rsidP="00A75F57">
      <w:r>
        <w:t xml:space="preserve">La velocidad de transmisión comprometida a los Suscriptores o Usuarios en el Proyecto Técnico respectivo, generará un puntaje adicional </w:t>
      </w:r>
      <w:r w:rsidR="00662E4B">
        <w:t xml:space="preserve">en la evaluación de la propuesta de la Proponente, </w:t>
      </w:r>
      <w:r>
        <w:t xml:space="preserve">según lo establecido en el </w:t>
      </w:r>
      <w:r w:rsidR="00662E4B">
        <w:t>punto 5.3.2 del Anexo N° 5.</w:t>
      </w:r>
    </w:p>
    <w:p w14:paraId="627275E5" w14:textId="77777777" w:rsidR="00280D38" w:rsidRPr="006E729E" w:rsidRDefault="00280D38" w:rsidP="00A75F57"/>
    <w:p w14:paraId="52D00CA1" w14:textId="77777777" w:rsidR="009126A3" w:rsidRPr="006E729E" w:rsidRDefault="009126A3" w:rsidP="009126A3">
      <w:pPr>
        <w:pStyle w:val="Ttulo3"/>
        <w:numPr>
          <w:ilvl w:val="2"/>
          <w:numId w:val="104"/>
        </w:numPr>
        <w:rPr>
          <w:color w:val="auto"/>
        </w:rPr>
      </w:pPr>
      <w:r w:rsidRPr="006E729E">
        <w:rPr>
          <w:color w:val="auto"/>
        </w:rPr>
        <w:t>Cobertura</w:t>
      </w:r>
    </w:p>
    <w:p w14:paraId="39C61C83" w14:textId="77777777" w:rsidR="008B01D2" w:rsidRDefault="008B01D2" w:rsidP="00A75F57"/>
    <w:p w14:paraId="1281611F" w14:textId="0D0FFF69" w:rsidR="009126A3" w:rsidRDefault="009126A3" w:rsidP="00A75F57">
      <w:r w:rsidRPr="006E729E">
        <w:t xml:space="preserve">El cálculo de cobertura para cada uno de los Servicios deberá cubrir, a lo menos, los Polígonos Referenciales asociados a </w:t>
      </w:r>
      <w:r w:rsidR="003B10CD">
        <w:t>cada Localidad a comprometer</w:t>
      </w:r>
      <w:r w:rsidRPr="006E729E">
        <w:t xml:space="preserve">, considerando los siguientes parámetros y supuestos para </w:t>
      </w:r>
      <w:r w:rsidR="003B10CD">
        <w:t xml:space="preserve">efectos de </w:t>
      </w:r>
      <w:r w:rsidRPr="006E729E">
        <w:t>determinar la Zona de Servicio Mínima:</w:t>
      </w:r>
    </w:p>
    <w:p w14:paraId="30C936F1" w14:textId="77777777" w:rsidR="005140B8" w:rsidRDefault="005140B8" w:rsidP="00A75F57"/>
    <w:p w14:paraId="324D9757" w14:textId="77777777" w:rsidR="005140B8" w:rsidRDefault="005140B8" w:rsidP="00A75F57"/>
    <w:p w14:paraId="65B3ABA3" w14:textId="77777777" w:rsidR="005140B8" w:rsidRDefault="005140B8" w:rsidP="00A75F57"/>
    <w:p w14:paraId="38CC6D8C" w14:textId="77777777" w:rsidR="005140B8" w:rsidRPr="006E729E" w:rsidRDefault="005140B8" w:rsidP="00A75F57"/>
    <w:p w14:paraId="08779391" w14:textId="77777777" w:rsidR="009126A3" w:rsidRPr="006E729E" w:rsidRDefault="009126A3" w:rsidP="00A75F57"/>
    <w:tbl>
      <w:tblPr>
        <w:tblW w:w="8780" w:type="dxa"/>
        <w:jc w:val="center"/>
        <w:tblLayout w:type="fixed"/>
        <w:tblLook w:val="0400" w:firstRow="0" w:lastRow="0" w:firstColumn="0" w:lastColumn="0" w:noHBand="0" w:noVBand="1"/>
      </w:tblPr>
      <w:tblGrid>
        <w:gridCol w:w="4097"/>
        <w:gridCol w:w="4683"/>
      </w:tblGrid>
      <w:tr w:rsidR="008B01D2" w:rsidRPr="008B01D2" w14:paraId="304EA871" w14:textId="77777777" w:rsidTr="008B01D2">
        <w:trPr>
          <w:trHeight w:val="300"/>
          <w:jc w:val="center"/>
        </w:trPr>
        <w:tc>
          <w:tcPr>
            <w:tcW w:w="8780" w:type="dxa"/>
            <w:gridSpan w:val="2"/>
            <w:tcBorders>
              <w:top w:val="single" w:sz="8" w:space="0" w:color="000000"/>
              <w:left w:val="single" w:sz="8" w:space="0" w:color="000000"/>
              <w:bottom w:val="single" w:sz="4" w:space="0" w:color="FFFFFF"/>
              <w:right w:val="single" w:sz="8" w:space="0" w:color="000000"/>
            </w:tcBorders>
            <w:shd w:val="clear" w:color="auto" w:fill="2F5496" w:themeFill="accent1" w:themeFillShade="BF"/>
            <w:vAlign w:val="center"/>
          </w:tcPr>
          <w:p w14:paraId="6E64E914" w14:textId="3ED3E73D" w:rsidR="009126A3" w:rsidRPr="008B01D2" w:rsidRDefault="009126A3" w:rsidP="003B10CD">
            <w:pPr>
              <w:jc w:val="center"/>
              <w:rPr>
                <w:b/>
                <w:color w:val="FFFFFF" w:themeColor="background1"/>
                <w:sz w:val="18"/>
                <w:szCs w:val="18"/>
              </w:rPr>
            </w:pPr>
            <w:r w:rsidRPr="008B01D2">
              <w:rPr>
                <w:b/>
                <w:color w:val="FFFFFF" w:themeColor="background1"/>
                <w:sz w:val="18"/>
                <w:szCs w:val="18"/>
              </w:rPr>
              <w:lastRenderedPageBreak/>
              <w:t>Parámetros para la simulación de cobertura para el Servicio Público de Telefonía Móvil</w:t>
            </w:r>
          </w:p>
        </w:tc>
      </w:tr>
      <w:tr w:rsidR="008B01D2" w:rsidRPr="008B01D2" w14:paraId="15E8CCB2" w14:textId="77777777" w:rsidTr="008B01D2">
        <w:trPr>
          <w:trHeight w:val="300"/>
          <w:jc w:val="center"/>
        </w:trPr>
        <w:tc>
          <w:tcPr>
            <w:tcW w:w="4097" w:type="dxa"/>
            <w:tcBorders>
              <w:top w:val="nil"/>
              <w:left w:val="single" w:sz="8" w:space="0" w:color="000000"/>
              <w:bottom w:val="single" w:sz="4" w:space="0" w:color="000000"/>
              <w:right w:val="single" w:sz="4" w:space="0" w:color="FFFFFF"/>
            </w:tcBorders>
            <w:shd w:val="clear" w:color="auto" w:fill="2F5496" w:themeFill="accent1" w:themeFillShade="BF"/>
            <w:vAlign w:val="center"/>
          </w:tcPr>
          <w:p w14:paraId="54A0BA69" w14:textId="77777777" w:rsidR="009126A3" w:rsidRPr="008B01D2" w:rsidRDefault="009126A3" w:rsidP="00A75F57">
            <w:pPr>
              <w:jc w:val="center"/>
              <w:rPr>
                <w:b/>
                <w:color w:val="FFFFFF" w:themeColor="background1"/>
                <w:sz w:val="18"/>
                <w:szCs w:val="18"/>
              </w:rPr>
            </w:pPr>
            <w:r w:rsidRPr="008B01D2">
              <w:rPr>
                <w:b/>
                <w:color w:val="FFFFFF" w:themeColor="background1"/>
                <w:sz w:val="18"/>
                <w:szCs w:val="18"/>
              </w:rPr>
              <w:t xml:space="preserve">Parámetros  </w:t>
            </w:r>
          </w:p>
        </w:tc>
        <w:tc>
          <w:tcPr>
            <w:tcW w:w="4683" w:type="dxa"/>
            <w:tcBorders>
              <w:top w:val="nil"/>
              <w:left w:val="nil"/>
              <w:bottom w:val="single" w:sz="4" w:space="0" w:color="000000"/>
              <w:right w:val="single" w:sz="8" w:space="0" w:color="000000"/>
            </w:tcBorders>
            <w:shd w:val="clear" w:color="auto" w:fill="2F5496" w:themeFill="accent1" w:themeFillShade="BF"/>
            <w:vAlign w:val="center"/>
          </w:tcPr>
          <w:p w14:paraId="351C334C" w14:textId="77777777" w:rsidR="009126A3" w:rsidRPr="008B01D2" w:rsidRDefault="009126A3" w:rsidP="00A75F57">
            <w:pPr>
              <w:jc w:val="center"/>
              <w:rPr>
                <w:b/>
                <w:color w:val="FFFFFF" w:themeColor="background1"/>
                <w:sz w:val="18"/>
                <w:szCs w:val="18"/>
              </w:rPr>
            </w:pPr>
            <w:r w:rsidRPr="008B01D2">
              <w:rPr>
                <w:b/>
                <w:color w:val="FFFFFF" w:themeColor="background1"/>
                <w:sz w:val="18"/>
                <w:szCs w:val="18"/>
              </w:rPr>
              <w:t>Exigencia</w:t>
            </w:r>
          </w:p>
        </w:tc>
      </w:tr>
      <w:tr w:rsidR="006E729E" w:rsidRPr="006E729E" w14:paraId="56C66026" w14:textId="77777777" w:rsidTr="008B01D2">
        <w:trPr>
          <w:trHeight w:val="500"/>
          <w:jc w:val="center"/>
        </w:trPr>
        <w:tc>
          <w:tcPr>
            <w:tcW w:w="4097" w:type="dxa"/>
            <w:tcBorders>
              <w:top w:val="nil"/>
              <w:left w:val="single" w:sz="4" w:space="0" w:color="000000"/>
              <w:bottom w:val="single" w:sz="4" w:space="0" w:color="000000"/>
              <w:right w:val="single" w:sz="4" w:space="0" w:color="000000"/>
            </w:tcBorders>
            <w:shd w:val="clear" w:color="auto" w:fill="FFFFFF" w:themeFill="background1"/>
            <w:vAlign w:val="center"/>
          </w:tcPr>
          <w:p w14:paraId="1F01733A" w14:textId="61FA5AA6" w:rsidR="009126A3" w:rsidRPr="006E729E" w:rsidRDefault="009126A3" w:rsidP="00A75F57">
            <w:pPr>
              <w:jc w:val="left"/>
              <w:rPr>
                <w:sz w:val="18"/>
                <w:szCs w:val="18"/>
              </w:rPr>
            </w:pPr>
            <w:r w:rsidRPr="006E729E">
              <w:rPr>
                <w:sz w:val="18"/>
                <w:szCs w:val="18"/>
              </w:rPr>
              <w:t xml:space="preserve">Compatibilidad de estándar para acceso </w:t>
            </w:r>
            <w:r w:rsidRPr="00662E4B">
              <w:rPr>
                <w:sz w:val="18"/>
                <w:szCs w:val="18"/>
              </w:rPr>
              <w:t>Usuarios</w:t>
            </w:r>
            <w:r w:rsidR="008B01D2" w:rsidRPr="00662E4B">
              <w:rPr>
                <w:sz w:val="18"/>
                <w:szCs w:val="18"/>
              </w:rPr>
              <w:t xml:space="preserve"> y Suscriptores</w:t>
            </w:r>
          </w:p>
        </w:tc>
        <w:tc>
          <w:tcPr>
            <w:tcW w:w="4683" w:type="dxa"/>
            <w:tcBorders>
              <w:top w:val="single" w:sz="4" w:space="0" w:color="000000"/>
              <w:left w:val="nil"/>
              <w:bottom w:val="single" w:sz="4" w:space="0" w:color="000000"/>
              <w:right w:val="single" w:sz="4" w:space="0" w:color="000000"/>
            </w:tcBorders>
            <w:shd w:val="clear" w:color="auto" w:fill="FFFFFF"/>
            <w:vAlign w:val="center"/>
          </w:tcPr>
          <w:p w14:paraId="15AE3225" w14:textId="77777777" w:rsidR="009126A3" w:rsidRPr="006E729E" w:rsidRDefault="009126A3" w:rsidP="00A75F57">
            <w:pPr>
              <w:jc w:val="center"/>
              <w:rPr>
                <w:sz w:val="18"/>
                <w:szCs w:val="18"/>
              </w:rPr>
            </w:pPr>
            <w:r w:rsidRPr="006E729E">
              <w:rPr>
                <w:sz w:val="18"/>
                <w:szCs w:val="18"/>
              </w:rPr>
              <w:t>3GPP</w:t>
            </w:r>
          </w:p>
        </w:tc>
      </w:tr>
      <w:tr w:rsidR="006E729E" w:rsidRPr="006E729E" w14:paraId="05D53878" w14:textId="77777777" w:rsidTr="00FD1DC8">
        <w:trPr>
          <w:trHeight w:val="300"/>
          <w:jc w:val="center"/>
        </w:trPr>
        <w:tc>
          <w:tcPr>
            <w:tcW w:w="4097" w:type="dxa"/>
            <w:tcBorders>
              <w:top w:val="nil"/>
              <w:left w:val="single" w:sz="4" w:space="0" w:color="000000"/>
              <w:bottom w:val="single" w:sz="4" w:space="0" w:color="000000"/>
              <w:right w:val="single" w:sz="4" w:space="0" w:color="000000"/>
            </w:tcBorders>
            <w:shd w:val="clear" w:color="auto" w:fill="FFFFFF" w:themeFill="background1"/>
            <w:vAlign w:val="center"/>
          </w:tcPr>
          <w:p w14:paraId="1363802D" w14:textId="77777777" w:rsidR="009126A3" w:rsidRPr="006E729E" w:rsidRDefault="009126A3" w:rsidP="00A75F57">
            <w:pPr>
              <w:jc w:val="left"/>
              <w:rPr>
                <w:sz w:val="18"/>
                <w:szCs w:val="18"/>
              </w:rPr>
            </w:pPr>
            <w:r w:rsidRPr="006E729E">
              <w:rPr>
                <w:sz w:val="18"/>
                <w:szCs w:val="18"/>
              </w:rPr>
              <w:t>Establecimiento de comunicaciones</w:t>
            </w:r>
          </w:p>
        </w:tc>
        <w:tc>
          <w:tcPr>
            <w:tcW w:w="4683" w:type="dxa"/>
            <w:tcBorders>
              <w:top w:val="nil"/>
              <w:left w:val="nil"/>
              <w:bottom w:val="single" w:sz="4" w:space="0" w:color="000000"/>
              <w:right w:val="single" w:sz="4" w:space="0" w:color="000000"/>
            </w:tcBorders>
            <w:shd w:val="clear" w:color="auto" w:fill="FFFFFF"/>
            <w:vAlign w:val="center"/>
          </w:tcPr>
          <w:p w14:paraId="6B39072D" w14:textId="77777777" w:rsidR="009126A3" w:rsidRPr="006E729E" w:rsidRDefault="007A2D18" w:rsidP="00A75F57">
            <w:pPr>
              <w:jc w:val="center"/>
              <w:rPr>
                <w:sz w:val="18"/>
                <w:szCs w:val="18"/>
              </w:rPr>
            </w:pPr>
            <w:hyperlink r:id="rId26">
              <w:r w:rsidR="009126A3" w:rsidRPr="006E729E">
                <w:rPr>
                  <w:sz w:val="18"/>
                  <w:szCs w:val="18"/>
                </w:rPr>
                <w:t>70% de tiempo y en el 70% de las ubicaciones</w:t>
              </w:r>
            </w:hyperlink>
          </w:p>
        </w:tc>
      </w:tr>
      <w:tr w:rsidR="006E729E" w:rsidRPr="006E729E" w14:paraId="4E53CF03" w14:textId="77777777" w:rsidTr="00FD1DC8">
        <w:trPr>
          <w:trHeight w:val="300"/>
          <w:jc w:val="center"/>
        </w:trPr>
        <w:tc>
          <w:tcPr>
            <w:tcW w:w="4097" w:type="dxa"/>
            <w:tcBorders>
              <w:top w:val="nil"/>
              <w:left w:val="single" w:sz="4" w:space="0" w:color="000000"/>
              <w:bottom w:val="single" w:sz="4" w:space="0" w:color="000000"/>
              <w:right w:val="single" w:sz="4" w:space="0" w:color="000000"/>
            </w:tcBorders>
            <w:shd w:val="clear" w:color="auto" w:fill="FFFFFF" w:themeFill="background1"/>
            <w:vAlign w:val="center"/>
          </w:tcPr>
          <w:p w14:paraId="5FE41574" w14:textId="77777777" w:rsidR="009126A3" w:rsidRPr="006E729E" w:rsidRDefault="009126A3" w:rsidP="00A75F57">
            <w:pPr>
              <w:jc w:val="left"/>
              <w:rPr>
                <w:sz w:val="18"/>
                <w:szCs w:val="18"/>
              </w:rPr>
            </w:pPr>
            <w:r w:rsidRPr="006E729E">
              <w:rPr>
                <w:sz w:val="18"/>
                <w:szCs w:val="18"/>
              </w:rPr>
              <w:t>Cobertura</w:t>
            </w:r>
          </w:p>
        </w:tc>
        <w:tc>
          <w:tcPr>
            <w:tcW w:w="4683" w:type="dxa"/>
            <w:tcBorders>
              <w:top w:val="nil"/>
              <w:left w:val="nil"/>
              <w:bottom w:val="single" w:sz="4" w:space="0" w:color="000000"/>
              <w:right w:val="single" w:sz="4" w:space="0" w:color="000000"/>
            </w:tcBorders>
            <w:shd w:val="clear" w:color="auto" w:fill="FFFFFF"/>
            <w:vAlign w:val="center"/>
          </w:tcPr>
          <w:p w14:paraId="4C17F661" w14:textId="77777777" w:rsidR="009126A3" w:rsidRPr="006E729E" w:rsidRDefault="009126A3" w:rsidP="00A75F57">
            <w:pPr>
              <w:jc w:val="center"/>
              <w:rPr>
                <w:sz w:val="18"/>
                <w:szCs w:val="18"/>
              </w:rPr>
            </w:pPr>
            <w:r w:rsidRPr="006E729E">
              <w:rPr>
                <w:sz w:val="18"/>
                <w:szCs w:val="18"/>
              </w:rPr>
              <w:t>Exterior</w:t>
            </w:r>
          </w:p>
        </w:tc>
      </w:tr>
      <w:tr w:rsidR="006E729E" w:rsidRPr="006E729E" w14:paraId="4595E6B5" w14:textId="77777777" w:rsidTr="00FD1DC8">
        <w:trPr>
          <w:trHeight w:val="300"/>
          <w:jc w:val="center"/>
        </w:trPr>
        <w:tc>
          <w:tcPr>
            <w:tcW w:w="4097" w:type="dxa"/>
            <w:tcBorders>
              <w:top w:val="nil"/>
              <w:left w:val="single" w:sz="4" w:space="0" w:color="000000"/>
              <w:bottom w:val="single" w:sz="4" w:space="0" w:color="000000"/>
              <w:right w:val="single" w:sz="4" w:space="0" w:color="000000"/>
            </w:tcBorders>
            <w:shd w:val="clear" w:color="auto" w:fill="FFFFFF" w:themeFill="background1"/>
            <w:vAlign w:val="center"/>
          </w:tcPr>
          <w:p w14:paraId="003995E3" w14:textId="77777777" w:rsidR="009126A3" w:rsidRPr="006E729E" w:rsidRDefault="009126A3" w:rsidP="00A75F57">
            <w:pPr>
              <w:jc w:val="left"/>
              <w:rPr>
                <w:sz w:val="18"/>
                <w:szCs w:val="18"/>
              </w:rPr>
            </w:pPr>
            <w:r w:rsidRPr="006E729E">
              <w:rPr>
                <w:sz w:val="18"/>
                <w:szCs w:val="18"/>
              </w:rPr>
              <w:t>Clutter</w:t>
            </w:r>
          </w:p>
        </w:tc>
        <w:tc>
          <w:tcPr>
            <w:tcW w:w="4683" w:type="dxa"/>
            <w:tcBorders>
              <w:top w:val="nil"/>
              <w:left w:val="nil"/>
              <w:bottom w:val="single" w:sz="4" w:space="0" w:color="000000"/>
              <w:right w:val="single" w:sz="4" w:space="0" w:color="000000"/>
            </w:tcBorders>
            <w:shd w:val="clear" w:color="auto" w:fill="FFFFFF"/>
            <w:vAlign w:val="center"/>
          </w:tcPr>
          <w:p w14:paraId="3C37D93E" w14:textId="77777777" w:rsidR="009126A3" w:rsidRPr="006E729E" w:rsidRDefault="009126A3" w:rsidP="00A75F57">
            <w:pPr>
              <w:jc w:val="center"/>
              <w:rPr>
                <w:sz w:val="18"/>
                <w:szCs w:val="18"/>
              </w:rPr>
            </w:pPr>
            <w:r w:rsidRPr="006E729E">
              <w:rPr>
                <w:sz w:val="18"/>
                <w:szCs w:val="18"/>
              </w:rPr>
              <w:t>Semiurbano o suburbano</w:t>
            </w:r>
          </w:p>
        </w:tc>
      </w:tr>
      <w:tr w:rsidR="006E729E" w:rsidRPr="006E729E" w14:paraId="40282AEF" w14:textId="77777777" w:rsidTr="00FD1DC8">
        <w:trPr>
          <w:trHeight w:val="740"/>
          <w:jc w:val="center"/>
        </w:trPr>
        <w:tc>
          <w:tcPr>
            <w:tcW w:w="4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C0850C" w14:textId="77777777" w:rsidR="009126A3" w:rsidRPr="006E729E" w:rsidRDefault="009126A3" w:rsidP="00A75F57">
            <w:pPr>
              <w:jc w:val="left"/>
              <w:rPr>
                <w:sz w:val="18"/>
                <w:szCs w:val="18"/>
              </w:rPr>
            </w:pPr>
            <w:r w:rsidRPr="006E729E">
              <w:rPr>
                <w:sz w:val="18"/>
                <w:szCs w:val="18"/>
              </w:rPr>
              <w:t>Equipo Terminal de Usuario</w:t>
            </w:r>
          </w:p>
        </w:tc>
        <w:tc>
          <w:tcPr>
            <w:tcW w:w="4683" w:type="dxa"/>
            <w:tcBorders>
              <w:top w:val="single" w:sz="4" w:space="0" w:color="000000"/>
              <w:left w:val="nil"/>
              <w:bottom w:val="single" w:sz="4" w:space="0" w:color="000000"/>
              <w:right w:val="single" w:sz="4" w:space="0" w:color="000000"/>
            </w:tcBorders>
            <w:shd w:val="clear" w:color="auto" w:fill="FFFFFF"/>
            <w:vAlign w:val="center"/>
          </w:tcPr>
          <w:p w14:paraId="4EBCE849" w14:textId="77777777" w:rsidR="009126A3" w:rsidRPr="006E729E" w:rsidRDefault="009126A3" w:rsidP="00A75F57">
            <w:pPr>
              <w:jc w:val="center"/>
              <w:rPr>
                <w:sz w:val="18"/>
                <w:szCs w:val="18"/>
              </w:rPr>
            </w:pPr>
            <w:r w:rsidRPr="006E729E">
              <w:rPr>
                <w:sz w:val="18"/>
                <w:szCs w:val="18"/>
              </w:rPr>
              <w:t>Potencia 23 dBm (con una tolerancia de +2/-2,5 dB)</w:t>
            </w:r>
            <w:r w:rsidRPr="006E729E">
              <w:rPr>
                <w:sz w:val="18"/>
                <w:szCs w:val="18"/>
              </w:rPr>
              <w:br/>
              <w:t>Ganancia 0 dBi</w:t>
            </w:r>
            <w:r w:rsidRPr="006E729E">
              <w:rPr>
                <w:sz w:val="18"/>
                <w:szCs w:val="18"/>
              </w:rPr>
              <w:br/>
              <w:t>Altura 1,5 metros</w:t>
            </w:r>
          </w:p>
        </w:tc>
      </w:tr>
    </w:tbl>
    <w:p w14:paraId="6003FAAC" w14:textId="77777777" w:rsidR="009126A3" w:rsidRPr="006E729E" w:rsidRDefault="009126A3" w:rsidP="00A75F57"/>
    <w:p w14:paraId="13B48F40" w14:textId="77777777" w:rsidR="009126A3" w:rsidRPr="006E729E" w:rsidRDefault="009126A3" w:rsidP="00A75F57"/>
    <w:tbl>
      <w:tblPr>
        <w:tblW w:w="8780" w:type="dxa"/>
        <w:jc w:val="center"/>
        <w:tblLayout w:type="fixed"/>
        <w:tblLook w:val="0400" w:firstRow="0" w:lastRow="0" w:firstColumn="0" w:lastColumn="0" w:noHBand="0" w:noVBand="1"/>
      </w:tblPr>
      <w:tblGrid>
        <w:gridCol w:w="4097"/>
        <w:gridCol w:w="4683"/>
      </w:tblGrid>
      <w:tr w:rsidR="008B01D2" w:rsidRPr="008B01D2" w14:paraId="380240D7" w14:textId="77777777" w:rsidTr="008B01D2">
        <w:trPr>
          <w:trHeight w:val="300"/>
          <w:jc w:val="center"/>
        </w:trPr>
        <w:tc>
          <w:tcPr>
            <w:tcW w:w="8780" w:type="dxa"/>
            <w:gridSpan w:val="2"/>
            <w:tcBorders>
              <w:top w:val="single" w:sz="8" w:space="0" w:color="000000"/>
              <w:left w:val="single" w:sz="8" w:space="0" w:color="000000"/>
              <w:bottom w:val="single" w:sz="4" w:space="0" w:color="FFFFFF"/>
              <w:right w:val="single" w:sz="8" w:space="0" w:color="000000"/>
            </w:tcBorders>
            <w:shd w:val="clear" w:color="auto" w:fill="2F5496" w:themeFill="accent1" w:themeFillShade="BF"/>
            <w:vAlign w:val="center"/>
          </w:tcPr>
          <w:p w14:paraId="10E839E8" w14:textId="681DDC08" w:rsidR="009126A3" w:rsidRPr="00C07EB2" w:rsidRDefault="009126A3" w:rsidP="00A75F57">
            <w:pPr>
              <w:jc w:val="center"/>
              <w:rPr>
                <w:b/>
                <w:color w:val="FFFFFF" w:themeColor="background1"/>
                <w:sz w:val="18"/>
                <w:szCs w:val="18"/>
              </w:rPr>
            </w:pPr>
            <w:r w:rsidRPr="00C07EB2">
              <w:rPr>
                <w:b/>
                <w:color w:val="FFFFFF" w:themeColor="background1"/>
                <w:sz w:val="18"/>
                <w:szCs w:val="18"/>
              </w:rPr>
              <w:t xml:space="preserve">Parámetros para la simulación de cobertura para el Servicio de Transmisión de Datos </w:t>
            </w:r>
          </w:p>
        </w:tc>
      </w:tr>
      <w:tr w:rsidR="008B01D2" w:rsidRPr="008B01D2" w14:paraId="10F9A1BC" w14:textId="77777777" w:rsidTr="008B01D2">
        <w:trPr>
          <w:trHeight w:val="300"/>
          <w:jc w:val="center"/>
        </w:trPr>
        <w:tc>
          <w:tcPr>
            <w:tcW w:w="4097" w:type="dxa"/>
            <w:tcBorders>
              <w:top w:val="nil"/>
              <w:left w:val="single" w:sz="8" w:space="0" w:color="000000"/>
              <w:bottom w:val="single" w:sz="4" w:space="0" w:color="000000"/>
              <w:right w:val="single" w:sz="4" w:space="0" w:color="FFFFFF"/>
            </w:tcBorders>
            <w:shd w:val="clear" w:color="auto" w:fill="2F5496" w:themeFill="accent1" w:themeFillShade="BF"/>
            <w:vAlign w:val="center"/>
          </w:tcPr>
          <w:p w14:paraId="497E3D7D" w14:textId="77777777" w:rsidR="009126A3" w:rsidRPr="00C07EB2" w:rsidRDefault="009126A3" w:rsidP="00A75F57">
            <w:pPr>
              <w:jc w:val="center"/>
              <w:rPr>
                <w:b/>
                <w:color w:val="FFFFFF" w:themeColor="background1"/>
                <w:sz w:val="18"/>
                <w:szCs w:val="18"/>
              </w:rPr>
            </w:pPr>
            <w:r w:rsidRPr="00C07EB2">
              <w:rPr>
                <w:b/>
                <w:color w:val="FFFFFF" w:themeColor="background1"/>
                <w:sz w:val="18"/>
                <w:szCs w:val="18"/>
              </w:rPr>
              <w:t xml:space="preserve">Parámetros </w:t>
            </w:r>
          </w:p>
        </w:tc>
        <w:tc>
          <w:tcPr>
            <w:tcW w:w="4683" w:type="dxa"/>
            <w:tcBorders>
              <w:top w:val="nil"/>
              <w:left w:val="nil"/>
              <w:bottom w:val="single" w:sz="4" w:space="0" w:color="000000"/>
              <w:right w:val="single" w:sz="8" w:space="0" w:color="000000"/>
            </w:tcBorders>
            <w:shd w:val="clear" w:color="auto" w:fill="2F5496" w:themeFill="accent1" w:themeFillShade="BF"/>
            <w:vAlign w:val="center"/>
          </w:tcPr>
          <w:p w14:paraId="0B09C5E5" w14:textId="77777777" w:rsidR="009126A3" w:rsidRPr="00C07EB2" w:rsidRDefault="009126A3" w:rsidP="00A75F57">
            <w:pPr>
              <w:jc w:val="center"/>
              <w:rPr>
                <w:b/>
                <w:color w:val="FFFFFF" w:themeColor="background1"/>
                <w:sz w:val="18"/>
                <w:szCs w:val="18"/>
              </w:rPr>
            </w:pPr>
            <w:r w:rsidRPr="00C07EB2">
              <w:rPr>
                <w:b/>
                <w:color w:val="FFFFFF" w:themeColor="background1"/>
                <w:sz w:val="18"/>
                <w:szCs w:val="18"/>
              </w:rPr>
              <w:t>Exigencia</w:t>
            </w:r>
          </w:p>
        </w:tc>
      </w:tr>
      <w:tr w:rsidR="006E729E" w:rsidRPr="006E729E" w14:paraId="1AEA3097" w14:textId="77777777" w:rsidTr="00C07EB2">
        <w:trPr>
          <w:trHeight w:val="500"/>
          <w:jc w:val="center"/>
        </w:trPr>
        <w:tc>
          <w:tcPr>
            <w:tcW w:w="4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BE5DF8" w14:textId="7266EB39" w:rsidR="009126A3" w:rsidRPr="006E729E" w:rsidRDefault="009126A3" w:rsidP="00A75F57">
            <w:pPr>
              <w:jc w:val="left"/>
              <w:rPr>
                <w:sz w:val="18"/>
                <w:szCs w:val="18"/>
              </w:rPr>
            </w:pPr>
            <w:r w:rsidRPr="006E729E">
              <w:rPr>
                <w:sz w:val="18"/>
                <w:szCs w:val="18"/>
              </w:rPr>
              <w:t xml:space="preserve">Compatibilidad de Estándar para acceso </w:t>
            </w:r>
            <w:r w:rsidRPr="00662E4B">
              <w:rPr>
                <w:sz w:val="18"/>
                <w:szCs w:val="18"/>
              </w:rPr>
              <w:t>Usuarios</w:t>
            </w:r>
            <w:r w:rsidR="008B01D2" w:rsidRPr="00662E4B">
              <w:rPr>
                <w:sz w:val="18"/>
                <w:szCs w:val="18"/>
              </w:rPr>
              <w:t xml:space="preserve"> y Suscriptores</w:t>
            </w:r>
          </w:p>
        </w:tc>
        <w:tc>
          <w:tcPr>
            <w:tcW w:w="4683" w:type="dxa"/>
            <w:tcBorders>
              <w:top w:val="single" w:sz="4" w:space="0" w:color="000000"/>
              <w:left w:val="nil"/>
              <w:bottom w:val="single" w:sz="4" w:space="0" w:color="000000"/>
              <w:right w:val="single" w:sz="4" w:space="0" w:color="000000"/>
            </w:tcBorders>
            <w:shd w:val="clear" w:color="auto" w:fill="FFFFFF"/>
            <w:vAlign w:val="center"/>
          </w:tcPr>
          <w:p w14:paraId="4927E788" w14:textId="592B9495" w:rsidR="009126A3" w:rsidRPr="006E729E" w:rsidRDefault="009126A3" w:rsidP="00A75F57">
            <w:pPr>
              <w:jc w:val="center"/>
              <w:rPr>
                <w:sz w:val="18"/>
                <w:szCs w:val="18"/>
              </w:rPr>
            </w:pPr>
            <w:r w:rsidRPr="006E729E">
              <w:rPr>
                <w:sz w:val="18"/>
                <w:szCs w:val="18"/>
              </w:rPr>
              <w:t xml:space="preserve">3GPP, </w:t>
            </w:r>
            <w:r w:rsidRPr="006E729E">
              <w:rPr>
                <w:i/>
                <w:sz w:val="18"/>
                <w:szCs w:val="18"/>
              </w:rPr>
              <w:t>reléase</w:t>
            </w:r>
            <w:r w:rsidRPr="006E729E">
              <w:rPr>
                <w:sz w:val="18"/>
                <w:szCs w:val="18"/>
              </w:rPr>
              <w:t xml:space="preserve"> 7, o posterior</w:t>
            </w:r>
          </w:p>
        </w:tc>
      </w:tr>
      <w:tr w:rsidR="006E729E" w:rsidRPr="006E729E" w14:paraId="0BB16ED1" w14:textId="77777777" w:rsidTr="00FD1DC8">
        <w:trPr>
          <w:trHeight w:val="300"/>
          <w:jc w:val="center"/>
        </w:trPr>
        <w:tc>
          <w:tcPr>
            <w:tcW w:w="4097" w:type="dxa"/>
            <w:tcBorders>
              <w:top w:val="nil"/>
              <w:left w:val="single" w:sz="4" w:space="0" w:color="000000"/>
              <w:bottom w:val="single" w:sz="4" w:space="0" w:color="000000"/>
              <w:right w:val="single" w:sz="4" w:space="0" w:color="000000"/>
            </w:tcBorders>
            <w:shd w:val="clear" w:color="auto" w:fill="FFFFFF" w:themeFill="background1"/>
            <w:vAlign w:val="center"/>
          </w:tcPr>
          <w:p w14:paraId="2556BEB7" w14:textId="77777777" w:rsidR="009126A3" w:rsidRPr="006E729E" w:rsidRDefault="009126A3" w:rsidP="00A75F57">
            <w:pPr>
              <w:jc w:val="left"/>
              <w:rPr>
                <w:sz w:val="18"/>
                <w:szCs w:val="18"/>
              </w:rPr>
            </w:pPr>
            <w:r w:rsidRPr="006E729E">
              <w:rPr>
                <w:sz w:val="18"/>
                <w:szCs w:val="18"/>
              </w:rPr>
              <w:t>Establecimiento de comunicaciones</w:t>
            </w:r>
          </w:p>
        </w:tc>
        <w:tc>
          <w:tcPr>
            <w:tcW w:w="4683" w:type="dxa"/>
            <w:tcBorders>
              <w:top w:val="nil"/>
              <w:left w:val="nil"/>
              <w:bottom w:val="single" w:sz="4" w:space="0" w:color="000000"/>
              <w:right w:val="single" w:sz="4" w:space="0" w:color="000000"/>
            </w:tcBorders>
            <w:shd w:val="clear" w:color="auto" w:fill="FFFFFF"/>
            <w:vAlign w:val="center"/>
          </w:tcPr>
          <w:p w14:paraId="0BDF2C41" w14:textId="77777777" w:rsidR="009126A3" w:rsidRPr="006E729E" w:rsidRDefault="007A2D18" w:rsidP="00A75F57">
            <w:pPr>
              <w:jc w:val="center"/>
              <w:rPr>
                <w:sz w:val="18"/>
                <w:szCs w:val="18"/>
              </w:rPr>
            </w:pPr>
            <w:hyperlink r:id="rId27">
              <w:r w:rsidR="009126A3" w:rsidRPr="006E729E">
                <w:rPr>
                  <w:sz w:val="18"/>
                  <w:szCs w:val="18"/>
                </w:rPr>
                <w:t>70% de tiempo y en el 70% de las ubicaciones</w:t>
              </w:r>
            </w:hyperlink>
          </w:p>
        </w:tc>
      </w:tr>
      <w:tr w:rsidR="006E729E" w:rsidRPr="006E729E" w14:paraId="77AE89B6" w14:textId="77777777" w:rsidTr="00FD1DC8">
        <w:trPr>
          <w:trHeight w:val="300"/>
          <w:jc w:val="center"/>
        </w:trPr>
        <w:tc>
          <w:tcPr>
            <w:tcW w:w="4097" w:type="dxa"/>
            <w:tcBorders>
              <w:top w:val="nil"/>
              <w:left w:val="single" w:sz="4" w:space="0" w:color="000000"/>
              <w:bottom w:val="single" w:sz="4" w:space="0" w:color="000000"/>
              <w:right w:val="single" w:sz="4" w:space="0" w:color="000000"/>
            </w:tcBorders>
            <w:shd w:val="clear" w:color="auto" w:fill="FFFFFF" w:themeFill="background1"/>
            <w:vAlign w:val="center"/>
          </w:tcPr>
          <w:p w14:paraId="30F4FA0E" w14:textId="77777777" w:rsidR="009126A3" w:rsidRPr="006E729E" w:rsidRDefault="009126A3" w:rsidP="00A75F57">
            <w:pPr>
              <w:jc w:val="left"/>
              <w:rPr>
                <w:sz w:val="18"/>
                <w:szCs w:val="18"/>
              </w:rPr>
            </w:pPr>
            <w:r w:rsidRPr="006E729E">
              <w:rPr>
                <w:sz w:val="18"/>
                <w:szCs w:val="18"/>
              </w:rPr>
              <w:t>Cobertura</w:t>
            </w:r>
          </w:p>
        </w:tc>
        <w:tc>
          <w:tcPr>
            <w:tcW w:w="4683" w:type="dxa"/>
            <w:tcBorders>
              <w:top w:val="nil"/>
              <w:left w:val="nil"/>
              <w:bottom w:val="single" w:sz="4" w:space="0" w:color="000000"/>
              <w:right w:val="single" w:sz="4" w:space="0" w:color="000000"/>
            </w:tcBorders>
            <w:shd w:val="clear" w:color="auto" w:fill="FFFFFF"/>
            <w:vAlign w:val="center"/>
          </w:tcPr>
          <w:p w14:paraId="4129B26B" w14:textId="77777777" w:rsidR="009126A3" w:rsidRPr="006E729E" w:rsidRDefault="009126A3" w:rsidP="00A75F57">
            <w:pPr>
              <w:jc w:val="center"/>
              <w:rPr>
                <w:sz w:val="18"/>
                <w:szCs w:val="18"/>
              </w:rPr>
            </w:pPr>
            <w:r w:rsidRPr="006E729E">
              <w:rPr>
                <w:sz w:val="18"/>
                <w:szCs w:val="18"/>
              </w:rPr>
              <w:t>Exterior</w:t>
            </w:r>
          </w:p>
        </w:tc>
      </w:tr>
      <w:tr w:rsidR="006E729E" w:rsidRPr="006E729E" w14:paraId="089F62DD" w14:textId="77777777" w:rsidTr="00FD1DC8">
        <w:trPr>
          <w:trHeight w:val="300"/>
          <w:jc w:val="center"/>
        </w:trPr>
        <w:tc>
          <w:tcPr>
            <w:tcW w:w="4097" w:type="dxa"/>
            <w:tcBorders>
              <w:top w:val="nil"/>
              <w:left w:val="single" w:sz="4" w:space="0" w:color="000000"/>
              <w:bottom w:val="single" w:sz="4" w:space="0" w:color="000000"/>
              <w:right w:val="single" w:sz="4" w:space="0" w:color="000000"/>
            </w:tcBorders>
            <w:shd w:val="clear" w:color="auto" w:fill="FFFFFF" w:themeFill="background1"/>
            <w:vAlign w:val="center"/>
          </w:tcPr>
          <w:p w14:paraId="7DE5F8F5" w14:textId="77777777" w:rsidR="009126A3" w:rsidRPr="006E729E" w:rsidRDefault="009126A3" w:rsidP="00A75F57">
            <w:pPr>
              <w:jc w:val="left"/>
              <w:rPr>
                <w:sz w:val="18"/>
                <w:szCs w:val="18"/>
              </w:rPr>
            </w:pPr>
            <w:r w:rsidRPr="006E729E">
              <w:rPr>
                <w:sz w:val="18"/>
                <w:szCs w:val="18"/>
              </w:rPr>
              <w:t>Clutter</w:t>
            </w:r>
          </w:p>
        </w:tc>
        <w:tc>
          <w:tcPr>
            <w:tcW w:w="4683" w:type="dxa"/>
            <w:tcBorders>
              <w:top w:val="nil"/>
              <w:left w:val="nil"/>
              <w:bottom w:val="single" w:sz="4" w:space="0" w:color="000000"/>
              <w:right w:val="single" w:sz="4" w:space="0" w:color="000000"/>
            </w:tcBorders>
            <w:shd w:val="clear" w:color="auto" w:fill="FFFFFF"/>
            <w:vAlign w:val="center"/>
          </w:tcPr>
          <w:p w14:paraId="7A8CDA4B" w14:textId="77777777" w:rsidR="009126A3" w:rsidRPr="006E729E" w:rsidRDefault="009126A3" w:rsidP="00A75F57">
            <w:pPr>
              <w:jc w:val="center"/>
              <w:rPr>
                <w:sz w:val="18"/>
                <w:szCs w:val="18"/>
              </w:rPr>
            </w:pPr>
            <w:r w:rsidRPr="006E729E">
              <w:rPr>
                <w:sz w:val="18"/>
                <w:szCs w:val="18"/>
              </w:rPr>
              <w:t>Semiurbano o suburbano</w:t>
            </w:r>
          </w:p>
        </w:tc>
      </w:tr>
      <w:tr w:rsidR="006E729E" w:rsidRPr="006E729E" w14:paraId="145708AD" w14:textId="77777777" w:rsidTr="00FD1DC8">
        <w:trPr>
          <w:trHeight w:val="740"/>
          <w:jc w:val="center"/>
        </w:trPr>
        <w:tc>
          <w:tcPr>
            <w:tcW w:w="4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A07640" w14:textId="77777777" w:rsidR="009126A3" w:rsidRPr="006E729E" w:rsidRDefault="009126A3" w:rsidP="00A75F57">
            <w:pPr>
              <w:jc w:val="left"/>
              <w:rPr>
                <w:sz w:val="18"/>
                <w:szCs w:val="18"/>
              </w:rPr>
            </w:pPr>
            <w:r w:rsidRPr="006E729E">
              <w:rPr>
                <w:sz w:val="18"/>
                <w:szCs w:val="18"/>
              </w:rPr>
              <w:t>Equipo Terminal de Usuario</w:t>
            </w:r>
          </w:p>
        </w:tc>
        <w:tc>
          <w:tcPr>
            <w:tcW w:w="4683" w:type="dxa"/>
            <w:tcBorders>
              <w:top w:val="single" w:sz="4" w:space="0" w:color="000000"/>
              <w:left w:val="nil"/>
              <w:bottom w:val="single" w:sz="4" w:space="0" w:color="000000"/>
              <w:right w:val="single" w:sz="4" w:space="0" w:color="000000"/>
            </w:tcBorders>
            <w:shd w:val="clear" w:color="auto" w:fill="FFFFFF"/>
            <w:vAlign w:val="center"/>
          </w:tcPr>
          <w:p w14:paraId="57E55768" w14:textId="77777777" w:rsidR="009126A3" w:rsidRPr="006E729E" w:rsidRDefault="009126A3" w:rsidP="00A75F57">
            <w:pPr>
              <w:jc w:val="center"/>
              <w:rPr>
                <w:sz w:val="18"/>
                <w:szCs w:val="18"/>
              </w:rPr>
            </w:pPr>
            <w:r w:rsidRPr="006E729E">
              <w:rPr>
                <w:sz w:val="18"/>
                <w:szCs w:val="18"/>
              </w:rPr>
              <w:t>Potencia 23 dBm (con una tolerancia de +2/-2,5 dB)</w:t>
            </w:r>
            <w:r w:rsidRPr="006E729E">
              <w:rPr>
                <w:sz w:val="18"/>
                <w:szCs w:val="18"/>
              </w:rPr>
              <w:br/>
              <w:t>Ganancia 0 dBi</w:t>
            </w:r>
            <w:r w:rsidRPr="006E729E">
              <w:rPr>
                <w:sz w:val="18"/>
                <w:szCs w:val="18"/>
              </w:rPr>
              <w:br/>
              <w:t>Altura 1,5 metros</w:t>
            </w:r>
          </w:p>
        </w:tc>
      </w:tr>
    </w:tbl>
    <w:p w14:paraId="69F48ACB" w14:textId="77777777" w:rsidR="009126A3" w:rsidRPr="006E729E" w:rsidRDefault="009126A3" w:rsidP="00A75F57">
      <w:pPr>
        <w:pBdr>
          <w:top w:val="nil"/>
          <w:left w:val="nil"/>
          <w:bottom w:val="nil"/>
          <w:right w:val="nil"/>
          <w:between w:val="nil"/>
        </w:pBdr>
        <w:ind w:hanging="709"/>
        <w:rPr>
          <w:sz w:val="24"/>
        </w:rPr>
      </w:pPr>
    </w:p>
    <w:p w14:paraId="657D858E" w14:textId="7C00B959" w:rsidR="009126A3" w:rsidRPr="006E729E" w:rsidRDefault="009126A3" w:rsidP="00A75F57">
      <w:pPr>
        <w:pBdr>
          <w:top w:val="nil"/>
          <w:left w:val="nil"/>
          <w:bottom w:val="nil"/>
          <w:right w:val="nil"/>
          <w:between w:val="nil"/>
        </w:pBdr>
        <w:rPr>
          <w:sz w:val="21"/>
        </w:rPr>
      </w:pPr>
      <w:r w:rsidRPr="006E729E">
        <w:t xml:space="preserve">Junto con los parámetros anteriores, el cálculo </w:t>
      </w:r>
      <w:r w:rsidR="003B10CD">
        <w:t>deberá realizarse</w:t>
      </w:r>
      <w:r w:rsidRPr="006E729E">
        <w:t xml:space="preserve"> con el escenario que la Proponente comprometa en cada Proyecto Técnico para los Servicios, esto es, frecuencia, modo duplexión, ancho banda portadora, etc.</w:t>
      </w:r>
    </w:p>
    <w:p w14:paraId="1B798370" w14:textId="77777777" w:rsidR="009126A3" w:rsidRPr="006E729E" w:rsidRDefault="009126A3" w:rsidP="00A75F57">
      <w:pPr>
        <w:pBdr>
          <w:top w:val="nil"/>
          <w:left w:val="nil"/>
          <w:bottom w:val="nil"/>
          <w:right w:val="nil"/>
          <w:between w:val="nil"/>
        </w:pBdr>
        <w:rPr>
          <w:sz w:val="21"/>
        </w:rPr>
      </w:pPr>
    </w:p>
    <w:p w14:paraId="1FB413EA" w14:textId="31F45D11" w:rsidR="009126A3" w:rsidRPr="006E729E" w:rsidRDefault="009126A3" w:rsidP="00A75F57">
      <w:pPr>
        <w:pBdr>
          <w:top w:val="nil"/>
          <w:left w:val="nil"/>
          <w:bottom w:val="nil"/>
          <w:right w:val="nil"/>
          <w:between w:val="nil"/>
        </w:pBdr>
        <w:rPr>
          <w:sz w:val="21"/>
        </w:rPr>
      </w:pPr>
      <w:r w:rsidRPr="006E729E">
        <w:t>Con todo, la Beneficiaria deberá proveer todas las condiciones técnicas y comerciales para que estos Servicios sean instalados, operados y explotados de modo que permitan el cumplimiento de los estándares, señalados en las presentes Bases y la normativa vigente, debiendo considerar en su Propuesta todos los elementos y Sistemas que permitan gestionar y administrar estas redes.</w:t>
      </w:r>
    </w:p>
    <w:p w14:paraId="229643AE" w14:textId="77777777" w:rsidR="009126A3" w:rsidRPr="006E729E" w:rsidRDefault="009126A3" w:rsidP="00A75F57"/>
    <w:p w14:paraId="79AF27F3" w14:textId="77777777" w:rsidR="009126A3" w:rsidRPr="006E729E" w:rsidRDefault="009126A3" w:rsidP="009126A3">
      <w:pPr>
        <w:pStyle w:val="Ttulo2"/>
        <w:numPr>
          <w:ilvl w:val="1"/>
          <w:numId w:val="104"/>
        </w:numPr>
        <w:rPr>
          <w:color w:val="auto"/>
        </w:rPr>
      </w:pPr>
      <w:r w:rsidRPr="006E729E">
        <w:rPr>
          <w:color w:val="auto"/>
        </w:rPr>
        <w:t>Tarifas Máximas</w:t>
      </w:r>
    </w:p>
    <w:p w14:paraId="16236476" w14:textId="77777777" w:rsidR="00377D18" w:rsidRPr="006E729E" w:rsidRDefault="00377D18" w:rsidP="00A75F57"/>
    <w:p w14:paraId="62EDDED1" w14:textId="5C8F1BBC" w:rsidR="00A16B7C" w:rsidRDefault="00A16B7C" w:rsidP="00A75F57">
      <w:r>
        <w:t>Tal como lo dispone el Artículo 35° de las presentes Bases</w:t>
      </w:r>
      <w:r w:rsidR="004F0B30">
        <w:t xml:space="preserve"> Específicas</w:t>
      </w:r>
      <w:r>
        <w:t xml:space="preserve">, </w:t>
      </w:r>
      <w:r w:rsidRPr="006E729E">
        <w:t>las tarifas máximas a cobrar por la Beneficiaria para la provisión de los Servicios objeto del Concurso, deberán corresponder, como máximo, a las tarifas establecidas para los Suscriptores y Usuarios en la capital regional de Coquimbo.</w:t>
      </w:r>
      <w:r w:rsidR="00645CD8" w:rsidRPr="00645CD8">
        <w:t xml:space="preserve"> Además, dicha tarifa deberá ser idéntica en toda </w:t>
      </w:r>
      <w:r w:rsidR="004E54F8">
        <w:t>la</w:t>
      </w:r>
      <w:r w:rsidR="004E54F8" w:rsidRPr="00645CD8">
        <w:t xml:space="preserve"> </w:t>
      </w:r>
      <w:r w:rsidR="00645CD8" w:rsidRPr="00645CD8">
        <w:t>Zona de Servicio Mínima</w:t>
      </w:r>
      <w:r w:rsidR="004E54F8" w:rsidRPr="004E54F8">
        <w:t xml:space="preserve"> </w:t>
      </w:r>
      <w:r w:rsidR="004E54F8">
        <w:t>y en todas las Localidades comprometidas</w:t>
      </w:r>
      <w:r w:rsidR="00645CD8" w:rsidRPr="00645CD8">
        <w:t>.</w:t>
      </w:r>
    </w:p>
    <w:p w14:paraId="2B697507" w14:textId="77777777" w:rsidR="00A16B7C" w:rsidRDefault="00A16B7C" w:rsidP="00A75F57"/>
    <w:p w14:paraId="4F9C88E4" w14:textId="7927ECA9" w:rsidR="009126A3" w:rsidRPr="006E729E" w:rsidRDefault="009126A3" w:rsidP="00A75F57">
      <w:r w:rsidRPr="006E729E">
        <w:t>Adicionalmente, los términos y condiciones comerciales de los Servicios provistos en la capital regional de Coquimbo, deberán</w:t>
      </w:r>
      <w:r w:rsidR="00A16B7C">
        <w:t xml:space="preserve"> </w:t>
      </w:r>
      <w:r w:rsidR="004E54F8">
        <w:t xml:space="preserve">aplicarse </w:t>
      </w:r>
      <w:r w:rsidR="00A16B7C">
        <w:t>en las Localidades c</w:t>
      </w:r>
      <w:r w:rsidRPr="006E729E">
        <w:t>omprometidas.</w:t>
      </w:r>
    </w:p>
    <w:p w14:paraId="433C7728" w14:textId="77777777" w:rsidR="009126A3" w:rsidRPr="006E729E" w:rsidRDefault="009126A3" w:rsidP="00A75F57"/>
    <w:p w14:paraId="01B41BB1" w14:textId="6E4D2C4F" w:rsidR="009126A3" w:rsidRPr="006E729E" w:rsidRDefault="009126A3" w:rsidP="00A75F57">
      <w:r w:rsidRPr="006E729E">
        <w:lastRenderedPageBreak/>
        <w:t xml:space="preserve">La Beneficiaria deberá mantener la misma oferta de </w:t>
      </w:r>
      <w:r w:rsidR="004E54F8">
        <w:t xml:space="preserve">los </w:t>
      </w:r>
      <w:r w:rsidRPr="006E729E">
        <w:t>Servicios, en cuanto a precio y calidad, en l</w:t>
      </w:r>
      <w:r w:rsidR="003B10CD">
        <w:t>a totalidad de las Localidades c</w:t>
      </w:r>
      <w:r w:rsidRPr="006E729E">
        <w:t>omprometidas en sus</w:t>
      </w:r>
      <w:r w:rsidR="006E3C2C">
        <w:t xml:space="preserve"> </w:t>
      </w:r>
      <w:r w:rsidRPr="006E729E">
        <w:t xml:space="preserve">Proyectos Técnicos, durante todo el Periodo de Obligatoriedad de las Exigencias de </w:t>
      </w:r>
      <w:r w:rsidR="004E54F8">
        <w:t xml:space="preserve">las </w:t>
      </w:r>
      <w:r w:rsidRPr="006E729E">
        <w:t>Bases.</w:t>
      </w:r>
    </w:p>
    <w:p w14:paraId="50743129" w14:textId="77777777" w:rsidR="006E3C2C" w:rsidRDefault="006E3C2C" w:rsidP="00A75F57"/>
    <w:p w14:paraId="3DEDCF55" w14:textId="2374CE59" w:rsidR="009126A3" w:rsidRDefault="006E3C2C" w:rsidP="00A75F57">
      <w:r>
        <w:t xml:space="preserve">En el caso </w:t>
      </w:r>
      <w:r w:rsidR="009126A3" w:rsidRPr="006E729E">
        <w:t xml:space="preserve">que las tarifas en la capital </w:t>
      </w:r>
      <w:r w:rsidR="004E54F8">
        <w:t xml:space="preserve">regional </w:t>
      </w:r>
      <w:r w:rsidR="009126A3" w:rsidRPr="006E729E">
        <w:t>de Coquimbo sea</w:t>
      </w:r>
      <w:r>
        <w:t>n</w:t>
      </w:r>
      <w:r w:rsidR="009126A3" w:rsidRPr="006E729E">
        <w:t xml:space="preserve"> inferior</w:t>
      </w:r>
      <w:r>
        <w:t>es</w:t>
      </w:r>
      <w:r w:rsidR="009126A3" w:rsidRPr="006E729E">
        <w:t xml:space="preserve"> a la</w:t>
      </w:r>
      <w:r>
        <w:t>s</w:t>
      </w:r>
      <w:r w:rsidR="009126A3" w:rsidRPr="006E729E">
        <w:t xml:space="preserve"> tarifa</w:t>
      </w:r>
      <w:r>
        <w:t>s</w:t>
      </w:r>
      <w:r w:rsidR="009126A3" w:rsidRPr="006E729E">
        <w:t xml:space="preserve"> exigida</w:t>
      </w:r>
      <w:r>
        <w:t>s</w:t>
      </w:r>
      <w:r w:rsidR="009126A3" w:rsidRPr="006E729E">
        <w:t xml:space="preserve"> en la</w:t>
      </w:r>
      <w:r w:rsidR="004E54F8">
        <w:t>s</w:t>
      </w:r>
      <w:r w:rsidR="009126A3" w:rsidRPr="006E729E">
        <w:t xml:space="preserve"> </w:t>
      </w:r>
      <w:r w:rsidR="004E54F8" w:rsidRPr="006E729E">
        <w:t xml:space="preserve">Localidades </w:t>
      </w:r>
      <w:r w:rsidR="004E54F8">
        <w:t>c</w:t>
      </w:r>
      <w:r w:rsidR="004E54F8" w:rsidRPr="006E729E">
        <w:t>omprometidas</w:t>
      </w:r>
      <w:r>
        <w:t>, para prestacio</w:t>
      </w:r>
      <w:r w:rsidR="009126A3" w:rsidRPr="006E729E">
        <w:t>n</w:t>
      </w:r>
      <w:r>
        <w:t>es</w:t>
      </w:r>
      <w:r w:rsidR="009126A3" w:rsidRPr="006E729E">
        <w:t xml:space="preserve"> de similares características, la</w:t>
      </w:r>
      <w:r>
        <w:t>s</w:t>
      </w:r>
      <w:r w:rsidR="009126A3" w:rsidRPr="006E729E">
        <w:t xml:space="preserve"> tarifa</w:t>
      </w:r>
      <w:r>
        <w:t xml:space="preserve">s </w:t>
      </w:r>
      <w:r w:rsidR="004E54F8">
        <w:t>máxima</w:t>
      </w:r>
      <w:r w:rsidR="00165794">
        <w:t>s</w:t>
      </w:r>
      <w:r w:rsidR="004E54F8">
        <w:t xml:space="preserve"> </w:t>
      </w:r>
      <w:r w:rsidR="009126A3" w:rsidRPr="006E729E">
        <w:t xml:space="preserve">para los Servicios </w:t>
      </w:r>
      <w:r w:rsidR="004E54F8">
        <w:t>en</w:t>
      </w:r>
      <w:r w:rsidR="009126A3" w:rsidRPr="006E729E">
        <w:t xml:space="preserve"> las Localidades </w:t>
      </w:r>
      <w:r w:rsidR="003D2302">
        <w:t>c</w:t>
      </w:r>
      <w:r w:rsidR="009126A3" w:rsidRPr="006E729E">
        <w:t>omprometidas, deberán igualarse a su equivalente en la referida capital regional.</w:t>
      </w:r>
    </w:p>
    <w:p w14:paraId="7BA61215" w14:textId="77777777" w:rsidR="000B1CA5" w:rsidRDefault="000B1CA5" w:rsidP="00A75F57"/>
    <w:p w14:paraId="05591DFD" w14:textId="7CDE2DC4" w:rsidR="000B1CA5" w:rsidRPr="006E729E" w:rsidRDefault="000B1CA5" w:rsidP="00A75F57">
      <w:r>
        <w:t>Las Tarifas disponibles se detallaran anualmente en un informe de comercialización de planes, según lo dispuesto en el numeral 7.2.4 del Anexo N°7.</w:t>
      </w:r>
    </w:p>
    <w:p w14:paraId="1D2D0CD0" w14:textId="77777777" w:rsidR="009126A3" w:rsidRPr="006E729E" w:rsidRDefault="009126A3" w:rsidP="00A75F57"/>
    <w:p w14:paraId="64514DB2" w14:textId="77777777" w:rsidR="009126A3" w:rsidRPr="006E729E" w:rsidRDefault="009126A3" w:rsidP="009126A3">
      <w:pPr>
        <w:pStyle w:val="Ttulo2"/>
        <w:numPr>
          <w:ilvl w:val="1"/>
          <w:numId w:val="104"/>
        </w:numPr>
        <w:rPr>
          <w:color w:val="auto"/>
        </w:rPr>
      </w:pPr>
      <w:r w:rsidRPr="006E729E">
        <w:rPr>
          <w:color w:val="auto"/>
        </w:rPr>
        <w:t>Soporte a Suscriptores y Usuarios</w:t>
      </w:r>
    </w:p>
    <w:p w14:paraId="1E1E801B" w14:textId="77777777" w:rsidR="009126A3" w:rsidRPr="006E729E" w:rsidRDefault="009126A3" w:rsidP="00A75F57"/>
    <w:p w14:paraId="13254881" w14:textId="69F21924" w:rsidR="009126A3" w:rsidRPr="006E729E" w:rsidRDefault="009126A3" w:rsidP="00A75F57">
      <w:r w:rsidRPr="006E729E">
        <w:t>La Propuesta deberá considerar la existencia de una o más plataformas de soporte de red, de atenc</w:t>
      </w:r>
      <w:r w:rsidR="006E3C2C">
        <w:t>ión telefónica y/o a través de internet, orientadas a</w:t>
      </w:r>
      <w:r w:rsidRPr="006E729E">
        <w:t>l</w:t>
      </w:r>
      <w:r w:rsidR="006E3C2C">
        <w:t xml:space="preserve"> soporte de los Servicios a l</w:t>
      </w:r>
      <w:r w:rsidRPr="006E729E">
        <w:t xml:space="preserve">os </w:t>
      </w:r>
      <w:r w:rsidRPr="00662E4B">
        <w:t>Suscriptores y Usuarios</w:t>
      </w:r>
      <w:r w:rsidRPr="006E729E">
        <w:t xml:space="preserve">. </w:t>
      </w:r>
      <w:r w:rsidR="006E3C2C">
        <w:t>Estas plataformas d</w:t>
      </w:r>
      <w:r w:rsidRPr="006E729E">
        <w:t>eberá</w:t>
      </w:r>
      <w:r w:rsidR="006E3C2C">
        <w:t>n operar</w:t>
      </w:r>
      <w:r w:rsidRPr="006E729E">
        <w:t xml:space="preserve"> durante </w:t>
      </w:r>
      <w:r w:rsidR="006E3C2C">
        <w:t xml:space="preserve">todo </w:t>
      </w:r>
      <w:r w:rsidRPr="006E729E">
        <w:t>el Periodo de Obligatoriedad de las Exigencias de Bases, sin perjuicio de las exigencias que al efecto establezca la norma</w:t>
      </w:r>
      <w:r w:rsidR="006E3C2C">
        <w:t xml:space="preserve">tiva sectorial en esta materia para </w:t>
      </w:r>
      <w:r w:rsidRPr="006E729E">
        <w:t>todo el periodo de vigencia de las respectivas concesiones.</w:t>
      </w:r>
    </w:p>
    <w:p w14:paraId="185B3549" w14:textId="77777777" w:rsidR="009126A3" w:rsidRPr="006E729E" w:rsidRDefault="009126A3" w:rsidP="00A75F57"/>
    <w:p w14:paraId="7E1802BD" w14:textId="77777777" w:rsidR="009126A3" w:rsidRDefault="009126A3" w:rsidP="00A75F57">
      <w:r w:rsidRPr="006E729E">
        <w:t xml:space="preserve">Todo costo asociado a la correcta prestación, en lo relacionado a la gestión y administración de </w:t>
      </w:r>
      <w:r w:rsidRPr="00662E4B">
        <w:t>Suscriptores y Usuarios</w:t>
      </w:r>
      <w:r w:rsidRPr="006E729E">
        <w:t>, entre otros, de los Servicios objeto del Concurso deberán cobrarse y ofertarse en los mismos términos que aquellos establecidos para sus Suscriptores y Usuarios en la capital regional de Coquimbo.</w:t>
      </w:r>
    </w:p>
    <w:p w14:paraId="18ACB0C0" w14:textId="77777777" w:rsidR="005F5875" w:rsidRDefault="005F5875" w:rsidP="00A75F57"/>
    <w:p w14:paraId="0C8F987A" w14:textId="77777777" w:rsidR="005F5875" w:rsidRPr="00ED17DD" w:rsidRDefault="005F5875" w:rsidP="005F5875">
      <w:r w:rsidRPr="00ED17DD">
        <w:t xml:space="preserve">Por otra parte, respecto de las condiciones de gestión y administración de Suscriptores y Usuarios, para ambos Servicios, la Propuesta deberá contener lo siguiente: </w:t>
      </w:r>
    </w:p>
    <w:p w14:paraId="7BD92EEC" w14:textId="77777777" w:rsidR="005F5875" w:rsidRPr="00ED17DD" w:rsidRDefault="005F5875" w:rsidP="005F5875"/>
    <w:p w14:paraId="55EA1330" w14:textId="77777777" w:rsidR="005F5875" w:rsidRPr="00ED17DD" w:rsidRDefault="005F5875" w:rsidP="005F5875">
      <w:pPr>
        <w:numPr>
          <w:ilvl w:val="0"/>
          <w:numId w:val="47"/>
        </w:numPr>
        <w:pBdr>
          <w:top w:val="nil"/>
          <w:left w:val="nil"/>
          <w:bottom w:val="nil"/>
          <w:right w:val="nil"/>
          <w:between w:val="nil"/>
        </w:pBdr>
        <w:suppressAutoHyphens/>
      </w:pPr>
      <w:r w:rsidRPr="00ED17DD">
        <w:t xml:space="preserve">Puntos de Venta y Puntos de Pago y Recarga de acuerdo a lo dispuesto en el inciso final del Artículo 34º de las Bases Específicas y </w:t>
      </w:r>
      <w:r>
        <w:t xml:space="preserve">el numeral </w:t>
      </w:r>
      <w:r w:rsidRPr="00ED17DD">
        <w:t>1.7 del presente Anexo;</w:t>
      </w:r>
    </w:p>
    <w:p w14:paraId="0FEEF13B" w14:textId="77777777" w:rsidR="005F5875" w:rsidRPr="00ED17DD" w:rsidRDefault="005F5875" w:rsidP="005F5875">
      <w:pPr>
        <w:numPr>
          <w:ilvl w:val="0"/>
          <w:numId w:val="47"/>
        </w:numPr>
        <w:pBdr>
          <w:top w:val="nil"/>
          <w:left w:val="nil"/>
          <w:bottom w:val="nil"/>
          <w:right w:val="nil"/>
          <w:between w:val="nil"/>
        </w:pBdr>
        <w:suppressAutoHyphens/>
      </w:pPr>
      <w:r w:rsidRPr="00ED17DD">
        <w:t>Mecanismos y plataformas considerados para llevar a efecto la oferta comercial comprometida de acuerdo al Artículo 34º de las Bases Específicas;</w:t>
      </w:r>
    </w:p>
    <w:p w14:paraId="5CA92146" w14:textId="77777777" w:rsidR="005F5875" w:rsidRPr="00ED17DD" w:rsidRDefault="005F5875" w:rsidP="005F5875">
      <w:pPr>
        <w:numPr>
          <w:ilvl w:val="0"/>
          <w:numId w:val="47"/>
        </w:numPr>
        <w:pBdr>
          <w:top w:val="nil"/>
          <w:left w:val="nil"/>
          <w:bottom w:val="nil"/>
          <w:right w:val="nil"/>
          <w:between w:val="nil"/>
        </w:pBdr>
        <w:suppressAutoHyphens/>
      </w:pPr>
      <w:r w:rsidRPr="00ED17DD">
        <w:t>Procesos de medición, tasación y facturación a utilizar;</w:t>
      </w:r>
    </w:p>
    <w:sdt>
      <w:sdtPr>
        <w:tag w:val="goog_rdk_641"/>
        <w:id w:val="1869569745"/>
      </w:sdtPr>
      <w:sdtContent>
        <w:p w14:paraId="5F6E6726" w14:textId="77777777" w:rsidR="005F5875" w:rsidRPr="00ED17DD" w:rsidRDefault="005F5875" w:rsidP="005F5875">
          <w:pPr>
            <w:numPr>
              <w:ilvl w:val="0"/>
              <w:numId w:val="47"/>
            </w:numPr>
            <w:pBdr>
              <w:top w:val="nil"/>
              <w:left w:val="nil"/>
              <w:bottom w:val="nil"/>
              <w:right w:val="nil"/>
              <w:between w:val="nil"/>
            </w:pBdr>
            <w:suppressAutoHyphens/>
          </w:pPr>
          <w:r w:rsidRPr="00ED17DD">
            <w:t>Atención a Suscriptores y Usuarios;</w:t>
          </w:r>
          <w:sdt>
            <w:sdtPr>
              <w:tag w:val="goog_rdk_640"/>
              <w:id w:val="-894352271"/>
              <w:showingPlcHdr/>
            </w:sdtPr>
            <w:sdtContent>
              <w:r w:rsidRPr="00ED17DD">
                <w:t xml:space="preserve">     </w:t>
              </w:r>
            </w:sdtContent>
          </w:sdt>
        </w:p>
      </w:sdtContent>
    </w:sdt>
    <w:p w14:paraId="29780C26" w14:textId="77777777" w:rsidR="005F5875" w:rsidRPr="00ED17DD" w:rsidRDefault="007A2D18" w:rsidP="005F5875">
      <w:pPr>
        <w:numPr>
          <w:ilvl w:val="0"/>
          <w:numId w:val="47"/>
        </w:numPr>
        <w:pBdr>
          <w:top w:val="nil"/>
          <w:left w:val="nil"/>
          <w:bottom w:val="nil"/>
          <w:right w:val="nil"/>
          <w:between w:val="nil"/>
        </w:pBdr>
        <w:suppressAutoHyphens/>
      </w:pPr>
      <w:sdt>
        <w:sdtPr>
          <w:tag w:val="goog_rdk_644"/>
          <w:id w:val="-226612273"/>
        </w:sdtPr>
        <w:sdtContent>
          <w:sdt>
            <w:sdtPr>
              <w:tag w:val="goog_rdk_643"/>
              <w:id w:val="-112903021"/>
            </w:sdtPr>
            <w:sdtContent/>
          </w:sdt>
        </w:sdtContent>
      </w:sdt>
      <w:r w:rsidR="005F5875" w:rsidRPr="00ED17DD">
        <w:t>Atención de reclamos;</w:t>
      </w:r>
    </w:p>
    <w:p w14:paraId="7D76E47E" w14:textId="77777777" w:rsidR="005F5875" w:rsidRPr="00ED17DD" w:rsidRDefault="005F5875" w:rsidP="005F5875">
      <w:pPr>
        <w:numPr>
          <w:ilvl w:val="0"/>
          <w:numId w:val="47"/>
        </w:numPr>
        <w:pBdr>
          <w:top w:val="nil"/>
          <w:left w:val="nil"/>
          <w:bottom w:val="nil"/>
          <w:right w:val="nil"/>
          <w:between w:val="nil"/>
        </w:pBdr>
        <w:suppressAutoHyphens/>
      </w:pPr>
      <w:r w:rsidRPr="00ED17DD">
        <w:t>Otros elementos pertinentes considerados por la Proponente.</w:t>
      </w:r>
    </w:p>
    <w:p w14:paraId="7A2E08F7" w14:textId="555226D1" w:rsidR="009126A3" w:rsidRDefault="009126A3" w:rsidP="00A75F57"/>
    <w:p w14:paraId="15936BD4" w14:textId="77777777" w:rsidR="005140B8" w:rsidRDefault="005140B8" w:rsidP="00A75F57"/>
    <w:p w14:paraId="539C60EE" w14:textId="77777777" w:rsidR="005140B8" w:rsidRDefault="005140B8" w:rsidP="00A75F57"/>
    <w:p w14:paraId="313F7E27" w14:textId="77777777" w:rsidR="005140B8" w:rsidRDefault="005140B8" w:rsidP="00A75F57"/>
    <w:p w14:paraId="6BD76306" w14:textId="77777777" w:rsidR="005140B8" w:rsidRDefault="005140B8" w:rsidP="00A75F57"/>
    <w:p w14:paraId="40FEDA9C" w14:textId="77777777" w:rsidR="005140B8" w:rsidRPr="006E729E" w:rsidRDefault="005140B8" w:rsidP="00A75F57"/>
    <w:p w14:paraId="531AD2C2" w14:textId="18996EA0" w:rsidR="009126A3" w:rsidRPr="006E729E" w:rsidRDefault="009126A3" w:rsidP="009126A3">
      <w:pPr>
        <w:pStyle w:val="Ttulo2"/>
        <w:numPr>
          <w:ilvl w:val="1"/>
          <w:numId w:val="104"/>
        </w:numPr>
        <w:rPr>
          <w:color w:val="auto"/>
        </w:rPr>
      </w:pPr>
      <w:r w:rsidRPr="006E729E">
        <w:rPr>
          <w:color w:val="auto"/>
        </w:rPr>
        <w:lastRenderedPageBreak/>
        <w:t>Plazos</w:t>
      </w:r>
      <w:r w:rsidR="00725A81">
        <w:rPr>
          <w:color w:val="auto"/>
        </w:rPr>
        <w:t xml:space="preserve"> y cronograma de implementación</w:t>
      </w:r>
    </w:p>
    <w:p w14:paraId="47142D06" w14:textId="77777777" w:rsidR="009126A3" w:rsidRPr="006E729E" w:rsidRDefault="009126A3" w:rsidP="00A75F57"/>
    <w:p w14:paraId="6C102322" w14:textId="77777777" w:rsidR="009126A3" w:rsidRPr="006E729E" w:rsidRDefault="009126A3" w:rsidP="009126A3">
      <w:pPr>
        <w:pStyle w:val="Ttulo3"/>
        <w:numPr>
          <w:ilvl w:val="2"/>
          <w:numId w:val="104"/>
        </w:numPr>
        <w:rPr>
          <w:color w:val="auto"/>
        </w:rPr>
      </w:pPr>
      <w:r w:rsidRPr="006E729E">
        <w:rPr>
          <w:color w:val="auto"/>
        </w:rPr>
        <w:t>Plazos de ejecución de obras para ambos Servicios según Subproyectos</w:t>
      </w:r>
    </w:p>
    <w:p w14:paraId="66D1C421" w14:textId="77777777" w:rsidR="00377D18" w:rsidRPr="006E729E" w:rsidRDefault="00377D18" w:rsidP="00A75F57"/>
    <w:p w14:paraId="3047F184" w14:textId="396FF959" w:rsidR="00725A81" w:rsidRPr="00552003" w:rsidRDefault="00725A81" w:rsidP="00725A81">
      <w:r w:rsidRPr="00552003">
        <w:t>La Proponente deberá comprometer en su</w:t>
      </w:r>
      <w:r>
        <w:t>s</w:t>
      </w:r>
      <w:r w:rsidRPr="00552003">
        <w:t xml:space="preserve"> Proyecto</w:t>
      </w:r>
      <w:r>
        <w:t>s</w:t>
      </w:r>
      <w:r w:rsidRPr="00552003">
        <w:t xml:space="preserve"> Técnico</w:t>
      </w:r>
      <w:r>
        <w:t>s</w:t>
      </w:r>
      <w:r w:rsidRPr="00552003">
        <w:t xml:space="preserve"> plazos máximos para el inicio</w:t>
      </w:r>
      <w:r w:rsidRPr="00DF6744">
        <w:t xml:space="preserve"> y término de obras, y de inicio</w:t>
      </w:r>
      <w:r w:rsidRPr="00552003">
        <w:t xml:space="preserve"> de</w:t>
      </w:r>
      <w:r>
        <w:t xml:space="preserve"> los Servicios, considerando la distribución de Localidades comprometidas para cada Subproyecto</w:t>
      </w:r>
      <w:r w:rsidRPr="00552003">
        <w:t xml:space="preserve"> los cuales no podrán ser superiores a los establecidos en el Artículo </w:t>
      </w:r>
      <w:r>
        <w:t>36</w:t>
      </w:r>
      <w:r w:rsidRPr="00552003">
        <w:t>º de las presentes Bases Específicas.</w:t>
      </w:r>
    </w:p>
    <w:p w14:paraId="4EC60058" w14:textId="77777777" w:rsidR="006E3C2C" w:rsidRDefault="006E3C2C" w:rsidP="00A75F57"/>
    <w:p w14:paraId="650499EF" w14:textId="18B3F7FE" w:rsidR="009126A3" w:rsidRDefault="009126A3" w:rsidP="00725A81">
      <w:r w:rsidRPr="006E729E">
        <w:t>L</w:t>
      </w:r>
      <w:r w:rsidR="006E3C2C">
        <w:t>as Localidades a c</w:t>
      </w:r>
      <w:r w:rsidRPr="006E729E">
        <w:t>omprometer en los respectivos Proyectos Técnicos deberán corresponder, a lo menos, a las Localidades Exigibles de</w:t>
      </w:r>
      <w:r w:rsidR="003B27A6">
        <w:t xml:space="preserve"> los</w:t>
      </w:r>
      <w:r w:rsidRPr="006E729E">
        <w:t xml:space="preserve"> numeral</w:t>
      </w:r>
      <w:r w:rsidR="003B27A6">
        <w:t>es</w:t>
      </w:r>
      <w:r w:rsidRPr="006E729E">
        <w:t xml:space="preserve"> </w:t>
      </w:r>
      <w:r w:rsidR="003B27A6">
        <w:t xml:space="preserve">4.1 y </w:t>
      </w:r>
      <w:r w:rsidRPr="006E729E">
        <w:t>4.2</w:t>
      </w:r>
      <w:r w:rsidR="003B27A6">
        <w:t xml:space="preserve"> ambos</w:t>
      </w:r>
      <w:r w:rsidRPr="006E729E">
        <w:t xml:space="preserve"> del Anexo 4. </w:t>
      </w:r>
      <w:r w:rsidR="00725A81">
        <w:t>Asimismo, l</w:t>
      </w:r>
      <w:r w:rsidRPr="006E729E">
        <w:t xml:space="preserve">as Localidades </w:t>
      </w:r>
      <w:r w:rsidR="003D2302">
        <w:t>c</w:t>
      </w:r>
      <w:r w:rsidRPr="006E729E">
        <w:t>omprometidas por Subproyecto, deberán ser idénticas para ambos Servicios.</w:t>
      </w:r>
    </w:p>
    <w:p w14:paraId="6EAC3481" w14:textId="77777777" w:rsidR="00725A81" w:rsidRDefault="00725A81" w:rsidP="00725A81">
      <w:pPr>
        <w:rPr>
          <w:lang w:val="es-CL" w:eastAsia="ar-SA"/>
        </w:rPr>
      </w:pPr>
    </w:p>
    <w:p w14:paraId="698CDA10" w14:textId="00F7D8AE" w:rsidR="00725A81" w:rsidRDefault="00725A81" w:rsidP="00725A81">
      <w:pPr>
        <w:rPr>
          <w:lang w:val="es-CL" w:eastAsia="ar-SA"/>
        </w:rPr>
      </w:pPr>
      <w:r>
        <w:rPr>
          <w:lang w:val="es-CL" w:eastAsia="ar-SA"/>
        </w:rPr>
        <w:t xml:space="preserve">Asimismo, de conformidad a lo </w:t>
      </w:r>
      <w:r w:rsidR="0015652E">
        <w:rPr>
          <w:lang w:val="es-CL" w:eastAsia="ar-SA"/>
        </w:rPr>
        <w:t>previsto en el literal h.</w:t>
      </w:r>
      <w:r>
        <w:rPr>
          <w:lang w:val="es-CL" w:eastAsia="ar-SA"/>
        </w:rPr>
        <w:t xml:space="preserve"> numeral </w:t>
      </w:r>
      <w:r w:rsidR="0015652E">
        <w:rPr>
          <w:lang w:val="es-CL" w:eastAsia="ar-SA"/>
        </w:rPr>
        <w:t xml:space="preserve">1 </w:t>
      </w:r>
      <w:r>
        <w:rPr>
          <w:lang w:val="es-CL" w:eastAsia="ar-SA"/>
        </w:rPr>
        <w:t>del presente Anexo, los</w:t>
      </w:r>
      <w:r w:rsidRPr="00552003">
        <w:rPr>
          <w:lang w:val="es-CL" w:eastAsia="ar-SA"/>
        </w:rPr>
        <w:t xml:space="preserve"> Proyecto</w:t>
      </w:r>
      <w:r>
        <w:rPr>
          <w:lang w:val="es-CL" w:eastAsia="ar-SA"/>
        </w:rPr>
        <w:t>s</w:t>
      </w:r>
      <w:r w:rsidRPr="00552003">
        <w:rPr>
          <w:lang w:val="es-CL" w:eastAsia="ar-SA"/>
        </w:rPr>
        <w:t xml:space="preserve"> Técnico</w:t>
      </w:r>
      <w:r w:rsidR="0015652E">
        <w:rPr>
          <w:lang w:val="es-CL" w:eastAsia="ar-SA"/>
        </w:rPr>
        <w:t>s</w:t>
      </w:r>
      <w:r>
        <w:rPr>
          <w:lang w:val="es-CL" w:eastAsia="ar-SA"/>
        </w:rPr>
        <w:t xml:space="preserve"> de</w:t>
      </w:r>
      <w:r w:rsidRPr="00552003">
        <w:rPr>
          <w:lang w:val="es-CL" w:eastAsia="ar-SA"/>
        </w:rPr>
        <w:t xml:space="preserve"> la Proponente deberá</w:t>
      </w:r>
      <w:r>
        <w:rPr>
          <w:lang w:val="es-CL" w:eastAsia="ar-SA"/>
        </w:rPr>
        <w:t>n</w:t>
      </w:r>
      <w:r w:rsidRPr="00552003">
        <w:rPr>
          <w:lang w:val="es-CL" w:eastAsia="ar-SA"/>
        </w:rPr>
        <w:t xml:space="preserve"> contener un cronograma en que se especifiquen los plazos asociados a cada una de las fases </w:t>
      </w:r>
      <w:r>
        <w:rPr>
          <w:lang w:val="es-CL" w:eastAsia="ar-SA"/>
        </w:rPr>
        <w:t xml:space="preserve">de implementación de los Servicios en </w:t>
      </w:r>
      <w:r w:rsidR="0015652E">
        <w:rPr>
          <w:lang w:val="es-CL" w:eastAsia="ar-SA"/>
        </w:rPr>
        <w:t>las Localidades comprometidas para</w:t>
      </w:r>
      <w:r>
        <w:rPr>
          <w:lang w:val="es-CL" w:eastAsia="ar-SA"/>
        </w:rPr>
        <w:t xml:space="preserve"> cada Subproyecto, y ser consistente con los plazos máximos ofertados. </w:t>
      </w:r>
      <w:r w:rsidRPr="00552003">
        <w:rPr>
          <w:lang w:val="es-CL" w:eastAsia="ar-SA"/>
        </w:rPr>
        <w:t xml:space="preserve">Asimismo, la Proponente deberá incorporar en dicho cronograma, en detalle, la planificación de las actividades asociadas a la </w:t>
      </w:r>
      <w:r>
        <w:rPr>
          <w:lang w:val="es-CL" w:eastAsia="ar-SA"/>
        </w:rPr>
        <w:t>tramitación de todos los permis</w:t>
      </w:r>
      <w:r w:rsidRPr="00552003">
        <w:rPr>
          <w:lang w:val="es-CL" w:eastAsia="ar-SA"/>
        </w:rPr>
        <w:t xml:space="preserve">os </w:t>
      </w:r>
      <w:r>
        <w:rPr>
          <w:lang w:val="es-CL" w:eastAsia="ar-SA"/>
        </w:rPr>
        <w:t>requeridos tanto para la instalación como para la operación de los Servicios materia del Concurso</w:t>
      </w:r>
      <w:r w:rsidRPr="00552003">
        <w:rPr>
          <w:lang w:val="es-CL" w:eastAsia="ar-SA"/>
        </w:rPr>
        <w:t>.</w:t>
      </w:r>
    </w:p>
    <w:p w14:paraId="7C924A3A" w14:textId="77777777" w:rsidR="009126A3" w:rsidRPr="006E729E" w:rsidRDefault="009126A3" w:rsidP="00A75F57"/>
    <w:p w14:paraId="13367C33" w14:textId="11434787" w:rsidR="009126A3" w:rsidRPr="006E729E" w:rsidRDefault="009126A3" w:rsidP="00A75F57">
      <w:r w:rsidRPr="006E729E">
        <w:t>En cualquier</w:t>
      </w:r>
      <w:r w:rsidR="00656F28">
        <w:t xml:space="preserve"> caso, los plazos asociados a los Subproyectos</w:t>
      </w:r>
      <w:r w:rsidR="0015652E">
        <w:t xml:space="preserve"> definido</w:t>
      </w:r>
      <w:r w:rsidRPr="006E729E">
        <w:t>s por la Proponente deberán cumplir con lo indicado en el punto 1.5.2 del presente Anexo.</w:t>
      </w:r>
    </w:p>
    <w:p w14:paraId="2C475E03" w14:textId="77777777" w:rsidR="009126A3" w:rsidRPr="006E729E" w:rsidRDefault="009126A3" w:rsidP="00A75F57"/>
    <w:p w14:paraId="48EE5662" w14:textId="77777777" w:rsidR="009126A3" w:rsidRPr="006E729E" w:rsidRDefault="009126A3" w:rsidP="009126A3">
      <w:pPr>
        <w:pStyle w:val="Ttulo3"/>
        <w:numPr>
          <w:ilvl w:val="2"/>
          <w:numId w:val="104"/>
        </w:numPr>
        <w:rPr>
          <w:color w:val="auto"/>
        </w:rPr>
      </w:pPr>
      <w:r w:rsidRPr="006E729E">
        <w:rPr>
          <w:color w:val="auto"/>
        </w:rPr>
        <w:t>Plazos máximos de implementación del Proyecto</w:t>
      </w:r>
    </w:p>
    <w:p w14:paraId="185E07D9" w14:textId="77777777" w:rsidR="00377D18" w:rsidRPr="006E729E" w:rsidRDefault="00377D18" w:rsidP="00A75F57"/>
    <w:p w14:paraId="62C73B93" w14:textId="77777777" w:rsidR="00E55B7E" w:rsidRDefault="00E55B7E" w:rsidP="00E55B7E">
      <w:r>
        <w:t xml:space="preserve">Los plazos máximos para el inicio y término de obras, y para el inicio de los Servicios deben ser definidos por la Proponente, cumpliendo con lo establecido en la Ley, la normativa vigente y lo señalado en las presentes Bases del Concurso. </w:t>
      </w:r>
    </w:p>
    <w:p w14:paraId="104552A4" w14:textId="77777777" w:rsidR="00E55B7E" w:rsidRDefault="00E55B7E" w:rsidP="00E55B7E"/>
    <w:p w14:paraId="4E80280E" w14:textId="7DB415AE" w:rsidR="00E55B7E" w:rsidRDefault="00E55B7E" w:rsidP="00E55B7E">
      <w:r>
        <w:t xml:space="preserve">En este sentido, la Proponente debe considerar que los plazos máximos no podrán superar los establecidos en la siguiente tabla. Lo anterior es sin perjuicio del acaecimiento de una circunstancia de fuerza mayor o de hecho sobreviniente de conformidad a lo previsto en el Artículo 35° y siguientes de las Bases </w:t>
      </w:r>
      <w:r w:rsidR="0015652E">
        <w:t>Generales, en cuyo caso SUBTEL -</w:t>
      </w:r>
      <w:r>
        <w:t>prev</w:t>
      </w:r>
      <w:r w:rsidR="0015652E">
        <w:t>ia solicitud de la Beneficiaria-</w:t>
      </w:r>
      <w:r>
        <w:t xml:space="preserve"> podrá prorrogar los mismos plazos. </w:t>
      </w:r>
    </w:p>
    <w:p w14:paraId="6AACE765" w14:textId="77777777" w:rsidR="009126A3" w:rsidRDefault="009126A3" w:rsidP="00A75F57"/>
    <w:p w14:paraId="0C156F10" w14:textId="77777777" w:rsidR="005140B8" w:rsidRDefault="005140B8" w:rsidP="00A75F57"/>
    <w:p w14:paraId="2D526ADE" w14:textId="77777777" w:rsidR="005140B8" w:rsidRDefault="005140B8" w:rsidP="00A75F57"/>
    <w:p w14:paraId="4DDA8703" w14:textId="77777777" w:rsidR="005140B8" w:rsidRDefault="005140B8" w:rsidP="00A75F57"/>
    <w:p w14:paraId="537A590D" w14:textId="77777777" w:rsidR="005140B8" w:rsidRPr="006E729E" w:rsidRDefault="005140B8" w:rsidP="00A75F57"/>
    <w:p w14:paraId="629D5D6A" w14:textId="77777777" w:rsidR="009126A3" w:rsidRPr="006E729E" w:rsidRDefault="009126A3" w:rsidP="00A75F57"/>
    <w:tbl>
      <w:tblPr>
        <w:tblW w:w="8725" w:type="dxa"/>
        <w:tblInd w:w="55" w:type="dxa"/>
        <w:tblLayout w:type="fixed"/>
        <w:tblLook w:val="0400" w:firstRow="0" w:lastRow="0" w:firstColumn="0" w:lastColumn="0" w:noHBand="0" w:noVBand="1"/>
      </w:tblPr>
      <w:tblGrid>
        <w:gridCol w:w="2631"/>
        <w:gridCol w:w="2475"/>
        <w:gridCol w:w="973"/>
        <w:gridCol w:w="1229"/>
        <w:gridCol w:w="1417"/>
      </w:tblGrid>
      <w:tr w:rsidR="00E75461" w:rsidRPr="00E75461" w14:paraId="256CE11E" w14:textId="77777777" w:rsidTr="00E75461">
        <w:trPr>
          <w:trHeight w:val="780"/>
        </w:trPr>
        <w:tc>
          <w:tcPr>
            <w:tcW w:w="2631"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4A158FFD" w14:textId="77777777" w:rsidR="009126A3" w:rsidRPr="00C07EB2" w:rsidRDefault="009126A3" w:rsidP="00A75F57">
            <w:pPr>
              <w:jc w:val="center"/>
              <w:rPr>
                <w:b/>
                <w:color w:val="FFFFFF" w:themeColor="background1"/>
                <w:sz w:val="18"/>
                <w:szCs w:val="20"/>
              </w:rPr>
            </w:pPr>
            <w:r w:rsidRPr="00C07EB2">
              <w:rPr>
                <w:b/>
                <w:color w:val="FFFFFF" w:themeColor="background1"/>
                <w:sz w:val="18"/>
                <w:szCs w:val="20"/>
              </w:rPr>
              <w:lastRenderedPageBreak/>
              <w:t>Servicio</w:t>
            </w:r>
          </w:p>
        </w:tc>
        <w:tc>
          <w:tcPr>
            <w:tcW w:w="2475"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3841A6A4" w14:textId="77777777" w:rsidR="009126A3" w:rsidRPr="00C07EB2" w:rsidRDefault="009126A3" w:rsidP="00A75F57">
            <w:pPr>
              <w:jc w:val="center"/>
              <w:rPr>
                <w:b/>
                <w:color w:val="FFFFFF" w:themeColor="background1"/>
                <w:sz w:val="18"/>
                <w:szCs w:val="20"/>
              </w:rPr>
            </w:pPr>
            <w:r w:rsidRPr="00C07EB2">
              <w:rPr>
                <w:b/>
                <w:color w:val="FFFFFF" w:themeColor="background1"/>
                <w:sz w:val="18"/>
                <w:szCs w:val="20"/>
              </w:rPr>
              <w:t>Subproyecto</w:t>
            </w:r>
          </w:p>
        </w:tc>
        <w:tc>
          <w:tcPr>
            <w:tcW w:w="97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49A2B13A" w14:textId="77777777" w:rsidR="009126A3" w:rsidRPr="00C07EB2" w:rsidRDefault="009126A3" w:rsidP="00A75F57">
            <w:pPr>
              <w:jc w:val="center"/>
              <w:rPr>
                <w:b/>
                <w:color w:val="FFFFFF" w:themeColor="background1"/>
                <w:sz w:val="18"/>
                <w:szCs w:val="20"/>
              </w:rPr>
            </w:pPr>
            <w:r w:rsidRPr="00C07EB2">
              <w:rPr>
                <w:b/>
                <w:color w:val="FFFFFF" w:themeColor="background1"/>
                <w:sz w:val="18"/>
                <w:szCs w:val="20"/>
              </w:rPr>
              <w:t>Inicio de Obras</w:t>
            </w:r>
            <w:r w:rsidRPr="00C07EB2">
              <w:rPr>
                <w:b/>
                <w:color w:val="FFFFFF" w:themeColor="background1"/>
                <w:sz w:val="18"/>
                <w:szCs w:val="20"/>
              </w:rPr>
              <w:br/>
              <w:t>[mes]</w:t>
            </w:r>
          </w:p>
        </w:tc>
        <w:tc>
          <w:tcPr>
            <w:tcW w:w="1229"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0175DB23" w14:textId="77777777" w:rsidR="009126A3" w:rsidRPr="00C07EB2" w:rsidRDefault="009126A3" w:rsidP="00A75F57">
            <w:pPr>
              <w:jc w:val="center"/>
              <w:rPr>
                <w:b/>
                <w:color w:val="FFFFFF" w:themeColor="background1"/>
                <w:sz w:val="18"/>
                <w:szCs w:val="20"/>
              </w:rPr>
            </w:pPr>
            <w:r w:rsidRPr="00C07EB2">
              <w:rPr>
                <w:b/>
                <w:color w:val="FFFFFF" w:themeColor="background1"/>
                <w:sz w:val="18"/>
                <w:szCs w:val="20"/>
              </w:rPr>
              <w:t>Término de Obras</w:t>
            </w:r>
            <w:r w:rsidRPr="00C07EB2">
              <w:rPr>
                <w:b/>
                <w:color w:val="FFFFFF" w:themeColor="background1"/>
                <w:sz w:val="18"/>
                <w:szCs w:val="20"/>
              </w:rPr>
              <w:br/>
              <w:t>[meses]</w:t>
            </w:r>
          </w:p>
        </w:tc>
        <w:tc>
          <w:tcPr>
            <w:tcW w:w="141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216471C2" w14:textId="77777777" w:rsidR="009126A3" w:rsidRPr="00C07EB2" w:rsidRDefault="009126A3" w:rsidP="00A75F57">
            <w:pPr>
              <w:jc w:val="center"/>
              <w:rPr>
                <w:b/>
                <w:color w:val="FFFFFF" w:themeColor="background1"/>
                <w:sz w:val="18"/>
                <w:szCs w:val="20"/>
              </w:rPr>
            </w:pPr>
            <w:r w:rsidRPr="00C07EB2">
              <w:rPr>
                <w:b/>
                <w:color w:val="FFFFFF" w:themeColor="background1"/>
                <w:sz w:val="18"/>
                <w:szCs w:val="20"/>
              </w:rPr>
              <w:t>Inicio de Servicios </w:t>
            </w:r>
            <w:r w:rsidRPr="00C07EB2">
              <w:rPr>
                <w:b/>
                <w:color w:val="FFFFFF" w:themeColor="background1"/>
                <w:sz w:val="18"/>
                <w:szCs w:val="20"/>
              </w:rPr>
              <w:br/>
              <w:t>[meses]</w:t>
            </w:r>
          </w:p>
        </w:tc>
      </w:tr>
      <w:tr w:rsidR="006E729E" w:rsidRPr="006E729E" w14:paraId="3170A7CE" w14:textId="77777777" w:rsidTr="00A75F57">
        <w:trPr>
          <w:trHeight w:val="280"/>
        </w:trPr>
        <w:tc>
          <w:tcPr>
            <w:tcW w:w="2631" w:type="dxa"/>
            <w:vMerge w:val="restart"/>
            <w:tcBorders>
              <w:top w:val="single" w:sz="4" w:space="0" w:color="000000"/>
              <w:left w:val="single" w:sz="4" w:space="0" w:color="000000"/>
              <w:right w:val="single" w:sz="4" w:space="0" w:color="000000"/>
            </w:tcBorders>
            <w:shd w:val="clear" w:color="auto" w:fill="FFFFFF"/>
            <w:vAlign w:val="center"/>
          </w:tcPr>
          <w:p w14:paraId="5D04FF5F" w14:textId="2104B405" w:rsidR="009126A3" w:rsidRPr="006E729E" w:rsidRDefault="009126A3" w:rsidP="00BB65F7">
            <w:pPr>
              <w:rPr>
                <w:b/>
                <w:sz w:val="20"/>
                <w:szCs w:val="20"/>
              </w:rPr>
            </w:pPr>
            <w:r w:rsidRPr="006E729E">
              <w:rPr>
                <w:b/>
                <w:sz w:val="20"/>
                <w:szCs w:val="20"/>
              </w:rPr>
              <w:t>Servicio Público de Telefonía Móvil y Servicio Público de Transmisió</w:t>
            </w:r>
            <w:r w:rsidR="00BB65F7">
              <w:rPr>
                <w:b/>
                <w:sz w:val="20"/>
                <w:szCs w:val="20"/>
              </w:rPr>
              <w:t>n de Datos</w:t>
            </w:r>
          </w:p>
        </w:tc>
        <w:tc>
          <w:tcPr>
            <w:tcW w:w="24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C5BBF0" w14:textId="77777777" w:rsidR="009126A3" w:rsidRPr="006E729E" w:rsidRDefault="009126A3" w:rsidP="001B427E">
            <w:pPr>
              <w:jc w:val="center"/>
              <w:rPr>
                <w:sz w:val="20"/>
                <w:szCs w:val="20"/>
              </w:rPr>
            </w:pPr>
            <w:r w:rsidRPr="006E729E">
              <w:rPr>
                <w:sz w:val="20"/>
                <w:szCs w:val="20"/>
              </w:rPr>
              <w:t>Subproyecto Norte Código FDT-2019-03-NTE </w:t>
            </w:r>
          </w:p>
          <w:p w14:paraId="73C7AEDD" w14:textId="77777777" w:rsidR="009126A3" w:rsidRPr="006E729E" w:rsidRDefault="009126A3" w:rsidP="00A75F57">
            <w:pPr>
              <w:jc w:val="center"/>
              <w:rPr>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C5BD4" w14:textId="77777777" w:rsidR="009126A3" w:rsidRPr="006E729E" w:rsidRDefault="009126A3" w:rsidP="00A75F57">
            <w:pPr>
              <w:jc w:val="center"/>
              <w:rPr>
                <w:sz w:val="20"/>
                <w:szCs w:val="20"/>
              </w:rPr>
            </w:pPr>
            <w:r w:rsidRPr="006E729E">
              <w:rPr>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BC47B" w14:textId="77777777" w:rsidR="009126A3" w:rsidRPr="006E729E" w:rsidRDefault="009126A3" w:rsidP="00A75F57">
            <w:pPr>
              <w:jc w:val="center"/>
              <w:rPr>
                <w:sz w:val="20"/>
                <w:szCs w:val="20"/>
              </w:rPr>
            </w:pPr>
            <w:r w:rsidRPr="006E729E">
              <w:rPr>
                <w:sz w:val="20"/>
                <w:szCs w:val="20"/>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D952C" w14:textId="77777777" w:rsidR="009126A3" w:rsidRPr="006E729E" w:rsidRDefault="009126A3" w:rsidP="00A75F57">
            <w:pPr>
              <w:jc w:val="center"/>
              <w:rPr>
                <w:sz w:val="20"/>
                <w:szCs w:val="20"/>
              </w:rPr>
            </w:pPr>
            <w:r w:rsidRPr="006E729E">
              <w:rPr>
                <w:sz w:val="20"/>
                <w:szCs w:val="20"/>
              </w:rPr>
              <w:t>20</w:t>
            </w:r>
          </w:p>
        </w:tc>
      </w:tr>
      <w:tr w:rsidR="006E729E" w:rsidRPr="006E729E" w14:paraId="7320782E" w14:textId="77777777" w:rsidTr="00A75F57">
        <w:trPr>
          <w:trHeight w:val="280"/>
        </w:trPr>
        <w:tc>
          <w:tcPr>
            <w:tcW w:w="2631" w:type="dxa"/>
            <w:vMerge/>
            <w:tcBorders>
              <w:top w:val="single" w:sz="4" w:space="0" w:color="000000"/>
              <w:left w:val="single" w:sz="4" w:space="0" w:color="000000"/>
              <w:bottom w:val="single" w:sz="4" w:space="0" w:color="auto"/>
              <w:right w:val="single" w:sz="4" w:space="0" w:color="000000"/>
            </w:tcBorders>
            <w:shd w:val="clear" w:color="auto" w:fill="FFFFFF"/>
            <w:vAlign w:val="center"/>
          </w:tcPr>
          <w:p w14:paraId="49E2561D" w14:textId="77777777" w:rsidR="009126A3" w:rsidRPr="006E729E" w:rsidRDefault="009126A3" w:rsidP="00A75F57">
            <w:pPr>
              <w:widowControl w:val="0"/>
              <w:pBdr>
                <w:top w:val="nil"/>
                <w:left w:val="nil"/>
                <w:bottom w:val="nil"/>
                <w:right w:val="nil"/>
                <w:between w:val="nil"/>
              </w:pBdr>
              <w:spacing w:line="276" w:lineRule="auto"/>
              <w:jc w:val="left"/>
              <w:rPr>
                <w:sz w:val="20"/>
                <w:szCs w:val="20"/>
              </w:rPr>
            </w:pPr>
          </w:p>
        </w:tc>
        <w:tc>
          <w:tcPr>
            <w:tcW w:w="24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0E6CEE" w14:textId="7D38040A" w:rsidR="009126A3" w:rsidRPr="006E729E" w:rsidRDefault="009126A3" w:rsidP="001B427E">
            <w:pPr>
              <w:jc w:val="center"/>
              <w:rPr>
                <w:sz w:val="20"/>
                <w:szCs w:val="20"/>
              </w:rPr>
            </w:pPr>
            <w:r w:rsidRPr="006E729E">
              <w:rPr>
                <w:sz w:val="20"/>
                <w:szCs w:val="20"/>
              </w:rPr>
              <w:t>Subproyecto Sur Código FDT-2019-03-</w:t>
            </w:r>
            <w:r w:rsidR="001B427E" w:rsidRPr="006E729E">
              <w:rPr>
                <w:sz w:val="20"/>
                <w:szCs w:val="20"/>
              </w:rPr>
              <w:t>SUR </w:t>
            </w:r>
          </w:p>
          <w:p w14:paraId="4375AA7F" w14:textId="77777777" w:rsidR="009126A3" w:rsidRPr="006E729E" w:rsidRDefault="009126A3" w:rsidP="00A75F57">
            <w:pPr>
              <w:jc w:val="center"/>
              <w:rPr>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A148" w14:textId="77777777" w:rsidR="009126A3" w:rsidRPr="006E729E" w:rsidRDefault="009126A3" w:rsidP="00A75F57">
            <w:pPr>
              <w:jc w:val="center"/>
              <w:rPr>
                <w:sz w:val="20"/>
                <w:szCs w:val="20"/>
              </w:rPr>
            </w:pPr>
            <w:r w:rsidRPr="006E729E">
              <w:rPr>
                <w:sz w:val="20"/>
                <w:szCs w:val="20"/>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A0425" w14:textId="77777777" w:rsidR="009126A3" w:rsidRPr="006E729E" w:rsidRDefault="009126A3" w:rsidP="00A75F57">
            <w:pPr>
              <w:jc w:val="center"/>
              <w:rPr>
                <w:sz w:val="20"/>
                <w:szCs w:val="20"/>
              </w:rPr>
            </w:pPr>
            <w:r w:rsidRPr="006E729E">
              <w:rPr>
                <w:sz w:val="20"/>
                <w:szCs w:val="20"/>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FA1A" w14:textId="77777777" w:rsidR="009126A3" w:rsidRPr="006E729E" w:rsidRDefault="009126A3" w:rsidP="00A75F57">
            <w:pPr>
              <w:jc w:val="center"/>
              <w:rPr>
                <w:sz w:val="20"/>
                <w:szCs w:val="20"/>
              </w:rPr>
            </w:pPr>
            <w:r w:rsidRPr="006E729E">
              <w:rPr>
                <w:sz w:val="20"/>
                <w:szCs w:val="20"/>
              </w:rPr>
              <w:t>20</w:t>
            </w:r>
          </w:p>
        </w:tc>
      </w:tr>
    </w:tbl>
    <w:p w14:paraId="3FAF7A84" w14:textId="77777777" w:rsidR="009126A3" w:rsidRPr="006E729E" w:rsidRDefault="009126A3" w:rsidP="00A75F57"/>
    <w:p w14:paraId="3EA859E3" w14:textId="2579E14B" w:rsidR="00E75461" w:rsidRPr="00552003" w:rsidRDefault="009126A3" w:rsidP="00E75461">
      <w:r w:rsidRPr="006E729E">
        <w:t xml:space="preserve">Los plazos de inicio y término de las obras, y de inicio del </w:t>
      </w:r>
      <w:r w:rsidR="00E82D9C" w:rsidRPr="006E729E">
        <w:t>Servicio P</w:t>
      </w:r>
      <w:r w:rsidRPr="006E729E">
        <w:t xml:space="preserve">úblico de Telefonía Móvil y del Servicio Público de Transmisión de Datos a ser comprometidos en el respectivo Proyecto Técnico deberán ser iguales para ambos Servicios y serán </w:t>
      </w:r>
      <w:r w:rsidR="00E75461">
        <w:t>computados</w:t>
      </w:r>
      <w:r w:rsidR="00E75461" w:rsidRPr="006E729E">
        <w:t xml:space="preserve"> </w:t>
      </w:r>
      <w:r w:rsidRPr="006E729E">
        <w:t>desde la publicación en el Diario Oficial del decreto que otorgue la concesión respectiva.</w:t>
      </w:r>
      <w:r w:rsidR="00E75461">
        <w:t xml:space="preserve"> </w:t>
      </w:r>
      <w:r w:rsidR="00E75461" w:rsidRPr="00552003">
        <w:t>En el evento de que SUBTEL autorice la prórroga de los plazos indicados, éstos serán computados de</w:t>
      </w:r>
      <w:r w:rsidR="00E75461">
        <w:t>sde</w:t>
      </w:r>
      <w:r w:rsidR="00E75461" w:rsidRPr="00552003">
        <w:t xml:space="preserve"> la misma </w:t>
      </w:r>
      <w:r w:rsidR="00E75461">
        <w:t>fecha</w:t>
      </w:r>
      <w:r w:rsidR="00E75461" w:rsidRPr="00552003">
        <w:t>.</w:t>
      </w:r>
    </w:p>
    <w:p w14:paraId="635CB20D" w14:textId="77777777" w:rsidR="009126A3" w:rsidRPr="006E729E" w:rsidRDefault="009126A3" w:rsidP="00A75F57"/>
    <w:p w14:paraId="762792BB" w14:textId="13E579D8" w:rsidR="009126A3" w:rsidRPr="006E729E" w:rsidRDefault="009126A3" w:rsidP="009126A3">
      <w:pPr>
        <w:pStyle w:val="Ttulo2"/>
        <w:numPr>
          <w:ilvl w:val="1"/>
          <w:numId w:val="104"/>
        </w:numPr>
        <w:rPr>
          <w:color w:val="auto"/>
        </w:rPr>
      </w:pPr>
      <w:r w:rsidRPr="006E729E">
        <w:rPr>
          <w:color w:val="auto"/>
        </w:rPr>
        <w:t xml:space="preserve">Periodo de Obligatoriedad de las </w:t>
      </w:r>
      <w:r w:rsidR="004B7A38">
        <w:rPr>
          <w:color w:val="auto"/>
        </w:rPr>
        <w:t xml:space="preserve">Exigencias de las </w:t>
      </w:r>
      <w:r w:rsidRPr="006E729E">
        <w:rPr>
          <w:color w:val="auto"/>
        </w:rPr>
        <w:t>Bases</w:t>
      </w:r>
    </w:p>
    <w:p w14:paraId="6A5FCBD9" w14:textId="77777777" w:rsidR="00377D18" w:rsidRPr="006E729E" w:rsidRDefault="00377D18" w:rsidP="00A75F57"/>
    <w:p w14:paraId="7A347AF9" w14:textId="516880C8" w:rsidR="009126A3" w:rsidRPr="006E729E" w:rsidRDefault="004B7A38" w:rsidP="00A75F57">
      <w:r w:rsidRPr="00552003">
        <w:t xml:space="preserve">Las Propuestas deberán considerar un Período de Obligatoriedad de las Exigencias de </w:t>
      </w:r>
      <w:r>
        <w:t xml:space="preserve">las </w:t>
      </w:r>
      <w:r w:rsidRPr="00552003">
        <w:t>Bases para</w:t>
      </w:r>
      <w:r>
        <w:t xml:space="preserve"> ambos Servicios</w:t>
      </w:r>
      <w:r w:rsidRPr="00552003">
        <w:t>, según lo indicado en el Artículo 7° de las presentes Bases Específicas</w:t>
      </w:r>
      <w:r>
        <w:t xml:space="preserve"> y </w:t>
      </w:r>
      <w:r w:rsidRPr="006E729E">
        <w:t>de acuerdo con lo señalado en la siguiente tabla:</w:t>
      </w:r>
    </w:p>
    <w:p w14:paraId="4A5E9865" w14:textId="77777777" w:rsidR="009126A3" w:rsidRPr="006E729E" w:rsidRDefault="009126A3" w:rsidP="00A75F57"/>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3"/>
        <w:gridCol w:w="2397"/>
      </w:tblGrid>
      <w:tr w:rsidR="000C3F80" w:rsidRPr="000C3F80" w14:paraId="4F1B58E7" w14:textId="77777777" w:rsidTr="000C3F80">
        <w:trPr>
          <w:trHeight w:val="560"/>
          <w:jc w:val="center"/>
        </w:trPr>
        <w:tc>
          <w:tcPr>
            <w:tcW w:w="6383" w:type="dxa"/>
            <w:shd w:val="clear" w:color="auto" w:fill="2F5496" w:themeFill="accent1" w:themeFillShade="BF"/>
            <w:vAlign w:val="center"/>
          </w:tcPr>
          <w:p w14:paraId="2A0930EF" w14:textId="77777777" w:rsidR="009126A3" w:rsidRPr="000C3F80" w:rsidRDefault="009126A3" w:rsidP="00A75F57">
            <w:pPr>
              <w:jc w:val="center"/>
              <w:rPr>
                <w:b/>
                <w:color w:val="FFFFFF" w:themeColor="background1"/>
                <w:sz w:val="20"/>
                <w:szCs w:val="20"/>
              </w:rPr>
            </w:pPr>
            <w:r w:rsidRPr="000C3F80">
              <w:rPr>
                <w:b/>
                <w:color w:val="FFFFFF" w:themeColor="background1"/>
                <w:sz w:val="20"/>
                <w:szCs w:val="20"/>
              </w:rPr>
              <w:t>Servicio</w:t>
            </w:r>
          </w:p>
        </w:tc>
        <w:tc>
          <w:tcPr>
            <w:tcW w:w="2397" w:type="dxa"/>
            <w:shd w:val="clear" w:color="auto" w:fill="2F5496" w:themeFill="accent1" w:themeFillShade="BF"/>
            <w:vAlign w:val="center"/>
          </w:tcPr>
          <w:p w14:paraId="3DA71D49" w14:textId="074AD6E6" w:rsidR="009126A3" w:rsidRPr="000C3F80" w:rsidRDefault="009126A3" w:rsidP="00A75F57">
            <w:pPr>
              <w:jc w:val="center"/>
              <w:rPr>
                <w:b/>
                <w:color w:val="FFFFFF" w:themeColor="background1"/>
                <w:sz w:val="20"/>
                <w:szCs w:val="20"/>
              </w:rPr>
            </w:pPr>
            <w:r w:rsidRPr="000C3F80">
              <w:rPr>
                <w:b/>
                <w:color w:val="FFFFFF" w:themeColor="background1"/>
                <w:sz w:val="20"/>
                <w:szCs w:val="20"/>
              </w:rPr>
              <w:t>Periodo Obligatoriedad de las Exigencias de</w:t>
            </w:r>
            <w:r w:rsidR="000C3F80">
              <w:rPr>
                <w:b/>
                <w:color w:val="FFFFFF" w:themeColor="background1"/>
                <w:sz w:val="20"/>
                <w:szCs w:val="20"/>
              </w:rPr>
              <w:t xml:space="preserve"> las</w:t>
            </w:r>
            <w:r w:rsidRPr="000C3F80">
              <w:rPr>
                <w:b/>
                <w:color w:val="FFFFFF" w:themeColor="background1"/>
                <w:sz w:val="20"/>
                <w:szCs w:val="20"/>
              </w:rPr>
              <w:t xml:space="preserve"> Bases</w:t>
            </w:r>
          </w:p>
        </w:tc>
      </w:tr>
      <w:tr w:rsidR="006E729E" w:rsidRPr="006E729E" w14:paraId="33B8EB67" w14:textId="77777777" w:rsidTr="00A75F57">
        <w:trPr>
          <w:trHeight w:val="640"/>
          <w:jc w:val="center"/>
        </w:trPr>
        <w:tc>
          <w:tcPr>
            <w:tcW w:w="6383" w:type="dxa"/>
            <w:shd w:val="clear" w:color="auto" w:fill="FFFFFF"/>
            <w:vAlign w:val="center"/>
          </w:tcPr>
          <w:p w14:paraId="672E7886" w14:textId="3102BF0F" w:rsidR="009126A3" w:rsidRPr="006E729E" w:rsidRDefault="00054C65" w:rsidP="00BB65F7">
            <w:pPr>
              <w:rPr>
                <w:b/>
                <w:sz w:val="20"/>
                <w:szCs w:val="20"/>
              </w:rPr>
            </w:pPr>
            <w:r>
              <w:rPr>
                <w:b/>
                <w:sz w:val="20"/>
                <w:szCs w:val="20"/>
              </w:rPr>
              <w:t>Servicio Público de Telefonía Móvil</w:t>
            </w:r>
            <w:r w:rsidR="009126A3" w:rsidRPr="006E729E">
              <w:rPr>
                <w:b/>
                <w:sz w:val="20"/>
                <w:szCs w:val="20"/>
              </w:rPr>
              <w:t xml:space="preserve"> y Servicio Público d</w:t>
            </w:r>
            <w:r w:rsidR="00BB65F7">
              <w:rPr>
                <w:b/>
                <w:sz w:val="20"/>
                <w:szCs w:val="20"/>
              </w:rPr>
              <w:t>e Transmisión de Datos</w:t>
            </w:r>
          </w:p>
        </w:tc>
        <w:tc>
          <w:tcPr>
            <w:tcW w:w="2397" w:type="dxa"/>
            <w:shd w:val="clear" w:color="auto" w:fill="FFFFFF"/>
            <w:vAlign w:val="center"/>
          </w:tcPr>
          <w:p w14:paraId="7CD28804" w14:textId="77777777" w:rsidR="009126A3" w:rsidRPr="006E729E" w:rsidRDefault="009126A3" w:rsidP="00A75F57">
            <w:pPr>
              <w:jc w:val="center"/>
              <w:rPr>
                <w:sz w:val="20"/>
                <w:szCs w:val="20"/>
              </w:rPr>
            </w:pPr>
            <w:r w:rsidRPr="006E729E">
              <w:rPr>
                <w:sz w:val="20"/>
                <w:szCs w:val="20"/>
              </w:rPr>
              <w:t>10 años</w:t>
            </w:r>
          </w:p>
        </w:tc>
      </w:tr>
    </w:tbl>
    <w:p w14:paraId="1CFCC7FF" w14:textId="77777777" w:rsidR="009126A3" w:rsidRPr="006E729E" w:rsidRDefault="009126A3" w:rsidP="00A75F57"/>
    <w:p w14:paraId="585091B6" w14:textId="038A8063" w:rsidR="000C3F80" w:rsidRPr="006E729E" w:rsidRDefault="009126A3" w:rsidP="00181758">
      <w:bookmarkStart w:id="37" w:name="_heading=h.45jfvxd" w:colFirst="0" w:colLast="0"/>
      <w:bookmarkEnd w:id="37"/>
      <w:r w:rsidRPr="006E729E">
        <w:t>El Período de Obligatoriedad de las Exigencias de</w:t>
      </w:r>
      <w:r w:rsidR="000C3F80">
        <w:t xml:space="preserve"> las</w:t>
      </w:r>
      <w:r w:rsidRPr="006E729E">
        <w:t xml:space="preserve"> Bases se </w:t>
      </w:r>
      <w:r w:rsidR="000C3F80" w:rsidRPr="006E729E">
        <w:t>computará</w:t>
      </w:r>
      <w:r w:rsidR="000C3F80" w:rsidRPr="006E729E" w:rsidDel="000C3F80">
        <w:t xml:space="preserve"> </w:t>
      </w:r>
      <w:r w:rsidRPr="006E729E">
        <w:t xml:space="preserve">desde la publicación en el Diario Oficial del </w:t>
      </w:r>
      <w:r w:rsidR="000C3F80">
        <w:t xml:space="preserve">último </w:t>
      </w:r>
      <w:r w:rsidRPr="006E729E">
        <w:t xml:space="preserve">decreto que otorgue la </w:t>
      </w:r>
      <w:r w:rsidR="000C3F80">
        <w:t xml:space="preserve">concesión </w:t>
      </w:r>
      <w:r w:rsidRPr="006E729E">
        <w:t xml:space="preserve">respectiva, más el tiempo que medie entre dicha fecha de publicación y el oficio de recepción conforme de las obras e instalaciones </w:t>
      </w:r>
      <w:r w:rsidR="000C3F80">
        <w:t xml:space="preserve">para </w:t>
      </w:r>
      <w:r w:rsidR="008A3E6B">
        <w:t>los</w:t>
      </w:r>
      <w:r w:rsidR="000C3F80">
        <w:t xml:space="preserve"> </w:t>
      </w:r>
      <w:r w:rsidRPr="006E729E">
        <w:t>Subproyecto</w:t>
      </w:r>
      <w:r w:rsidR="008A3E6B">
        <w:t>s</w:t>
      </w:r>
      <w:r w:rsidRPr="006E729E">
        <w:t>. Durante este período, la Beneficiaria no podrá disminuir las prestaciones comprometidas</w:t>
      </w:r>
      <w:r w:rsidR="00181758">
        <w:t xml:space="preserve"> en su Propuesta, ni </w:t>
      </w:r>
      <w:r w:rsidRPr="006E729E">
        <w:t>las exigencias de Bases</w:t>
      </w:r>
      <w:r w:rsidR="00181758">
        <w:t xml:space="preserve"> de Concurso, los términos de la adjudicación</w:t>
      </w:r>
      <w:r w:rsidRPr="006E729E">
        <w:t xml:space="preserve"> y, en definitiva, </w:t>
      </w:r>
      <w:r w:rsidR="000C3F80" w:rsidRPr="006E729E">
        <w:t>con lo que en definitiva se autorice por SUBTEL.</w:t>
      </w:r>
    </w:p>
    <w:p w14:paraId="690804AA" w14:textId="77777777" w:rsidR="009126A3" w:rsidRPr="006E729E" w:rsidRDefault="009126A3" w:rsidP="00A75F57"/>
    <w:p w14:paraId="73A7ED0F" w14:textId="175CFAB3" w:rsidR="009126A3" w:rsidRPr="006E729E" w:rsidRDefault="009126A3" w:rsidP="009126A3">
      <w:pPr>
        <w:pStyle w:val="Ttulo2"/>
        <w:numPr>
          <w:ilvl w:val="1"/>
          <w:numId w:val="104"/>
        </w:numPr>
        <w:rPr>
          <w:color w:val="auto"/>
        </w:rPr>
      </w:pPr>
      <w:r w:rsidRPr="006E729E">
        <w:rPr>
          <w:color w:val="auto"/>
        </w:rPr>
        <w:t xml:space="preserve">Puntos de Venta y Puntos de Pago </w:t>
      </w:r>
      <w:r w:rsidR="00766231">
        <w:rPr>
          <w:color w:val="auto"/>
        </w:rPr>
        <w:t xml:space="preserve">y Recarga </w:t>
      </w:r>
      <w:r w:rsidR="00ED17DD">
        <w:rPr>
          <w:color w:val="auto"/>
        </w:rPr>
        <w:t>de los Servicios</w:t>
      </w:r>
    </w:p>
    <w:p w14:paraId="0C3E4998" w14:textId="77777777" w:rsidR="009126A3" w:rsidRPr="006E729E" w:rsidRDefault="009126A3" w:rsidP="00A75F57"/>
    <w:p w14:paraId="781C30A0" w14:textId="07137F96" w:rsidR="00377D18" w:rsidRPr="006E729E" w:rsidRDefault="009126A3" w:rsidP="00A75F57">
      <w:pPr>
        <w:pStyle w:val="Ttulo3"/>
        <w:numPr>
          <w:ilvl w:val="2"/>
          <w:numId w:val="104"/>
        </w:numPr>
      </w:pPr>
      <w:r w:rsidRPr="006E729E">
        <w:rPr>
          <w:color w:val="auto"/>
        </w:rPr>
        <w:t>Puntos de Venta</w:t>
      </w:r>
    </w:p>
    <w:p w14:paraId="0116D471" w14:textId="77777777" w:rsidR="00766231" w:rsidRDefault="00766231" w:rsidP="00A75F57"/>
    <w:p w14:paraId="4C910EB6" w14:textId="0EFDB4DA" w:rsidR="009126A3" w:rsidRPr="006E729E" w:rsidRDefault="009126A3" w:rsidP="00A75F57">
      <w:r w:rsidRPr="006E729E">
        <w:t>La Proponente deberá comprometer al menos, un (1) Punto de Venta</w:t>
      </w:r>
      <w:r w:rsidR="00766231">
        <w:t xml:space="preserve"> de los Servicios</w:t>
      </w:r>
      <w:r w:rsidRPr="006E729E">
        <w:t>, en cada Capital Provincial de aquellas provin</w:t>
      </w:r>
      <w:r w:rsidR="00656F28">
        <w:t>cias donde existan Localidades c</w:t>
      </w:r>
      <w:r w:rsidRPr="006E729E">
        <w:t xml:space="preserve">omprometidas, de acuerdo con lo indicado en el punto 1.7.3 del </w:t>
      </w:r>
      <w:r w:rsidRPr="006E729E">
        <w:lastRenderedPageBreak/>
        <w:t>presente Anexo y para cada Proyecto Técnico presentado. Los Puntos de Venta deberán estar disponibl</w:t>
      </w:r>
      <w:r w:rsidR="00656F28">
        <w:t>es al inicio de los Servicios para</w:t>
      </w:r>
      <w:r w:rsidRPr="006E729E">
        <w:t xml:space="preserve"> cada Subproyecto.</w:t>
      </w:r>
    </w:p>
    <w:p w14:paraId="73EE49E2" w14:textId="77777777" w:rsidR="009126A3" w:rsidRPr="006E729E" w:rsidRDefault="009126A3" w:rsidP="00A75F57"/>
    <w:p w14:paraId="17956747" w14:textId="06887A5F" w:rsidR="009126A3" w:rsidRPr="006E729E" w:rsidRDefault="009126A3" w:rsidP="009126A3">
      <w:pPr>
        <w:pStyle w:val="Ttulo3"/>
        <w:numPr>
          <w:ilvl w:val="2"/>
          <w:numId w:val="104"/>
        </w:numPr>
        <w:rPr>
          <w:color w:val="auto"/>
        </w:rPr>
      </w:pPr>
      <w:r w:rsidRPr="006E729E">
        <w:rPr>
          <w:color w:val="auto"/>
        </w:rPr>
        <w:t xml:space="preserve">Puntos de Pago y Recarga </w:t>
      </w:r>
    </w:p>
    <w:p w14:paraId="6C82606F" w14:textId="77777777" w:rsidR="00377D18" w:rsidRPr="006E729E" w:rsidRDefault="00377D18" w:rsidP="00A75F57"/>
    <w:p w14:paraId="59A7D227" w14:textId="1370569A" w:rsidR="009126A3" w:rsidRPr="006E729E" w:rsidRDefault="009126A3" w:rsidP="00A75F57">
      <w:r w:rsidRPr="006E729E">
        <w:t xml:space="preserve">La Proponente deberá comprometer al menos, un (1) Punto de Pago y Recarga </w:t>
      </w:r>
      <w:r w:rsidR="00766231">
        <w:t xml:space="preserve">de los Servicios </w:t>
      </w:r>
      <w:r w:rsidRPr="006E729E">
        <w:t>en cada co</w:t>
      </w:r>
      <w:r w:rsidR="00656F28">
        <w:t>muna pertenecientes a las Localidades c</w:t>
      </w:r>
      <w:r w:rsidRPr="006E729E">
        <w:t>omprometidas, para su correspondiente Proyecto Técnico. Los Puntos de Pago y Recarga deberán estar disponibl</w:t>
      </w:r>
      <w:r w:rsidR="003A342E">
        <w:t>es al inicio de los Servicios para</w:t>
      </w:r>
      <w:r w:rsidRPr="006E729E">
        <w:t xml:space="preserve"> cada Subproyecto.</w:t>
      </w:r>
    </w:p>
    <w:p w14:paraId="16360753" w14:textId="77777777" w:rsidR="009126A3" w:rsidRPr="006E729E" w:rsidRDefault="009126A3" w:rsidP="00A75F57"/>
    <w:p w14:paraId="31C3B6DF" w14:textId="341954F5" w:rsidR="009126A3" w:rsidRPr="006E729E" w:rsidRDefault="003A342E" w:rsidP="00A75F57">
      <w:r>
        <w:t xml:space="preserve">Asimismo, deberá disponer </w:t>
      </w:r>
      <w:r w:rsidRPr="006E729E">
        <w:t>de medios de pago electrónico</w:t>
      </w:r>
      <w:r>
        <w:t xml:space="preserve">, como mínimo, en los </w:t>
      </w:r>
      <w:r w:rsidRPr="006E729E">
        <w:t>Punto</w:t>
      </w:r>
      <w:r>
        <w:t>s de Pago y Recarga. E</w:t>
      </w:r>
      <w:r w:rsidR="009126A3" w:rsidRPr="006E729E">
        <w:t xml:space="preserve">n caso de que alguna Localidad </w:t>
      </w:r>
      <w:r w:rsidR="00766231">
        <w:t xml:space="preserve">comprometida </w:t>
      </w:r>
      <w:r w:rsidR="009126A3" w:rsidRPr="006E729E">
        <w:t>no cuente con los medios tradicionales de pago de cuentas, SUBTEL podrá autorizar otros Puntos de Pago y Recarga.</w:t>
      </w:r>
    </w:p>
    <w:p w14:paraId="3C4B59EF" w14:textId="77777777" w:rsidR="009126A3" w:rsidRPr="006E729E" w:rsidRDefault="009126A3" w:rsidP="00A75F57"/>
    <w:p w14:paraId="31C60642" w14:textId="77777777" w:rsidR="009126A3" w:rsidRPr="006E729E" w:rsidRDefault="009126A3" w:rsidP="00A75F57">
      <w:r w:rsidRPr="006E729E">
        <w:t>Para los efectos de dar cumplimiento a lo dispuesto en los incisos anteriores, los Puntos de Pago y Recarga presenciales podrán ser propios o de terceros.</w:t>
      </w:r>
    </w:p>
    <w:p w14:paraId="14EAE30D" w14:textId="77777777" w:rsidR="009126A3" w:rsidRPr="006E729E" w:rsidRDefault="009126A3" w:rsidP="00656F28"/>
    <w:p w14:paraId="121531BB" w14:textId="77777777" w:rsidR="009126A3" w:rsidRPr="006E729E" w:rsidRDefault="009126A3" w:rsidP="00A75F57">
      <w:r w:rsidRPr="006E729E">
        <w:t xml:space="preserve">La Beneficiaria en su Propuesta, deberá incorporar una descripción del dimensionamiento de la infraestructura necesaria para los Puntos de Pago y Recarga en que los Suscriptores y Usuarios puedan gestionar el pago del documento de cobro o recargar el prepago de los Servicios según corresponda. </w:t>
      </w:r>
    </w:p>
    <w:p w14:paraId="52219BC3" w14:textId="77777777" w:rsidR="009126A3" w:rsidRPr="006E729E" w:rsidRDefault="009126A3" w:rsidP="00A75F57"/>
    <w:p w14:paraId="6E6176F5" w14:textId="77777777" w:rsidR="009126A3" w:rsidRPr="006E729E" w:rsidRDefault="009126A3" w:rsidP="009126A3">
      <w:pPr>
        <w:pStyle w:val="Ttulo3"/>
        <w:numPr>
          <w:ilvl w:val="2"/>
          <w:numId w:val="104"/>
        </w:numPr>
        <w:rPr>
          <w:color w:val="auto"/>
        </w:rPr>
      </w:pPr>
      <w:r w:rsidRPr="006E729E">
        <w:rPr>
          <w:color w:val="auto"/>
        </w:rPr>
        <w:t>Listado de Capitales Provinciales</w:t>
      </w:r>
    </w:p>
    <w:p w14:paraId="2C1D7D28" w14:textId="77777777" w:rsidR="009126A3" w:rsidRPr="006E729E" w:rsidRDefault="009126A3" w:rsidP="00A75F57"/>
    <w:tbl>
      <w:tblPr>
        <w:tblW w:w="4546" w:type="dxa"/>
        <w:jc w:val="center"/>
        <w:tblLayout w:type="fixed"/>
        <w:tblLook w:val="0400" w:firstRow="0" w:lastRow="0" w:firstColumn="0" w:lastColumn="0" w:noHBand="0" w:noVBand="1"/>
      </w:tblPr>
      <w:tblGrid>
        <w:gridCol w:w="10"/>
        <w:gridCol w:w="850"/>
        <w:gridCol w:w="1193"/>
        <w:gridCol w:w="1188"/>
        <w:gridCol w:w="1305"/>
      </w:tblGrid>
      <w:tr w:rsidR="006E729E" w:rsidRPr="006E729E" w14:paraId="15D24537" w14:textId="77777777" w:rsidTr="003A342E">
        <w:trPr>
          <w:gridBefore w:val="1"/>
          <w:wBefore w:w="10" w:type="dxa"/>
          <w:trHeight w:val="660"/>
          <w:jc w:val="center"/>
        </w:trPr>
        <w:tc>
          <w:tcPr>
            <w:tcW w:w="85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02572D98" w14:textId="77777777" w:rsidR="009126A3" w:rsidRPr="006E729E" w:rsidRDefault="009126A3" w:rsidP="003A342E">
            <w:pPr>
              <w:jc w:val="center"/>
              <w:rPr>
                <w:b/>
                <w:sz w:val="18"/>
                <w:szCs w:val="18"/>
              </w:rPr>
            </w:pPr>
            <w:r w:rsidRPr="006E729E">
              <w:rPr>
                <w:b/>
                <w:sz w:val="18"/>
                <w:szCs w:val="18"/>
              </w:rPr>
              <w:t>Ítem</w:t>
            </w:r>
          </w:p>
        </w:tc>
        <w:tc>
          <w:tcPr>
            <w:tcW w:w="1193" w:type="dxa"/>
            <w:tcBorders>
              <w:top w:val="single" w:sz="4" w:space="0" w:color="000000"/>
              <w:left w:val="nil"/>
              <w:bottom w:val="single" w:sz="4" w:space="0" w:color="000000"/>
              <w:right w:val="single" w:sz="4" w:space="0" w:color="000000"/>
            </w:tcBorders>
            <w:shd w:val="clear" w:color="auto" w:fill="000000" w:themeFill="text1"/>
            <w:vAlign w:val="center"/>
          </w:tcPr>
          <w:p w14:paraId="657CCD53" w14:textId="77777777" w:rsidR="009126A3" w:rsidRPr="006E729E" w:rsidRDefault="009126A3" w:rsidP="003A342E">
            <w:pPr>
              <w:jc w:val="center"/>
              <w:rPr>
                <w:b/>
                <w:sz w:val="18"/>
                <w:szCs w:val="18"/>
              </w:rPr>
            </w:pPr>
            <w:r w:rsidRPr="006E729E">
              <w:rPr>
                <w:b/>
                <w:sz w:val="18"/>
                <w:szCs w:val="18"/>
              </w:rPr>
              <w:t>Región</w:t>
            </w:r>
          </w:p>
        </w:tc>
        <w:tc>
          <w:tcPr>
            <w:tcW w:w="1188" w:type="dxa"/>
            <w:tcBorders>
              <w:top w:val="single" w:sz="4" w:space="0" w:color="000000"/>
              <w:left w:val="nil"/>
              <w:bottom w:val="single" w:sz="4" w:space="0" w:color="000000"/>
              <w:right w:val="single" w:sz="4" w:space="0" w:color="000000"/>
            </w:tcBorders>
            <w:shd w:val="clear" w:color="auto" w:fill="000000" w:themeFill="text1"/>
            <w:vAlign w:val="center"/>
          </w:tcPr>
          <w:p w14:paraId="7FDDD054" w14:textId="77777777" w:rsidR="009126A3" w:rsidRPr="006E729E" w:rsidRDefault="009126A3" w:rsidP="003A342E">
            <w:pPr>
              <w:jc w:val="center"/>
              <w:rPr>
                <w:b/>
                <w:sz w:val="18"/>
                <w:szCs w:val="18"/>
              </w:rPr>
            </w:pPr>
            <w:r w:rsidRPr="006E729E">
              <w:rPr>
                <w:b/>
                <w:sz w:val="18"/>
                <w:szCs w:val="18"/>
              </w:rPr>
              <w:t>Provincia</w:t>
            </w:r>
          </w:p>
        </w:tc>
        <w:tc>
          <w:tcPr>
            <w:tcW w:w="1305" w:type="dxa"/>
            <w:tcBorders>
              <w:top w:val="single" w:sz="4" w:space="0" w:color="000000"/>
              <w:left w:val="nil"/>
              <w:bottom w:val="single" w:sz="4" w:space="0" w:color="000000"/>
              <w:right w:val="single" w:sz="4" w:space="0" w:color="000000"/>
            </w:tcBorders>
            <w:shd w:val="clear" w:color="auto" w:fill="000000" w:themeFill="text1"/>
            <w:vAlign w:val="center"/>
          </w:tcPr>
          <w:p w14:paraId="7B8E1BED" w14:textId="77777777" w:rsidR="009126A3" w:rsidRPr="006E729E" w:rsidRDefault="009126A3" w:rsidP="003A342E">
            <w:pPr>
              <w:jc w:val="center"/>
              <w:rPr>
                <w:b/>
                <w:sz w:val="18"/>
                <w:szCs w:val="18"/>
              </w:rPr>
            </w:pPr>
            <w:r w:rsidRPr="006E729E">
              <w:rPr>
                <w:b/>
                <w:sz w:val="18"/>
                <w:szCs w:val="18"/>
              </w:rPr>
              <w:t>Capital Provincial</w:t>
            </w:r>
          </w:p>
        </w:tc>
      </w:tr>
      <w:tr w:rsidR="006E729E" w:rsidRPr="006E729E" w14:paraId="0D20341F" w14:textId="77777777" w:rsidTr="003A342E">
        <w:trPr>
          <w:trHeight w:val="500"/>
          <w:jc w:val="center"/>
        </w:trPr>
        <w:tc>
          <w:tcPr>
            <w:tcW w:w="860" w:type="dxa"/>
            <w:gridSpan w:val="2"/>
            <w:tcBorders>
              <w:top w:val="nil"/>
              <w:left w:val="single" w:sz="4" w:space="0" w:color="000000"/>
              <w:bottom w:val="single" w:sz="4" w:space="0" w:color="000000"/>
              <w:right w:val="single" w:sz="4" w:space="0" w:color="000000"/>
            </w:tcBorders>
            <w:shd w:val="clear" w:color="auto" w:fill="auto"/>
            <w:vAlign w:val="center"/>
          </w:tcPr>
          <w:p w14:paraId="3EB61B08" w14:textId="77777777" w:rsidR="009126A3" w:rsidRPr="006E729E" w:rsidRDefault="009126A3" w:rsidP="003A342E">
            <w:pPr>
              <w:jc w:val="center"/>
              <w:rPr>
                <w:sz w:val="18"/>
                <w:szCs w:val="18"/>
              </w:rPr>
            </w:pPr>
            <w:r w:rsidRPr="006E729E">
              <w:rPr>
                <w:sz w:val="18"/>
                <w:szCs w:val="18"/>
              </w:rPr>
              <w:t>1</w:t>
            </w:r>
          </w:p>
        </w:tc>
        <w:tc>
          <w:tcPr>
            <w:tcW w:w="1193" w:type="dxa"/>
            <w:tcBorders>
              <w:top w:val="nil"/>
              <w:left w:val="nil"/>
              <w:bottom w:val="single" w:sz="4" w:space="0" w:color="000000"/>
              <w:right w:val="single" w:sz="4" w:space="0" w:color="000000"/>
            </w:tcBorders>
            <w:shd w:val="clear" w:color="auto" w:fill="auto"/>
            <w:vAlign w:val="center"/>
          </w:tcPr>
          <w:p w14:paraId="6B37E9C1" w14:textId="77777777" w:rsidR="009126A3" w:rsidRPr="006E729E" w:rsidRDefault="009126A3" w:rsidP="003A342E">
            <w:pPr>
              <w:jc w:val="center"/>
              <w:rPr>
                <w:sz w:val="18"/>
                <w:szCs w:val="18"/>
              </w:rPr>
            </w:pPr>
            <w:r w:rsidRPr="006E729E">
              <w:rPr>
                <w:sz w:val="18"/>
                <w:szCs w:val="18"/>
              </w:rPr>
              <w:t>Coquimbo</w:t>
            </w:r>
          </w:p>
        </w:tc>
        <w:tc>
          <w:tcPr>
            <w:tcW w:w="1188" w:type="dxa"/>
            <w:tcBorders>
              <w:top w:val="nil"/>
              <w:left w:val="nil"/>
              <w:bottom w:val="single" w:sz="4" w:space="0" w:color="000000"/>
              <w:right w:val="single" w:sz="4" w:space="0" w:color="000000"/>
            </w:tcBorders>
            <w:shd w:val="clear" w:color="auto" w:fill="auto"/>
            <w:vAlign w:val="center"/>
          </w:tcPr>
          <w:p w14:paraId="5B0F87E0" w14:textId="77777777" w:rsidR="009126A3" w:rsidRPr="006E729E" w:rsidRDefault="009126A3" w:rsidP="003A342E">
            <w:pPr>
              <w:jc w:val="center"/>
              <w:rPr>
                <w:sz w:val="18"/>
                <w:szCs w:val="18"/>
              </w:rPr>
            </w:pPr>
            <w:r w:rsidRPr="006E729E">
              <w:rPr>
                <w:sz w:val="18"/>
                <w:szCs w:val="18"/>
              </w:rPr>
              <w:t>Choapa</w:t>
            </w:r>
          </w:p>
        </w:tc>
        <w:tc>
          <w:tcPr>
            <w:tcW w:w="1305" w:type="dxa"/>
            <w:tcBorders>
              <w:top w:val="nil"/>
              <w:left w:val="nil"/>
              <w:bottom w:val="single" w:sz="4" w:space="0" w:color="000000"/>
              <w:right w:val="single" w:sz="4" w:space="0" w:color="000000"/>
            </w:tcBorders>
            <w:shd w:val="clear" w:color="auto" w:fill="auto"/>
            <w:vAlign w:val="center"/>
          </w:tcPr>
          <w:p w14:paraId="7DDC7277" w14:textId="77777777" w:rsidR="009126A3" w:rsidRPr="006E729E" w:rsidRDefault="009126A3" w:rsidP="003A342E">
            <w:pPr>
              <w:jc w:val="center"/>
              <w:rPr>
                <w:sz w:val="18"/>
                <w:szCs w:val="18"/>
              </w:rPr>
            </w:pPr>
            <w:r w:rsidRPr="006E729E">
              <w:rPr>
                <w:sz w:val="18"/>
                <w:szCs w:val="18"/>
              </w:rPr>
              <w:t>Illapel</w:t>
            </w:r>
          </w:p>
        </w:tc>
      </w:tr>
      <w:tr w:rsidR="006E729E" w:rsidRPr="006E729E" w14:paraId="4AECBBE5" w14:textId="77777777" w:rsidTr="003A342E">
        <w:trPr>
          <w:trHeight w:val="500"/>
          <w:jc w:val="center"/>
        </w:trPr>
        <w:tc>
          <w:tcPr>
            <w:tcW w:w="860" w:type="dxa"/>
            <w:gridSpan w:val="2"/>
            <w:tcBorders>
              <w:top w:val="nil"/>
              <w:left w:val="single" w:sz="4" w:space="0" w:color="000000"/>
              <w:bottom w:val="single" w:sz="4" w:space="0" w:color="000000"/>
              <w:right w:val="single" w:sz="4" w:space="0" w:color="000000"/>
            </w:tcBorders>
            <w:shd w:val="clear" w:color="auto" w:fill="auto"/>
            <w:vAlign w:val="center"/>
          </w:tcPr>
          <w:p w14:paraId="277C4A87" w14:textId="77777777" w:rsidR="009126A3" w:rsidRPr="006E729E" w:rsidRDefault="009126A3" w:rsidP="003A342E">
            <w:pPr>
              <w:jc w:val="center"/>
              <w:rPr>
                <w:sz w:val="18"/>
                <w:szCs w:val="18"/>
              </w:rPr>
            </w:pPr>
            <w:r w:rsidRPr="006E729E">
              <w:rPr>
                <w:sz w:val="18"/>
                <w:szCs w:val="18"/>
              </w:rPr>
              <w:t>2</w:t>
            </w:r>
          </w:p>
        </w:tc>
        <w:tc>
          <w:tcPr>
            <w:tcW w:w="1193" w:type="dxa"/>
            <w:tcBorders>
              <w:top w:val="nil"/>
              <w:left w:val="nil"/>
              <w:bottom w:val="single" w:sz="4" w:space="0" w:color="000000"/>
              <w:right w:val="single" w:sz="4" w:space="0" w:color="000000"/>
            </w:tcBorders>
            <w:shd w:val="clear" w:color="auto" w:fill="auto"/>
            <w:vAlign w:val="center"/>
          </w:tcPr>
          <w:p w14:paraId="6643D889" w14:textId="77777777" w:rsidR="009126A3" w:rsidRPr="006E729E" w:rsidRDefault="009126A3" w:rsidP="003A342E">
            <w:pPr>
              <w:jc w:val="center"/>
              <w:rPr>
                <w:sz w:val="18"/>
                <w:szCs w:val="18"/>
              </w:rPr>
            </w:pPr>
            <w:r w:rsidRPr="006E729E">
              <w:rPr>
                <w:sz w:val="18"/>
                <w:szCs w:val="18"/>
              </w:rPr>
              <w:t>Coquimbo</w:t>
            </w:r>
          </w:p>
        </w:tc>
        <w:tc>
          <w:tcPr>
            <w:tcW w:w="1188" w:type="dxa"/>
            <w:tcBorders>
              <w:top w:val="nil"/>
              <w:left w:val="nil"/>
              <w:bottom w:val="single" w:sz="4" w:space="0" w:color="000000"/>
              <w:right w:val="single" w:sz="4" w:space="0" w:color="000000"/>
            </w:tcBorders>
            <w:shd w:val="clear" w:color="auto" w:fill="auto"/>
            <w:vAlign w:val="center"/>
          </w:tcPr>
          <w:p w14:paraId="53D6E226" w14:textId="77777777" w:rsidR="009126A3" w:rsidRPr="006E729E" w:rsidRDefault="009126A3" w:rsidP="003A342E">
            <w:pPr>
              <w:jc w:val="center"/>
              <w:rPr>
                <w:sz w:val="18"/>
                <w:szCs w:val="18"/>
              </w:rPr>
            </w:pPr>
            <w:r w:rsidRPr="006E729E">
              <w:rPr>
                <w:sz w:val="18"/>
                <w:szCs w:val="18"/>
              </w:rPr>
              <w:t>Elqui</w:t>
            </w:r>
          </w:p>
        </w:tc>
        <w:tc>
          <w:tcPr>
            <w:tcW w:w="1305" w:type="dxa"/>
            <w:tcBorders>
              <w:top w:val="nil"/>
              <w:left w:val="nil"/>
              <w:bottom w:val="single" w:sz="4" w:space="0" w:color="000000"/>
              <w:right w:val="single" w:sz="4" w:space="0" w:color="000000"/>
            </w:tcBorders>
            <w:shd w:val="clear" w:color="auto" w:fill="auto"/>
            <w:vAlign w:val="center"/>
          </w:tcPr>
          <w:p w14:paraId="75AEB899" w14:textId="77777777" w:rsidR="009126A3" w:rsidRPr="006E729E" w:rsidRDefault="009126A3" w:rsidP="003A342E">
            <w:pPr>
              <w:jc w:val="center"/>
              <w:rPr>
                <w:sz w:val="18"/>
                <w:szCs w:val="18"/>
              </w:rPr>
            </w:pPr>
            <w:r w:rsidRPr="006E729E">
              <w:rPr>
                <w:sz w:val="18"/>
                <w:szCs w:val="18"/>
              </w:rPr>
              <w:t>Coquimbo</w:t>
            </w:r>
          </w:p>
        </w:tc>
      </w:tr>
      <w:tr w:rsidR="009126A3" w:rsidRPr="006E729E" w14:paraId="21DFD7BD" w14:textId="77777777" w:rsidTr="003A342E">
        <w:trPr>
          <w:trHeight w:val="500"/>
          <w:jc w:val="center"/>
        </w:trPr>
        <w:tc>
          <w:tcPr>
            <w:tcW w:w="860" w:type="dxa"/>
            <w:gridSpan w:val="2"/>
            <w:tcBorders>
              <w:top w:val="nil"/>
              <w:left w:val="single" w:sz="4" w:space="0" w:color="000000"/>
              <w:bottom w:val="single" w:sz="4" w:space="0" w:color="000000"/>
              <w:right w:val="single" w:sz="4" w:space="0" w:color="000000"/>
            </w:tcBorders>
            <w:shd w:val="clear" w:color="auto" w:fill="auto"/>
            <w:vAlign w:val="center"/>
          </w:tcPr>
          <w:p w14:paraId="76F112D6" w14:textId="77777777" w:rsidR="009126A3" w:rsidRPr="006E729E" w:rsidRDefault="009126A3" w:rsidP="003A342E">
            <w:pPr>
              <w:jc w:val="center"/>
              <w:rPr>
                <w:sz w:val="18"/>
                <w:szCs w:val="18"/>
              </w:rPr>
            </w:pPr>
            <w:r w:rsidRPr="006E729E">
              <w:rPr>
                <w:sz w:val="18"/>
                <w:szCs w:val="18"/>
              </w:rPr>
              <w:t>3</w:t>
            </w:r>
          </w:p>
        </w:tc>
        <w:tc>
          <w:tcPr>
            <w:tcW w:w="1193" w:type="dxa"/>
            <w:tcBorders>
              <w:top w:val="nil"/>
              <w:left w:val="nil"/>
              <w:bottom w:val="single" w:sz="4" w:space="0" w:color="000000"/>
              <w:right w:val="single" w:sz="4" w:space="0" w:color="000000"/>
            </w:tcBorders>
            <w:shd w:val="clear" w:color="auto" w:fill="auto"/>
            <w:vAlign w:val="center"/>
          </w:tcPr>
          <w:p w14:paraId="196C82FF" w14:textId="77777777" w:rsidR="009126A3" w:rsidRPr="006E729E" w:rsidRDefault="009126A3" w:rsidP="003A342E">
            <w:pPr>
              <w:jc w:val="center"/>
              <w:rPr>
                <w:sz w:val="18"/>
                <w:szCs w:val="18"/>
              </w:rPr>
            </w:pPr>
            <w:r w:rsidRPr="006E729E">
              <w:rPr>
                <w:sz w:val="18"/>
                <w:szCs w:val="18"/>
              </w:rPr>
              <w:t>Coquimbo</w:t>
            </w:r>
          </w:p>
        </w:tc>
        <w:tc>
          <w:tcPr>
            <w:tcW w:w="1188" w:type="dxa"/>
            <w:tcBorders>
              <w:top w:val="nil"/>
              <w:left w:val="nil"/>
              <w:bottom w:val="single" w:sz="4" w:space="0" w:color="000000"/>
              <w:right w:val="single" w:sz="4" w:space="0" w:color="000000"/>
            </w:tcBorders>
            <w:shd w:val="clear" w:color="auto" w:fill="auto"/>
            <w:vAlign w:val="center"/>
          </w:tcPr>
          <w:p w14:paraId="72EA2FCC" w14:textId="77777777" w:rsidR="009126A3" w:rsidRPr="006E729E" w:rsidRDefault="009126A3" w:rsidP="003A342E">
            <w:pPr>
              <w:jc w:val="center"/>
              <w:rPr>
                <w:sz w:val="18"/>
                <w:szCs w:val="18"/>
              </w:rPr>
            </w:pPr>
            <w:r w:rsidRPr="006E729E">
              <w:rPr>
                <w:sz w:val="18"/>
                <w:szCs w:val="18"/>
              </w:rPr>
              <w:t>Limarí</w:t>
            </w:r>
          </w:p>
        </w:tc>
        <w:tc>
          <w:tcPr>
            <w:tcW w:w="1305" w:type="dxa"/>
            <w:tcBorders>
              <w:top w:val="nil"/>
              <w:left w:val="nil"/>
              <w:bottom w:val="single" w:sz="4" w:space="0" w:color="000000"/>
              <w:right w:val="single" w:sz="4" w:space="0" w:color="000000"/>
            </w:tcBorders>
            <w:shd w:val="clear" w:color="auto" w:fill="auto"/>
            <w:vAlign w:val="center"/>
          </w:tcPr>
          <w:p w14:paraId="1D38AA09" w14:textId="77777777" w:rsidR="009126A3" w:rsidRPr="006E729E" w:rsidRDefault="009126A3" w:rsidP="003A342E">
            <w:pPr>
              <w:jc w:val="center"/>
              <w:rPr>
                <w:sz w:val="18"/>
                <w:szCs w:val="18"/>
              </w:rPr>
            </w:pPr>
            <w:r w:rsidRPr="006E729E">
              <w:rPr>
                <w:sz w:val="18"/>
                <w:szCs w:val="18"/>
              </w:rPr>
              <w:t>Ovalle</w:t>
            </w:r>
          </w:p>
        </w:tc>
      </w:tr>
    </w:tbl>
    <w:p w14:paraId="2364378B" w14:textId="77777777" w:rsidR="009126A3" w:rsidRPr="006E729E" w:rsidRDefault="009126A3" w:rsidP="00A75F57"/>
    <w:p w14:paraId="56B386B8" w14:textId="5DE81748" w:rsidR="009126A3" w:rsidRPr="006E729E" w:rsidRDefault="009126A3" w:rsidP="00A75F57">
      <w:r w:rsidRPr="006E729E">
        <w:t xml:space="preserve">Si durante la etapa de instalación y/u operación de los Servicios objeto de este Concurso, la Beneficiaria en caso de requerir realizar modificaciones a los Puntos de Venta y Puntos de Pago y Recarga, deberá solicitarlo formalmente a SUBTEL, acompañando los antecedentes que justifiquen su petición a fin de que ésta se pronuncie sobre el particular. </w:t>
      </w:r>
    </w:p>
    <w:p w14:paraId="1CD2D09F" w14:textId="77777777" w:rsidR="009126A3" w:rsidRPr="006E729E" w:rsidRDefault="009126A3" w:rsidP="00A75F57"/>
    <w:p w14:paraId="5E9A1F8E" w14:textId="77777777" w:rsidR="009126A3" w:rsidRPr="006E729E" w:rsidRDefault="009126A3" w:rsidP="009126A3">
      <w:pPr>
        <w:pStyle w:val="Ttulo2"/>
        <w:numPr>
          <w:ilvl w:val="1"/>
          <w:numId w:val="104"/>
        </w:numPr>
        <w:rPr>
          <w:color w:val="auto"/>
        </w:rPr>
      </w:pPr>
      <w:r w:rsidRPr="006E729E">
        <w:rPr>
          <w:color w:val="auto"/>
        </w:rPr>
        <w:t>Propuesta de Plan de Difusión</w:t>
      </w:r>
    </w:p>
    <w:p w14:paraId="59B9627A" w14:textId="77777777" w:rsidR="009126A3" w:rsidRPr="006E729E" w:rsidRDefault="009126A3" w:rsidP="00A75F57"/>
    <w:p w14:paraId="3803BEA2" w14:textId="6A57966A" w:rsidR="009126A3" w:rsidRDefault="009126A3" w:rsidP="00A75F57">
      <w:r w:rsidRPr="006E729E">
        <w:t>La Proponente deberá presentar un plan de difusión para el Proyecto, según lo establecido e</w:t>
      </w:r>
      <w:r w:rsidR="00155E01" w:rsidRPr="006E729E">
        <w:t>n el Artículo 38</w:t>
      </w:r>
      <w:r w:rsidRPr="006E729E">
        <w:t xml:space="preserve">º y el Anexo Nº 9, ambos de las presentes Bases Específicas. Las acciones contenidas en dicho plan serán tratadas en las mesas de seguimiento, según se indica en el </w:t>
      </w:r>
      <w:r w:rsidR="00BB65F7">
        <w:t>numeral 7.1.1</w:t>
      </w:r>
      <w:r w:rsidRPr="009F268E">
        <w:t xml:space="preserve"> del Anexo Nº </w:t>
      </w:r>
      <w:r w:rsidR="009F268E" w:rsidRPr="009F268E">
        <w:t>7</w:t>
      </w:r>
      <w:r w:rsidRPr="006E729E">
        <w:t xml:space="preserve"> de estas Bases Específicas.</w:t>
      </w:r>
    </w:p>
    <w:p w14:paraId="791A0F3C" w14:textId="77777777" w:rsidR="00247738" w:rsidRPr="006E729E" w:rsidRDefault="00247738" w:rsidP="00A75F57"/>
    <w:p w14:paraId="79583474" w14:textId="77777777" w:rsidR="009126A3" w:rsidRPr="006E729E" w:rsidRDefault="009126A3" w:rsidP="009126A3">
      <w:pPr>
        <w:pStyle w:val="Ttulo2"/>
        <w:numPr>
          <w:ilvl w:val="1"/>
          <w:numId w:val="104"/>
        </w:numPr>
        <w:rPr>
          <w:color w:val="auto"/>
        </w:rPr>
      </w:pPr>
      <w:r w:rsidRPr="006E729E">
        <w:rPr>
          <w:color w:val="auto"/>
        </w:rPr>
        <w:lastRenderedPageBreak/>
        <w:t>Documentación</w:t>
      </w:r>
    </w:p>
    <w:p w14:paraId="47E14718" w14:textId="77777777" w:rsidR="009126A3" w:rsidRPr="006E729E" w:rsidRDefault="009126A3" w:rsidP="00A75F57"/>
    <w:p w14:paraId="2871455A" w14:textId="0C991ADA" w:rsidR="009126A3" w:rsidRPr="006E729E" w:rsidRDefault="009126A3" w:rsidP="00A75F57">
      <w:r w:rsidRPr="006E729E">
        <w:t>El Proyecto Técnico</w:t>
      </w:r>
      <w:r w:rsidR="00766231">
        <w:t xml:space="preserve"> respectivo</w:t>
      </w:r>
      <w:r w:rsidRPr="006E729E">
        <w:t xml:space="preserve"> deberá incorporar los extractos de los catálogos técnicos de los equipos, componentes y elementos considerados en la solución técnica propuesta.</w:t>
      </w:r>
    </w:p>
    <w:p w14:paraId="1C7E5B2C" w14:textId="77777777" w:rsidR="009126A3" w:rsidRPr="006E729E" w:rsidRDefault="009126A3" w:rsidP="00A75F57"/>
    <w:p w14:paraId="6058BC7B" w14:textId="104E67C5" w:rsidR="009126A3" w:rsidRPr="006E729E" w:rsidRDefault="009126A3" w:rsidP="00A75F57">
      <w:r w:rsidRPr="006E729E">
        <w:t xml:space="preserve">Asimismo, la Proponente deberá adjuntar a su Propuesta, en formato digital, toda documentación que respalde las especificaciones que se comprometan para cada uno de los equipamientos, componentes y elementos que formen parte de la solución técnica propuesta, esto es, catálogos, </w:t>
      </w:r>
      <w:r w:rsidRPr="006E729E">
        <w:rPr>
          <w:i/>
        </w:rPr>
        <w:t>datasheets</w:t>
      </w:r>
      <w:r w:rsidRPr="006E729E">
        <w:t>, estándares y normas, entre otras.</w:t>
      </w:r>
    </w:p>
    <w:p w14:paraId="474397D2" w14:textId="77777777" w:rsidR="009126A3" w:rsidRPr="006E729E" w:rsidRDefault="009126A3" w:rsidP="009126A3">
      <w:pPr>
        <w:pStyle w:val="Ttulo1"/>
        <w:numPr>
          <w:ilvl w:val="0"/>
          <w:numId w:val="104"/>
        </w:numPr>
        <w:rPr>
          <w:color w:val="auto"/>
        </w:rPr>
      </w:pPr>
      <w:r w:rsidRPr="006E729E">
        <w:rPr>
          <w:color w:val="auto"/>
        </w:rPr>
        <w:t>Formato y contenido del sobre S2 y del Proyecto Técnico</w:t>
      </w:r>
    </w:p>
    <w:p w14:paraId="072424AA" w14:textId="77777777" w:rsidR="009126A3" w:rsidRPr="006E729E" w:rsidRDefault="009126A3" w:rsidP="00A75F57">
      <w:bookmarkStart w:id="38" w:name="_heading=h.1yyy98l" w:colFirst="0" w:colLast="0"/>
      <w:bookmarkEnd w:id="38"/>
    </w:p>
    <w:p w14:paraId="78611EA8" w14:textId="2AEFBA5F" w:rsidR="003C775E" w:rsidRDefault="009126A3" w:rsidP="00A75F57">
      <w:r w:rsidRPr="006E729E">
        <w:t xml:space="preserve">Los Proyectos Técnicos a presentar por las Proponentes, deberán ajustarse estrictamente </w:t>
      </w:r>
      <w:r w:rsidR="00D0325E">
        <w:t>a la</w:t>
      </w:r>
      <w:r w:rsidR="00D0325E" w:rsidRPr="006E729E">
        <w:t xml:space="preserve"> </w:t>
      </w:r>
      <w:r w:rsidRPr="006E729E">
        <w:t xml:space="preserve">estructura, formato y contenidos mínimos que se encuentran disponibles para su descarga en el sitio web institucional </w:t>
      </w:r>
      <w:hyperlink r:id="rId28" w:history="1">
        <w:r w:rsidR="003C775E" w:rsidRPr="003F6C37">
          <w:rPr>
            <w:rStyle w:val="Hipervnculo"/>
          </w:rPr>
          <w:t>http://www.subtel.gob.cl/ProyectoCoquimboPIRDT</w:t>
        </w:r>
      </w:hyperlink>
      <w:r w:rsidR="005F5875" w:rsidRPr="005F5875">
        <w:rPr>
          <w:rStyle w:val="Hipervnculo"/>
        </w:rPr>
        <w:t>2019</w:t>
      </w:r>
      <w:r w:rsidRPr="006E729E">
        <w:t xml:space="preserve"> teniendo en consideración los requerimientos establecidos en el presente numeral. </w:t>
      </w:r>
    </w:p>
    <w:p w14:paraId="39FD8E15" w14:textId="77777777" w:rsidR="003C775E" w:rsidRDefault="003C775E" w:rsidP="00A75F57"/>
    <w:p w14:paraId="789E2361" w14:textId="3BEC15B8" w:rsidR="003C775E" w:rsidRDefault="009126A3" w:rsidP="003C775E">
      <w:r w:rsidRPr="006E729E">
        <w:t xml:space="preserve">Sin perjuicio de lo anterior, la Proponente podrá incorporar información adicional para efectos de facilitar la comprensión del contenido de la solución técnica que proponga. </w:t>
      </w:r>
      <w:r w:rsidR="003C775E">
        <w:t>En este sentido, la Proponente en el Proyecto Técnico respectivo, deberá incluir además, la información requerida en el numeral 2.1.1. de este Anexo.</w:t>
      </w:r>
    </w:p>
    <w:p w14:paraId="4A179B24" w14:textId="77777777" w:rsidR="009126A3" w:rsidRPr="006E729E" w:rsidRDefault="009126A3" w:rsidP="00A75F57"/>
    <w:p w14:paraId="06A77E56" w14:textId="77777777" w:rsidR="009126A3" w:rsidRPr="006E729E" w:rsidRDefault="009126A3" w:rsidP="009126A3">
      <w:pPr>
        <w:pStyle w:val="Ttulo3"/>
        <w:numPr>
          <w:ilvl w:val="2"/>
          <w:numId w:val="104"/>
        </w:numPr>
        <w:rPr>
          <w:color w:val="auto"/>
        </w:rPr>
      </w:pPr>
      <w:r w:rsidRPr="006E729E">
        <w:rPr>
          <w:color w:val="auto"/>
        </w:rPr>
        <w:t>Formato de los contenidos del sobre S2</w:t>
      </w:r>
    </w:p>
    <w:p w14:paraId="60BA7B55" w14:textId="77777777" w:rsidR="00377D18" w:rsidRPr="006E729E" w:rsidRDefault="00377D18" w:rsidP="00A75F57"/>
    <w:p w14:paraId="62A65CF1" w14:textId="410D8253" w:rsidR="009126A3" w:rsidRPr="006E729E" w:rsidRDefault="009126A3" w:rsidP="00A75F57">
      <w:r w:rsidRPr="006E729E">
        <w:t xml:space="preserve">Cada Proyecto Técnico deberá contener todos los antecedentes que sustenten el cumplimiento de las exigencias establecidas en estas Bases del Concurso y de toda la normativa vigente que sea aplicable. La Proponente deberá describir, en sus Proyectos Técnicos, </w:t>
      </w:r>
      <w:r w:rsidR="00567CDD">
        <w:t>el(</w:t>
      </w:r>
      <w:r w:rsidRPr="006E729E">
        <w:t>los</w:t>
      </w:r>
      <w:r w:rsidR="00567CDD">
        <w:t>)</w:t>
      </w:r>
      <w:r w:rsidRPr="006E729E">
        <w:t xml:space="preserve"> mecanismo</w:t>
      </w:r>
      <w:r w:rsidR="00567CDD">
        <w:t>(</w:t>
      </w:r>
      <w:r w:rsidRPr="006E729E">
        <w:t>s</w:t>
      </w:r>
      <w:r w:rsidR="00567CDD">
        <w:t>)</w:t>
      </w:r>
      <w:r w:rsidRPr="006E729E">
        <w:t xml:space="preserve"> a través de</w:t>
      </w:r>
      <w:r w:rsidR="00567CDD">
        <w:t>l(</w:t>
      </w:r>
      <w:r w:rsidRPr="006E729E">
        <w:t>los</w:t>
      </w:r>
      <w:r w:rsidR="00567CDD">
        <w:t>)</w:t>
      </w:r>
      <w:r w:rsidRPr="006E729E">
        <w:t xml:space="preserve"> cual</w:t>
      </w:r>
      <w:r w:rsidR="00567CDD">
        <w:t>(</w:t>
      </w:r>
      <w:r w:rsidRPr="006E729E">
        <w:t>es</w:t>
      </w:r>
      <w:r w:rsidR="00567CDD">
        <w:t>)</w:t>
      </w:r>
      <w:r w:rsidRPr="006E729E">
        <w:t xml:space="preserve"> se podrá verificar el cumplimiento de exigencias, obligaciones y estándares de calidad señalados en este Anexo. </w:t>
      </w:r>
    </w:p>
    <w:p w14:paraId="23487021" w14:textId="77777777" w:rsidR="009126A3" w:rsidRPr="006E729E" w:rsidRDefault="009126A3" w:rsidP="00A75F57"/>
    <w:p w14:paraId="2D026F04" w14:textId="77777777" w:rsidR="009126A3" w:rsidRPr="006E729E" w:rsidRDefault="009126A3" w:rsidP="00A75F57">
      <w:r w:rsidRPr="006E729E">
        <w:t>Asimismo, la información relativa a coordenadas geográficas que se disponga en las tablas del Proyecto Técnico, debe considerar lo siguiente:</w:t>
      </w:r>
    </w:p>
    <w:p w14:paraId="5169BBCD" w14:textId="77777777" w:rsidR="009126A3" w:rsidRPr="006E729E" w:rsidRDefault="009126A3" w:rsidP="00A75F57"/>
    <w:p w14:paraId="60568F06" w14:textId="77777777" w:rsidR="009126A3" w:rsidRPr="006E729E" w:rsidRDefault="009126A3" w:rsidP="001B427E">
      <w:pPr>
        <w:numPr>
          <w:ilvl w:val="0"/>
          <w:numId w:val="97"/>
        </w:numPr>
        <w:pBdr>
          <w:top w:val="nil"/>
          <w:left w:val="nil"/>
          <w:bottom w:val="nil"/>
          <w:right w:val="nil"/>
          <w:between w:val="nil"/>
        </w:pBdr>
        <w:suppressAutoHyphens/>
      </w:pPr>
      <w:r w:rsidRPr="006E729E">
        <w:t>Coordenadas en latitud sur y longitud oeste.</w:t>
      </w:r>
    </w:p>
    <w:p w14:paraId="73B9B411" w14:textId="77777777" w:rsidR="009126A3" w:rsidRPr="006E729E" w:rsidRDefault="009126A3" w:rsidP="001B427E">
      <w:pPr>
        <w:numPr>
          <w:ilvl w:val="0"/>
          <w:numId w:val="97"/>
        </w:numPr>
        <w:pBdr>
          <w:top w:val="nil"/>
          <w:left w:val="nil"/>
          <w:bottom w:val="nil"/>
          <w:right w:val="nil"/>
          <w:between w:val="nil"/>
        </w:pBdr>
        <w:suppressAutoHyphens/>
      </w:pPr>
      <w:r w:rsidRPr="006E729E">
        <w:t>Su formato debe ser en grados, minutos y segundos.</w:t>
      </w:r>
    </w:p>
    <w:p w14:paraId="363DD6AE" w14:textId="77777777" w:rsidR="009126A3" w:rsidRPr="006E729E" w:rsidRDefault="009126A3" w:rsidP="001B427E">
      <w:pPr>
        <w:numPr>
          <w:ilvl w:val="0"/>
          <w:numId w:val="97"/>
        </w:numPr>
        <w:pBdr>
          <w:top w:val="nil"/>
          <w:left w:val="nil"/>
          <w:bottom w:val="nil"/>
          <w:right w:val="nil"/>
          <w:between w:val="nil"/>
        </w:pBdr>
        <w:suppressAutoHyphens/>
      </w:pPr>
      <w:r w:rsidRPr="006E729E">
        <w:t>Debe estar en datum WGS84.</w:t>
      </w:r>
    </w:p>
    <w:p w14:paraId="7D619744" w14:textId="77777777" w:rsidR="009126A3" w:rsidRPr="006E729E" w:rsidRDefault="009126A3" w:rsidP="00A75F57"/>
    <w:p w14:paraId="23F5058A" w14:textId="77777777" w:rsidR="009126A3" w:rsidRPr="006E729E" w:rsidRDefault="009126A3" w:rsidP="00A75F57">
      <w:r w:rsidRPr="006E729E">
        <w:t>Cada Proyecto Técnico deberá contar con la firma expresa del representante legal de la Proponente, así como de un ingeniero especializado en telecomunicaciones, señalado como representante técnico o jefe de Proyecto de la Proponente.</w:t>
      </w:r>
    </w:p>
    <w:p w14:paraId="09E24019" w14:textId="77777777" w:rsidR="009126A3" w:rsidRPr="006E729E" w:rsidRDefault="009126A3" w:rsidP="00A75F57"/>
    <w:p w14:paraId="47C1C511" w14:textId="77777777" w:rsidR="009126A3" w:rsidRPr="006E729E" w:rsidRDefault="009126A3" w:rsidP="00A75F57">
      <w:r w:rsidRPr="006E729E">
        <w:t>El medio digital que debe ser adjuntado en el sobre S2 de la Propuesta, debe contener, al menos, lo siguiente:</w:t>
      </w:r>
    </w:p>
    <w:p w14:paraId="6FB1E9AD" w14:textId="77777777" w:rsidR="009126A3" w:rsidRPr="006E729E" w:rsidRDefault="009126A3" w:rsidP="00A75F57"/>
    <w:p w14:paraId="175E7D26" w14:textId="33051FF2" w:rsidR="009126A3" w:rsidRPr="00247738" w:rsidRDefault="009126A3" w:rsidP="00BF4452">
      <w:pPr>
        <w:numPr>
          <w:ilvl w:val="0"/>
          <w:numId w:val="146"/>
        </w:numPr>
        <w:pBdr>
          <w:top w:val="nil"/>
          <w:left w:val="nil"/>
          <w:bottom w:val="nil"/>
          <w:right w:val="nil"/>
          <w:between w:val="nil"/>
        </w:pBdr>
        <w:suppressAutoHyphens/>
      </w:pPr>
      <w:r w:rsidRPr="006E729E">
        <w:lastRenderedPageBreak/>
        <w:t xml:space="preserve">El respaldo de </w:t>
      </w:r>
      <w:r w:rsidR="005B22C7">
        <w:t xml:space="preserve">cada </w:t>
      </w:r>
      <w:r w:rsidRPr="006E729E">
        <w:t xml:space="preserve">Proyecto Técnico en un archivo electrónico compatible con Microsoft Office Word y en formato PDF con </w:t>
      </w:r>
      <w:r w:rsidRPr="00247738">
        <w:t>reconocimiento de texto.</w:t>
      </w:r>
    </w:p>
    <w:p w14:paraId="1EF3D27B" w14:textId="77777777" w:rsidR="009126A3" w:rsidRPr="00247738" w:rsidRDefault="009126A3" w:rsidP="00BF4452">
      <w:pPr>
        <w:numPr>
          <w:ilvl w:val="0"/>
          <w:numId w:val="146"/>
        </w:numPr>
        <w:pBdr>
          <w:top w:val="nil"/>
          <w:left w:val="nil"/>
          <w:bottom w:val="nil"/>
          <w:right w:val="nil"/>
          <w:between w:val="nil"/>
        </w:pBdr>
        <w:suppressAutoHyphens/>
      </w:pPr>
      <w:r w:rsidRPr="00247738">
        <w:t xml:space="preserve">Un archivo electrónico compatible con Microsoft Office Excel, que contenga toda la información ingresada en las tablas requeridas en este Anexo. En el sitio web institucional estará disponible para su descarga, una planilla Excel con las tablas contenidas en el presente Anexo. </w:t>
      </w:r>
    </w:p>
    <w:p w14:paraId="0ADE6A97" w14:textId="564C3535" w:rsidR="009126A3" w:rsidRPr="006E729E" w:rsidRDefault="009126A3" w:rsidP="00BF4452">
      <w:pPr>
        <w:numPr>
          <w:ilvl w:val="0"/>
          <w:numId w:val="146"/>
        </w:numPr>
        <w:pBdr>
          <w:top w:val="nil"/>
          <w:left w:val="nil"/>
          <w:bottom w:val="nil"/>
          <w:right w:val="nil"/>
          <w:between w:val="nil"/>
        </w:pBdr>
        <w:suppressAutoHyphens/>
      </w:pPr>
      <w:r w:rsidRPr="00247738">
        <w:t xml:space="preserve">La información requerida sobre áreas y ubicaciones que deban ser georreferenciadas, tales como la Zona de Servicio, la Zona de Servicio Mínima, ubicación de las </w:t>
      </w:r>
      <w:r w:rsidR="00D1592C" w:rsidRPr="00247738">
        <w:t>Estaciones Base</w:t>
      </w:r>
      <w:r w:rsidRPr="00247738">
        <w:t>, las torres soporte de antena, entre otros, y según corresponda, los cuales deberán ser entregado en formato digital, compatible con ArcView o ArcGIS,</w:t>
      </w:r>
      <w:r w:rsidRPr="006E729E">
        <w:t xml:space="preserve"> pudiendo encontrase éste en formato nativo (no exportado), teniendo sus archivos .dbf, .sbn, .sbx, .shx, .prj y .shp individuales, y/o en un archivo en formato digital, compatible con Google Earth, en formato .kml o .kmz. </w:t>
      </w:r>
    </w:p>
    <w:p w14:paraId="11ABD549" w14:textId="6A92D318" w:rsidR="009126A3" w:rsidRPr="006E729E" w:rsidRDefault="009126A3" w:rsidP="00BF4452">
      <w:pPr>
        <w:numPr>
          <w:ilvl w:val="0"/>
          <w:numId w:val="146"/>
        </w:numPr>
        <w:pBdr>
          <w:top w:val="nil"/>
          <w:left w:val="nil"/>
          <w:bottom w:val="nil"/>
          <w:right w:val="nil"/>
          <w:between w:val="nil"/>
        </w:pBdr>
        <w:suppressAutoHyphens/>
      </w:pPr>
      <w:r w:rsidRPr="006E729E">
        <w:t xml:space="preserve">La documentación adjunta al Proyecto Técnico, de acuerdo con los requerimientos </w:t>
      </w:r>
      <w:r w:rsidR="00713DD7" w:rsidRPr="006E729E">
        <w:t>del numeral 1.9</w:t>
      </w:r>
      <w:r w:rsidRPr="006E729E">
        <w:t xml:space="preserve"> del presente Anexo, deberá ser presentada en idioma español o inglés. </w:t>
      </w:r>
    </w:p>
    <w:p w14:paraId="08220E5D" w14:textId="77777777" w:rsidR="009126A3" w:rsidRPr="006E729E" w:rsidRDefault="009126A3" w:rsidP="00BF4452">
      <w:pPr>
        <w:numPr>
          <w:ilvl w:val="0"/>
          <w:numId w:val="146"/>
        </w:numPr>
        <w:pBdr>
          <w:top w:val="nil"/>
          <w:left w:val="nil"/>
          <w:bottom w:val="nil"/>
          <w:right w:val="nil"/>
          <w:between w:val="nil"/>
        </w:pBdr>
        <w:suppressAutoHyphens/>
      </w:pPr>
      <w:r w:rsidRPr="006E729E">
        <w:t>Cualquier otro archivo digital que complemente el Proyecto Técnico o respalde la información contenida en él.</w:t>
      </w:r>
    </w:p>
    <w:p w14:paraId="1D8DCC25" w14:textId="77777777" w:rsidR="009126A3" w:rsidRPr="006E729E" w:rsidRDefault="009126A3" w:rsidP="00A75F57">
      <w:pPr>
        <w:pBdr>
          <w:top w:val="nil"/>
          <w:left w:val="nil"/>
          <w:bottom w:val="nil"/>
          <w:right w:val="nil"/>
          <w:between w:val="nil"/>
        </w:pBdr>
        <w:ind w:left="720" w:hanging="720"/>
        <w:rPr>
          <w:b/>
          <w:sz w:val="24"/>
        </w:rPr>
      </w:pPr>
    </w:p>
    <w:p w14:paraId="63DD706B" w14:textId="3DB22834" w:rsidR="009126A3" w:rsidRPr="00C07EB2" w:rsidRDefault="009126A3" w:rsidP="00A75F57">
      <w:pPr>
        <w:rPr>
          <w:u w:val="single"/>
        </w:rPr>
      </w:pPr>
      <w:r w:rsidRPr="006E729E">
        <w:t xml:space="preserve">Por otra parte, en el sitio web institucional </w:t>
      </w:r>
      <w:hyperlink r:id="rId29" w:history="1">
        <w:r w:rsidRPr="00C07EB2">
          <w:rPr>
            <w:rStyle w:val="Hipervnculo"/>
            <w:rFonts w:eastAsia="Calibri" w:cs="Times New Roman"/>
            <w:szCs w:val="22"/>
            <w:lang w:val="es-CL"/>
          </w:rPr>
          <w:t>http://www.subtel.gob.cl/ProyectoCoquimboPIRDT</w:t>
        </w:r>
      </w:hyperlink>
      <w:r w:rsidR="005F5875">
        <w:rPr>
          <w:rStyle w:val="Hipervnculo"/>
          <w:rFonts w:eastAsia="Calibri" w:cs="Times New Roman"/>
          <w:szCs w:val="22"/>
          <w:lang w:val="es-CL"/>
        </w:rPr>
        <w:t>2019</w:t>
      </w:r>
      <w:r w:rsidRPr="006E729E">
        <w:t xml:space="preserve"> se encontrará disponible para su descarga la estructura de las carpetas y subcarpetas que la Proponente debe considerar para la organización de los antecedentes que se deben incluir en el medio digital adjunto al sobre S2 de la Propuesta, de acuerdo a lo indicado a continuación.</w:t>
      </w:r>
    </w:p>
    <w:p w14:paraId="412EB5ED" w14:textId="77777777" w:rsidR="009126A3" w:rsidRPr="006E729E" w:rsidRDefault="009126A3" w:rsidP="00A75F57"/>
    <w:p w14:paraId="5EC68462" w14:textId="2DA9FA56" w:rsidR="009126A3" w:rsidRDefault="009126A3" w:rsidP="00247738">
      <w:pPr>
        <w:pStyle w:val="Ttulo4"/>
        <w:numPr>
          <w:ilvl w:val="3"/>
          <w:numId w:val="104"/>
        </w:numPr>
        <w:rPr>
          <w:color w:val="auto"/>
        </w:rPr>
      </w:pPr>
      <w:r w:rsidRPr="006E729E">
        <w:rPr>
          <w:color w:val="auto"/>
        </w:rPr>
        <w:t>Estructura de carpetas para antecedentes del Proyecto Técnico</w:t>
      </w:r>
    </w:p>
    <w:p w14:paraId="787C5C40" w14:textId="77777777" w:rsidR="009F268E" w:rsidRPr="009F268E" w:rsidRDefault="009F268E" w:rsidP="009F268E"/>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127"/>
        <w:gridCol w:w="5103"/>
      </w:tblGrid>
      <w:tr w:rsidR="006E729E" w:rsidRPr="006E729E" w14:paraId="0DC7BEA0" w14:textId="77777777" w:rsidTr="00247738">
        <w:trPr>
          <w:trHeight w:val="20"/>
        </w:trPr>
        <w:tc>
          <w:tcPr>
            <w:tcW w:w="992" w:type="dxa"/>
            <w:shd w:val="clear" w:color="auto" w:fill="000000" w:themeFill="text1"/>
            <w:vAlign w:val="center"/>
          </w:tcPr>
          <w:p w14:paraId="42AA4586" w14:textId="77777777" w:rsidR="00FD5F60" w:rsidRPr="006E729E" w:rsidRDefault="00FD5F60" w:rsidP="00A75F57">
            <w:pPr>
              <w:jc w:val="center"/>
            </w:pPr>
            <w:r w:rsidRPr="006E729E">
              <w:rPr>
                <w:b/>
                <w:sz w:val="18"/>
                <w:szCs w:val="18"/>
              </w:rPr>
              <w:t>Nivel 1</w:t>
            </w:r>
          </w:p>
        </w:tc>
        <w:tc>
          <w:tcPr>
            <w:tcW w:w="2127" w:type="dxa"/>
            <w:shd w:val="clear" w:color="auto" w:fill="000000" w:themeFill="text1"/>
            <w:vAlign w:val="center"/>
          </w:tcPr>
          <w:p w14:paraId="193A101E" w14:textId="77777777" w:rsidR="00FD5F60" w:rsidRPr="006E729E" w:rsidRDefault="00FD5F60" w:rsidP="00A75F57">
            <w:r w:rsidRPr="006E729E">
              <w:rPr>
                <w:b/>
                <w:sz w:val="18"/>
                <w:szCs w:val="18"/>
              </w:rPr>
              <w:t>Nivel 2</w:t>
            </w:r>
          </w:p>
        </w:tc>
        <w:tc>
          <w:tcPr>
            <w:tcW w:w="5103" w:type="dxa"/>
            <w:shd w:val="clear" w:color="auto" w:fill="000000" w:themeFill="text1"/>
            <w:vAlign w:val="center"/>
          </w:tcPr>
          <w:p w14:paraId="6388FF60" w14:textId="77777777" w:rsidR="00FD5F60" w:rsidRPr="006E729E" w:rsidRDefault="00FD5F60" w:rsidP="00A75F57">
            <w:r w:rsidRPr="006E729E">
              <w:rPr>
                <w:b/>
                <w:sz w:val="18"/>
                <w:szCs w:val="18"/>
              </w:rPr>
              <w:t>Nivel 3</w:t>
            </w:r>
          </w:p>
        </w:tc>
      </w:tr>
      <w:tr w:rsidR="006E729E" w:rsidRPr="006E729E" w14:paraId="217BBA1A" w14:textId="77777777" w:rsidTr="00247738">
        <w:trPr>
          <w:trHeight w:val="20"/>
        </w:trPr>
        <w:tc>
          <w:tcPr>
            <w:tcW w:w="992" w:type="dxa"/>
            <w:vMerge w:val="restart"/>
            <w:shd w:val="clear" w:color="auto" w:fill="auto"/>
            <w:vAlign w:val="center"/>
          </w:tcPr>
          <w:p w14:paraId="42E8BF5D" w14:textId="77777777" w:rsidR="00FD5F60" w:rsidRPr="006E729E" w:rsidRDefault="00FD5F60" w:rsidP="00A75F57">
            <w:pPr>
              <w:jc w:val="center"/>
            </w:pPr>
            <w:r w:rsidRPr="006E729E">
              <w:rPr>
                <w:sz w:val="18"/>
                <w:szCs w:val="18"/>
              </w:rPr>
              <w:t>S2</w:t>
            </w:r>
          </w:p>
        </w:tc>
        <w:tc>
          <w:tcPr>
            <w:tcW w:w="2127" w:type="dxa"/>
            <w:vMerge w:val="restart"/>
            <w:shd w:val="clear" w:color="auto" w:fill="FFFFFF" w:themeFill="background1"/>
            <w:vAlign w:val="center"/>
          </w:tcPr>
          <w:p w14:paraId="7602384F" w14:textId="77777777" w:rsidR="00FD5F60" w:rsidRPr="006E729E" w:rsidRDefault="00FD5F60" w:rsidP="00A75F57">
            <w:r w:rsidRPr="006E729E">
              <w:rPr>
                <w:sz w:val="18"/>
                <w:szCs w:val="18"/>
              </w:rPr>
              <w:t>Proyecto Técnico</w:t>
            </w:r>
          </w:p>
        </w:tc>
        <w:tc>
          <w:tcPr>
            <w:tcW w:w="5103" w:type="dxa"/>
            <w:shd w:val="clear" w:color="auto" w:fill="FFFFFF" w:themeFill="background1"/>
            <w:vAlign w:val="center"/>
          </w:tcPr>
          <w:p w14:paraId="4E37339F" w14:textId="77777777" w:rsidR="00FD5F60" w:rsidRPr="006E729E" w:rsidRDefault="00FD5F60" w:rsidP="00A75F57">
            <w:r w:rsidRPr="006E729E">
              <w:rPr>
                <w:sz w:val="18"/>
                <w:szCs w:val="18"/>
              </w:rPr>
              <w:t xml:space="preserve">Informe </w:t>
            </w:r>
            <w:r w:rsidRPr="006E729E">
              <w:rPr>
                <w:sz w:val="18"/>
                <w:szCs w:val="18"/>
                <w:vertAlign w:val="superscript"/>
              </w:rPr>
              <w:t>(1)</w:t>
            </w:r>
          </w:p>
        </w:tc>
      </w:tr>
      <w:tr w:rsidR="006E729E" w:rsidRPr="006E729E" w14:paraId="2D755DD2" w14:textId="77777777" w:rsidTr="00247738">
        <w:trPr>
          <w:trHeight w:val="20"/>
        </w:trPr>
        <w:tc>
          <w:tcPr>
            <w:tcW w:w="992" w:type="dxa"/>
            <w:vMerge/>
            <w:shd w:val="clear" w:color="auto" w:fill="auto"/>
            <w:vAlign w:val="center"/>
          </w:tcPr>
          <w:p w14:paraId="229F2EAB"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2127" w:type="dxa"/>
            <w:vMerge/>
            <w:shd w:val="clear" w:color="auto" w:fill="FFFFFF" w:themeFill="background1"/>
            <w:vAlign w:val="center"/>
          </w:tcPr>
          <w:p w14:paraId="4FCE2AF0"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5103" w:type="dxa"/>
            <w:shd w:val="clear" w:color="auto" w:fill="FFFFFF" w:themeFill="background1"/>
            <w:vAlign w:val="center"/>
          </w:tcPr>
          <w:p w14:paraId="33522AB4" w14:textId="77777777" w:rsidR="00FD5F60" w:rsidRPr="006E729E" w:rsidRDefault="00FD5F60" w:rsidP="00A75F57">
            <w:r w:rsidRPr="006E729E">
              <w:rPr>
                <w:sz w:val="18"/>
                <w:szCs w:val="18"/>
              </w:rPr>
              <w:t xml:space="preserve">Tablas </w:t>
            </w:r>
            <w:r w:rsidRPr="006E729E">
              <w:rPr>
                <w:sz w:val="18"/>
                <w:szCs w:val="18"/>
                <w:vertAlign w:val="superscript"/>
              </w:rPr>
              <w:t>(2)</w:t>
            </w:r>
          </w:p>
        </w:tc>
      </w:tr>
      <w:tr w:rsidR="006E729E" w:rsidRPr="006E729E" w14:paraId="3405310D" w14:textId="77777777" w:rsidTr="00247738">
        <w:trPr>
          <w:trHeight w:val="20"/>
        </w:trPr>
        <w:tc>
          <w:tcPr>
            <w:tcW w:w="992" w:type="dxa"/>
            <w:vMerge/>
            <w:shd w:val="clear" w:color="auto" w:fill="auto"/>
            <w:vAlign w:val="center"/>
          </w:tcPr>
          <w:p w14:paraId="0A9D12E4"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2127" w:type="dxa"/>
            <w:vMerge/>
            <w:shd w:val="clear" w:color="auto" w:fill="FFFFFF" w:themeFill="background1"/>
            <w:vAlign w:val="center"/>
          </w:tcPr>
          <w:p w14:paraId="46EA60E3"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5103" w:type="dxa"/>
            <w:shd w:val="clear" w:color="auto" w:fill="FFFFFF" w:themeFill="background1"/>
            <w:vAlign w:val="center"/>
          </w:tcPr>
          <w:p w14:paraId="2893B6D0" w14:textId="28D548C6" w:rsidR="00FD5F60" w:rsidRPr="006E729E" w:rsidRDefault="00FD5F60" w:rsidP="00A75F57">
            <w:r w:rsidRPr="006E729E">
              <w:rPr>
                <w:sz w:val="18"/>
                <w:szCs w:val="18"/>
              </w:rPr>
              <w:t xml:space="preserve">Simulaciones de Cobertura </w:t>
            </w:r>
            <w:r w:rsidRPr="006E729E">
              <w:rPr>
                <w:sz w:val="18"/>
                <w:szCs w:val="18"/>
                <w:vertAlign w:val="superscript"/>
              </w:rPr>
              <w:t>(3)</w:t>
            </w:r>
          </w:p>
        </w:tc>
      </w:tr>
      <w:tr w:rsidR="006E729E" w:rsidRPr="006E729E" w14:paraId="18A94F7F" w14:textId="77777777" w:rsidTr="00247738">
        <w:trPr>
          <w:trHeight w:val="20"/>
        </w:trPr>
        <w:tc>
          <w:tcPr>
            <w:tcW w:w="992" w:type="dxa"/>
            <w:vMerge/>
            <w:shd w:val="clear" w:color="auto" w:fill="auto"/>
            <w:vAlign w:val="center"/>
          </w:tcPr>
          <w:p w14:paraId="46378ED9"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2127" w:type="dxa"/>
            <w:vMerge w:val="restart"/>
            <w:shd w:val="clear" w:color="auto" w:fill="FFFFFF" w:themeFill="background1"/>
            <w:vAlign w:val="center"/>
          </w:tcPr>
          <w:p w14:paraId="5C6FED7A" w14:textId="77777777" w:rsidR="00FD5F60" w:rsidRPr="006E729E" w:rsidRDefault="00FD5F60" w:rsidP="00A75F57">
            <w:r w:rsidRPr="006E729E">
              <w:rPr>
                <w:sz w:val="18"/>
                <w:szCs w:val="18"/>
              </w:rPr>
              <w:t>Georreferenciación</w:t>
            </w:r>
          </w:p>
        </w:tc>
        <w:tc>
          <w:tcPr>
            <w:tcW w:w="5103" w:type="dxa"/>
            <w:shd w:val="clear" w:color="auto" w:fill="FFFFFF" w:themeFill="background1"/>
            <w:vAlign w:val="center"/>
          </w:tcPr>
          <w:p w14:paraId="4CF64892" w14:textId="77777777" w:rsidR="00FD5F60" w:rsidRPr="006E729E" w:rsidRDefault="00FD5F60" w:rsidP="00A75F57">
            <w:r w:rsidRPr="006E729E">
              <w:rPr>
                <w:sz w:val="18"/>
                <w:szCs w:val="18"/>
              </w:rPr>
              <w:t xml:space="preserve">Zona de Servicio </w:t>
            </w:r>
            <w:r w:rsidRPr="006E729E">
              <w:rPr>
                <w:sz w:val="18"/>
                <w:szCs w:val="18"/>
                <w:vertAlign w:val="superscript"/>
              </w:rPr>
              <w:t>(4)</w:t>
            </w:r>
          </w:p>
        </w:tc>
      </w:tr>
      <w:tr w:rsidR="006E729E" w:rsidRPr="006E729E" w14:paraId="47DD77E0" w14:textId="77777777" w:rsidTr="00247738">
        <w:trPr>
          <w:trHeight w:val="20"/>
        </w:trPr>
        <w:tc>
          <w:tcPr>
            <w:tcW w:w="992" w:type="dxa"/>
            <w:vMerge/>
            <w:shd w:val="clear" w:color="auto" w:fill="auto"/>
            <w:vAlign w:val="center"/>
          </w:tcPr>
          <w:p w14:paraId="325B7FB3"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2127" w:type="dxa"/>
            <w:vMerge/>
            <w:shd w:val="clear" w:color="auto" w:fill="FFFFFF" w:themeFill="background1"/>
            <w:vAlign w:val="center"/>
          </w:tcPr>
          <w:p w14:paraId="7B3EB138"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5103" w:type="dxa"/>
            <w:shd w:val="clear" w:color="auto" w:fill="FFFFFF" w:themeFill="background1"/>
            <w:vAlign w:val="center"/>
          </w:tcPr>
          <w:p w14:paraId="2F219E37" w14:textId="77777777" w:rsidR="00FD5F60" w:rsidRPr="006E729E" w:rsidRDefault="00FD5F60" w:rsidP="00A75F57">
            <w:r w:rsidRPr="006E729E">
              <w:rPr>
                <w:sz w:val="18"/>
                <w:szCs w:val="18"/>
              </w:rPr>
              <w:t xml:space="preserve">Zona de Servicio Mínima </w:t>
            </w:r>
            <w:r w:rsidRPr="006E729E">
              <w:rPr>
                <w:sz w:val="18"/>
                <w:szCs w:val="18"/>
                <w:vertAlign w:val="superscript"/>
              </w:rPr>
              <w:t>(5)</w:t>
            </w:r>
          </w:p>
        </w:tc>
      </w:tr>
      <w:tr w:rsidR="006E729E" w:rsidRPr="006E729E" w14:paraId="0F5C1D60" w14:textId="77777777" w:rsidTr="00247738">
        <w:trPr>
          <w:trHeight w:val="20"/>
        </w:trPr>
        <w:tc>
          <w:tcPr>
            <w:tcW w:w="992" w:type="dxa"/>
            <w:vMerge/>
            <w:shd w:val="clear" w:color="auto" w:fill="auto"/>
            <w:vAlign w:val="center"/>
          </w:tcPr>
          <w:p w14:paraId="0047036B"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2127" w:type="dxa"/>
            <w:vMerge/>
            <w:shd w:val="clear" w:color="auto" w:fill="FFFFFF" w:themeFill="background1"/>
            <w:vAlign w:val="center"/>
          </w:tcPr>
          <w:p w14:paraId="3F5ADFDC"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5103" w:type="dxa"/>
            <w:shd w:val="clear" w:color="auto" w:fill="FFFFFF" w:themeFill="background1"/>
            <w:vAlign w:val="center"/>
          </w:tcPr>
          <w:p w14:paraId="1C4AD969" w14:textId="7B5B150A" w:rsidR="00FD5F60" w:rsidRPr="006E729E" w:rsidRDefault="00247738" w:rsidP="00247738">
            <w:r>
              <w:rPr>
                <w:sz w:val="18"/>
                <w:szCs w:val="18"/>
              </w:rPr>
              <w:t>T</w:t>
            </w:r>
            <w:r w:rsidR="00FD5F60" w:rsidRPr="006E729E">
              <w:rPr>
                <w:sz w:val="18"/>
                <w:szCs w:val="18"/>
              </w:rPr>
              <w:t xml:space="preserve">opología de </w:t>
            </w:r>
            <w:r>
              <w:rPr>
                <w:sz w:val="18"/>
                <w:szCs w:val="18"/>
              </w:rPr>
              <w:t>red propuesta</w:t>
            </w:r>
            <w:r w:rsidR="00FD5F60" w:rsidRPr="006E729E">
              <w:rPr>
                <w:sz w:val="18"/>
                <w:szCs w:val="18"/>
              </w:rPr>
              <w:t xml:space="preserve"> </w:t>
            </w:r>
            <w:r w:rsidR="00FD5F60" w:rsidRPr="006E729E">
              <w:rPr>
                <w:sz w:val="18"/>
                <w:szCs w:val="18"/>
                <w:vertAlign w:val="superscript"/>
              </w:rPr>
              <w:t>(6)</w:t>
            </w:r>
          </w:p>
        </w:tc>
      </w:tr>
      <w:tr w:rsidR="006E729E" w:rsidRPr="006E729E" w14:paraId="37B77DB6" w14:textId="77777777" w:rsidTr="00247738">
        <w:trPr>
          <w:trHeight w:val="20"/>
        </w:trPr>
        <w:tc>
          <w:tcPr>
            <w:tcW w:w="992" w:type="dxa"/>
            <w:vMerge/>
            <w:shd w:val="clear" w:color="auto" w:fill="auto"/>
            <w:vAlign w:val="center"/>
          </w:tcPr>
          <w:p w14:paraId="42E108ED"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2127" w:type="dxa"/>
            <w:vMerge w:val="restart"/>
            <w:shd w:val="clear" w:color="auto" w:fill="FFFFFF" w:themeFill="background1"/>
            <w:vAlign w:val="center"/>
          </w:tcPr>
          <w:p w14:paraId="4E203BBF" w14:textId="0FE978EF" w:rsidR="00FD5F60" w:rsidRPr="006E729E" w:rsidRDefault="00FD5F60" w:rsidP="00A75F57">
            <w:pPr>
              <w:widowControl w:val="0"/>
              <w:pBdr>
                <w:top w:val="nil"/>
                <w:left w:val="nil"/>
                <w:bottom w:val="nil"/>
                <w:right w:val="nil"/>
                <w:between w:val="nil"/>
              </w:pBdr>
              <w:spacing w:line="276" w:lineRule="auto"/>
              <w:jc w:val="left"/>
              <w:rPr>
                <w:sz w:val="18"/>
                <w:szCs w:val="18"/>
              </w:rPr>
            </w:pPr>
            <w:r w:rsidRPr="006E729E">
              <w:rPr>
                <w:sz w:val="18"/>
                <w:szCs w:val="18"/>
              </w:rPr>
              <w:t>Catálogos y Documentos</w:t>
            </w:r>
          </w:p>
        </w:tc>
        <w:tc>
          <w:tcPr>
            <w:tcW w:w="5103" w:type="dxa"/>
            <w:shd w:val="clear" w:color="auto" w:fill="FFFFFF" w:themeFill="background1"/>
            <w:vAlign w:val="center"/>
          </w:tcPr>
          <w:p w14:paraId="45A0EB73" w14:textId="7E2B785B" w:rsidR="00FD5F60" w:rsidRPr="006E729E" w:rsidRDefault="00FD5F60" w:rsidP="00A75F57">
            <w:r w:rsidRPr="006E729E">
              <w:rPr>
                <w:sz w:val="18"/>
                <w:szCs w:val="18"/>
              </w:rPr>
              <w:t xml:space="preserve">Suministro de energía </w:t>
            </w:r>
            <w:r w:rsidRPr="006E729E">
              <w:rPr>
                <w:sz w:val="18"/>
                <w:szCs w:val="18"/>
                <w:vertAlign w:val="superscript"/>
              </w:rPr>
              <w:t>(7)</w:t>
            </w:r>
          </w:p>
        </w:tc>
      </w:tr>
      <w:tr w:rsidR="006E729E" w:rsidRPr="006E729E" w14:paraId="3BA14F68" w14:textId="77777777" w:rsidTr="00247738">
        <w:trPr>
          <w:trHeight w:val="20"/>
        </w:trPr>
        <w:tc>
          <w:tcPr>
            <w:tcW w:w="992" w:type="dxa"/>
            <w:vMerge/>
            <w:shd w:val="clear" w:color="auto" w:fill="auto"/>
            <w:vAlign w:val="center"/>
          </w:tcPr>
          <w:p w14:paraId="7FFE0B0E"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2127" w:type="dxa"/>
            <w:vMerge/>
            <w:shd w:val="clear" w:color="auto" w:fill="FFFFFF" w:themeFill="background1"/>
            <w:vAlign w:val="center"/>
          </w:tcPr>
          <w:p w14:paraId="4FFB13CB"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5103" w:type="dxa"/>
            <w:shd w:val="clear" w:color="auto" w:fill="FFFFFF" w:themeFill="background1"/>
            <w:vAlign w:val="center"/>
          </w:tcPr>
          <w:p w14:paraId="6E332863" w14:textId="42C77E04" w:rsidR="00FD5F60" w:rsidRPr="006E729E" w:rsidRDefault="00FD5F60" w:rsidP="00A75F57">
            <w:pPr>
              <w:rPr>
                <w:sz w:val="18"/>
                <w:szCs w:val="18"/>
              </w:rPr>
            </w:pPr>
            <w:r w:rsidRPr="006E729E">
              <w:rPr>
                <w:sz w:val="18"/>
                <w:szCs w:val="18"/>
              </w:rPr>
              <w:t xml:space="preserve">Equipamiento de Red </w:t>
            </w:r>
            <w:r w:rsidRPr="006E729E">
              <w:rPr>
                <w:sz w:val="18"/>
                <w:szCs w:val="18"/>
                <w:vertAlign w:val="superscript"/>
              </w:rPr>
              <w:t>(8)</w:t>
            </w:r>
          </w:p>
        </w:tc>
      </w:tr>
      <w:tr w:rsidR="006E729E" w:rsidRPr="006E729E" w14:paraId="3A6F2BDC" w14:textId="77777777" w:rsidTr="00247738">
        <w:trPr>
          <w:trHeight w:val="20"/>
        </w:trPr>
        <w:tc>
          <w:tcPr>
            <w:tcW w:w="992" w:type="dxa"/>
            <w:vMerge/>
            <w:shd w:val="clear" w:color="auto" w:fill="auto"/>
            <w:vAlign w:val="center"/>
          </w:tcPr>
          <w:p w14:paraId="155E8D74"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2127" w:type="dxa"/>
            <w:vMerge/>
            <w:shd w:val="clear" w:color="auto" w:fill="FFFFFF" w:themeFill="background1"/>
            <w:vAlign w:val="center"/>
          </w:tcPr>
          <w:p w14:paraId="676568EA"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5103" w:type="dxa"/>
            <w:shd w:val="clear" w:color="auto" w:fill="FFFFFF" w:themeFill="background1"/>
            <w:vAlign w:val="center"/>
          </w:tcPr>
          <w:p w14:paraId="3876C7AD" w14:textId="274D1D11" w:rsidR="00FD5F60" w:rsidRPr="006E729E" w:rsidRDefault="00FD5F60" w:rsidP="00A75F57">
            <w:r w:rsidRPr="006E729E">
              <w:rPr>
                <w:sz w:val="18"/>
                <w:szCs w:val="18"/>
              </w:rPr>
              <w:t>Medios propios o de Terceros</w:t>
            </w:r>
            <w:r w:rsidRPr="006E729E">
              <w:rPr>
                <w:sz w:val="18"/>
                <w:szCs w:val="18"/>
                <w:vertAlign w:val="superscript"/>
              </w:rPr>
              <w:t>(9)</w:t>
            </w:r>
          </w:p>
        </w:tc>
      </w:tr>
      <w:tr w:rsidR="006E729E" w:rsidRPr="006E729E" w14:paraId="6413505B" w14:textId="77777777" w:rsidTr="00247738">
        <w:trPr>
          <w:trHeight w:val="20"/>
        </w:trPr>
        <w:tc>
          <w:tcPr>
            <w:tcW w:w="992" w:type="dxa"/>
            <w:vMerge/>
            <w:shd w:val="clear" w:color="auto" w:fill="auto"/>
            <w:vAlign w:val="center"/>
          </w:tcPr>
          <w:p w14:paraId="679A463D"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2127" w:type="dxa"/>
            <w:vMerge/>
            <w:shd w:val="clear" w:color="auto" w:fill="FFFFFF" w:themeFill="background1"/>
            <w:vAlign w:val="center"/>
          </w:tcPr>
          <w:p w14:paraId="24857B10"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5103" w:type="dxa"/>
            <w:shd w:val="clear" w:color="auto" w:fill="FFFFFF" w:themeFill="background1"/>
            <w:vAlign w:val="center"/>
          </w:tcPr>
          <w:p w14:paraId="2FCED3AE" w14:textId="21B36CAF" w:rsidR="00FD5F60" w:rsidRPr="006E729E" w:rsidRDefault="00FD5F60" w:rsidP="00A75F57">
            <w:r w:rsidRPr="006E729E">
              <w:rPr>
                <w:sz w:val="18"/>
                <w:szCs w:val="18"/>
              </w:rPr>
              <w:t xml:space="preserve">Otros </w:t>
            </w:r>
            <w:r w:rsidRPr="006E729E">
              <w:rPr>
                <w:sz w:val="18"/>
                <w:szCs w:val="18"/>
                <w:vertAlign w:val="superscript"/>
              </w:rPr>
              <w:t>(10)</w:t>
            </w:r>
          </w:p>
        </w:tc>
      </w:tr>
      <w:tr w:rsidR="006E729E" w:rsidRPr="006E729E" w14:paraId="26041DCA" w14:textId="77777777" w:rsidTr="00247738">
        <w:trPr>
          <w:trHeight w:val="20"/>
        </w:trPr>
        <w:tc>
          <w:tcPr>
            <w:tcW w:w="992" w:type="dxa"/>
            <w:vMerge/>
            <w:shd w:val="clear" w:color="auto" w:fill="auto"/>
            <w:vAlign w:val="center"/>
          </w:tcPr>
          <w:p w14:paraId="53FE93DD"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2127" w:type="dxa"/>
            <w:shd w:val="clear" w:color="auto" w:fill="FFFFFF" w:themeFill="background1"/>
            <w:vAlign w:val="center"/>
          </w:tcPr>
          <w:p w14:paraId="687B7932" w14:textId="43C83DAF" w:rsidR="00FD5F60" w:rsidRPr="006E729E" w:rsidRDefault="00FD5F60" w:rsidP="00A75F57">
            <w:r w:rsidRPr="006E729E">
              <w:rPr>
                <w:sz w:val="18"/>
                <w:szCs w:val="18"/>
              </w:rPr>
              <w:t xml:space="preserve">Cronogramas </w:t>
            </w:r>
            <w:r w:rsidRPr="006E729E">
              <w:rPr>
                <w:sz w:val="18"/>
                <w:szCs w:val="18"/>
                <w:vertAlign w:val="superscript"/>
              </w:rPr>
              <w:t>(11)</w:t>
            </w:r>
          </w:p>
        </w:tc>
        <w:tc>
          <w:tcPr>
            <w:tcW w:w="5103" w:type="dxa"/>
            <w:shd w:val="clear" w:color="auto" w:fill="FFFFFF" w:themeFill="background1"/>
            <w:vAlign w:val="center"/>
          </w:tcPr>
          <w:p w14:paraId="63E5734A" w14:textId="77777777" w:rsidR="00FD5F60" w:rsidRPr="006E729E" w:rsidRDefault="00FD5F60" w:rsidP="00A75F57">
            <w:pPr>
              <w:rPr>
                <w:sz w:val="18"/>
                <w:szCs w:val="18"/>
              </w:rPr>
            </w:pPr>
          </w:p>
        </w:tc>
      </w:tr>
      <w:tr w:rsidR="006E729E" w:rsidRPr="006E729E" w14:paraId="4C4CF931" w14:textId="77777777" w:rsidTr="00247738">
        <w:trPr>
          <w:trHeight w:val="20"/>
        </w:trPr>
        <w:tc>
          <w:tcPr>
            <w:tcW w:w="992" w:type="dxa"/>
            <w:vMerge/>
            <w:shd w:val="clear" w:color="auto" w:fill="auto"/>
            <w:vAlign w:val="center"/>
          </w:tcPr>
          <w:p w14:paraId="06F79C3D"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2127" w:type="dxa"/>
            <w:vMerge w:val="restart"/>
            <w:shd w:val="clear" w:color="auto" w:fill="FFFFFF" w:themeFill="background1"/>
            <w:vAlign w:val="center"/>
          </w:tcPr>
          <w:p w14:paraId="64317912" w14:textId="77777777" w:rsidR="00FD5F60" w:rsidRPr="006E729E" w:rsidRDefault="00FD5F60" w:rsidP="00A75F57">
            <w:r w:rsidRPr="006E729E">
              <w:rPr>
                <w:sz w:val="18"/>
                <w:szCs w:val="18"/>
              </w:rPr>
              <w:t>Prestaciones Adicionales</w:t>
            </w:r>
          </w:p>
        </w:tc>
        <w:tc>
          <w:tcPr>
            <w:tcW w:w="5103" w:type="dxa"/>
            <w:shd w:val="clear" w:color="auto" w:fill="FFFFFF" w:themeFill="background1"/>
            <w:vAlign w:val="center"/>
          </w:tcPr>
          <w:p w14:paraId="58FE881F" w14:textId="35299E7B" w:rsidR="00FD5F60" w:rsidRPr="006E729E" w:rsidRDefault="00FD5F60" w:rsidP="00A75F57">
            <w:r w:rsidRPr="006E729E">
              <w:rPr>
                <w:sz w:val="18"/>
                <w:szCs w:val="18"/>
              </w:rPr>
              <w:t xml:space="preserve">Ubicación de las Prestaciones Adicionales </w:t>
            </w:r>
            <w:r w:rsidRPr="006E729E">
              <w:rPr>
                <w:sz w:val="18"/>
                <w:szCs w:val="18"/>
                <w:vertAlign w:val="superscript"/>
              </w:rPr>
              <w:t>(12)</w:t>
            </w:r>
          </w:p>
        </w:tc>
      </w:tr>
      <w:tr w:rsidR="006E729E" w:rsidRPr="006E729E" w14:paraId="4DC08471" w14:textId="77777777" w:rsidTr="00247738">
        <w:trPr>
          <w:trHeight w:val="20"/>
        </w:trPr>
        <w:tc>
          <w:tcPr>
            <w:tcW w:w="992" w:type="dxa"/>
            <w:vMerge/>
            <w:shd w:val="clear" w:color="auto" w:fill="auto"/>
            <w:vAlign w:val="center"/>
          </w:tcPr>
          <w:p w14:paraId="4000BCBE"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2127" w:type="dxa"/>
            <w:vMerge/>
            <w:shd w:val="clear" w:color="auto" w:fill="FFFFFF" w:themeFill="background1"/>
            <w:vAlign w:val="center"/>
          </w:tcPr>
          <w:p w14:paraId="7755AD19" w14:textId="77777777" w:rsidR="00FD5F60" w:rsidRPr="006E729E" w:rsidRDefault="00FD5F60" w:rsidP="00A75F57">
            <w:pPr>
              <w:widowControl w:val="0"/>
              <w:pBdr>
                <w:top w:val="nil"/>
                <w:left w:val="nil"/>
                <w:bottom w:val="nil"/>
                <w:right w:val="nil"/>
                <w:between w:val="nil"/>
              </w:pBdr>
              <w:spacing w:line="276" w:lineRule="auto"/>
              <w:jc w:val="left"/>
              <w:rPr>
                <w:sz w:val="18"/>
                <w:szCs w:val="18"/>
              </w:rPr>
            </w:pPr>
          </w:p>
        </w:tc>
        <w:tc>
          <w:tcPr>
            <w:tcW w:w="5103" w:type="dxa"/>
            <w:shd w:val="clear" w:color="auto" w:fill="FFFFFF" w:themeFill="background1"/>
            <w:vAlign w:val="center"/>
          </w:tcPr>
          <w:p w14:paraId="2CDE7D63" w14:textId="0966A3A3" w:rsidR="00FD5F60" w:rsidRPr="006E729E" w:rsidRDefault="00FD5F60" w:rsidP="00A75F57">
            <w:r w:rsidRPr="006E729E">
              <w:rPr>
                <w:sz w:val="18"/>
                <w:szCs w:val="18"/>
              </w:rPr>
              <w:t xml:space="preserve">Normas, recomendaciones y estándares nacionales y/o internacionales </w:t>
            </w:r>
            <w:r w:rsidRPr="006E729E">
              <w:rPr>
                <w:sz w:val="18"/>
                <w:szCs w:val="18"/>
                <w:vertAlign w:val="superscript"/>
              </w:rPr>
              <w:t>(13)</w:t>
            </w:r>
          </w:p>
        </w:tc>
      </w:tr>
    </w:tbl>
    <w:p w14:paraId="0B6BBB92" w14:textId="77777777" w:rsidR="009126A3" w:rsidRPr="006E729E" w:rsidRDefault="009126A3" w:rsidP="00247738">
      <w:pPr>
        <w:rPr>
          <w:i/>
          <w:sz w:val="18"/>
          <w:szCs w:val="18"/>
          <w:vertAlign w:val="superscript"/>
        </w:rPr>
      </w:pPr>
    </w:p>
    <w:p w14:paraId="3F078D1B" w14:textId="77777777" w:rsidR="009126A3" w:rsidRPr="006E729E" w:rsidRDefault="009126A3" w:rsidP="00A75F57">
      <w:pPr>
        <w:ind w:left="709" w:hanging="709"/>
      </w:pPr>
      <w:r w:rsidRPr="006E729E">
        <w:rPr>
          <w:sz w:val="18"/>
          <w:szCs w:val="18"/>
          <w:vertAlign w:val="superscript"/>
        </w:rPr>
        <w:t>(1)</w:t>
      </w:r>
      <w:r w:rsidRPr="006E729E">
        <w:rPr>
          <w:i/>
          <w:sz w:val="18"/>
          <w:szCs w:val="18"/>
          <w:vertAlign w:val="superscript"/>
        </w:rPr>
        <w:tab/>
      </w:r>
      <w:r w:rsidRPr="006E729E">
        <w:rPr>
          <w:i/>
          <w:sz w:val="18"/>
          <w:szCs w:val="18"/>
        </w:rPr>
        <w:t>Respaldo del</w:t>
      </w:r>
      <w:r w:rsidRPr="006E729E">
        <w:rPr>
          <w:i/>
          <w:sz w:val="18"/>
          <w:szCs w:val="18"/>
          <w:vertAlign w:val="superscript"/>
        </w:rPr>
        <w:t xml:space="preserve"> </w:t>
      </w:r>
      <w:r w:rsidRPr="006E729E">
        <w:rPr>
          <w:i/>
          <w:sz w:val="18"/>
          <w:szCs w:val="18"/>
        </w:rPr>
        <w:t>Proyecto Técnico presentado, en dos archivos electrónicos: uno compatible con Microsoft Office Word y otro en formato PDF con reconocimiento de texto.</w:t>
      </w:r>
    </w:p>
    <w:p w14:paraId="1FBD2013" w14:textId="516B6E2A" w:rsidR="009126A3" w:rsidRPr="006E729E" w:rsidRDefault="009126A3" w:rsidP="00A75F57">
      <w:pPr>
        <w:ind w:left="705" w:hanging="705"/>
      </w:pPr>
      <w:r w:rsidRPr="006E729E">
        <w:rPr>
          <w:sz w:val="18"/>
          <w:szCs w:val="18"/>
          <w:vertAlign w:val="superscript"/>
        </w:rPr>
        <w:t>(2)</w:t>
      </w:r>
      <w:r w:rsidRPr="006E729E">
        <w:rPr>
          <w:i/>
          <w:sz w:val="18"/>
          <w:szCs w:val="18"/>
        </w:rPr>
        <w:tab/>
        <w:t xml:space="preserve">Archivo electrónico compatible con Microsoft Office Excel, que contenga todas las tablas completas, cuya estructura, formato y contenidos mínimos se encuentran disponible para su descarga en el sitio web institucional </w:t>
      </w:r>
      <w:hyperlink r:id="rId30" w:history="1">
        <w:r w:rsidR="005B22C7" w:rsidRPr="003F6C37">
          <w:rPr>
            <w:rStyle w:val="Hipervnculo"/>
            <w:i/>
            <w:sz w:val="18"/>
            <w:szCs w:val="18"/>
          </w:rPr>
          <w:t>http://www.subtel.gob.cl/ProyectoCoquimboPIRDT</w:t>
        </w:r>
      </w:hyperlink>
      <w:r w:rsidR="005B22C7">
        <w:rPr>
          <w:i/>
          <w:sz w:val="18"/>
          <w:szCs w:val="18"/>
          <w:u w:val="single"/>
        </w:rPr>
        <w:t xml:space="preserve"> </w:t>
      </w:r>
    </w:p>
    <w:p w14:paraId="35843585" w14:textId="629D1F86" w:rsidR="009126A3" w:rsidRPr="006E729E" w:rsidRDefault="009126A3" w:rsidP="00A75F57">
      <w:pPr>
        <w:ind w:left="709" w:hanging="709"/>
        <w:rPr>
          <w:i/>
          <w:sz w:val="18"/>
          <w:szCs w:val="18"/>
        </w:rPr>
      </w:pPr>
      <w:r w:rsidRPr="006E729E">
        <w:rPr>
          <w:sz w:val="18"/>
          <w:szCs w:val="18"/>
          <w:vertAlign w:val="superscript"/>
        </w:rPr>
        <w:t>(3)</w:t>
      </w:r>
      <w:r w:rsidRPr="006E729E">
        <w:rPr>
          <w:sz w:val="18"/>
          <w:szCs w:val="18"/>
          <w:vertAlign w:val="superscript"/>
        </w:rPr>
        <w:tab/>
      </w:r>
      <w:r w:rsidRPr="006E729E">
        <w:rPr>
          <w:i/>
          <w:sz w:val="18"/>
          <w:szCs w:val="18"/>
        </w:rPr>
        <w:t>Archivo</w:t>
      </w:r>
      <w:r w:rsidRPr="006E729E">
        <w:rPr>
          <w:sz w:val="18"/>
          <w:szCs w:val="18"/>
        </w:rPr>
        <w:t xml:space="preserve"> </w:t>
      </w:r>
      <w:r w:rsidRPr="006E729E">
        <w:rPr>
          <w:i/>
          <w:sz w:val="18"/>
          <w:szCs w:val="18"/>
        </w:rPr>
        <w:t>electrónico</w:t>
      </w:r>
      <w:r w:rsidRPr="006E729E">
        <w:rPr>
          <w:sz w:val="18"/>
          <w:szCs w:val="18"/>
        </w:rPr>
        <w:t xml:space="preserve"> </w:t>
      </w:r>
      <w:r w:rsidRPr="006E729E">
        <w:rPr>
          <w:i/>
          <w:sz w:val="18"/>
          <w:szCs w:val="18"/>
        </w:rPr>
        <w:t>en formato ArcView o ArcGIS,</w:t>
      </w:r>
      <w:r w:rsidRPr="006E729E">
        <w:t xml:space="preserve"> </w:t>
      </w:r>
      <w:r w:rsidRPr="006E729E">
        <w:rPr>
          <w:i/>
          <w:sz w:val="18"/>
          <w:szCs w:val="18"/>
        </w:rPr>
        <w:t xml:space="preserve">y/o en un archivo en formato digital, compatible con Google Earth, en formato .kml o .kmz. que consolide las ubicaciones y </w:t>
      </w:r>
      <w:r w:rsidRPr="006E729E">
        <w:rPr>
          <w:i/>
          <w:sz w:val="18"/>
          <w:szCs w:val="18"/>
        </w:rPr>
        <w:lastRenderedPageBreak/>
        <w:t>extensiones geográficas de la Zona de Servicio y Zona de Servicio Mínima, además de la ubicación de todos los componentes y elementos que compongan la infraestructura propuesta para entregar los Servicios</w:t>
      </w:r>
      <w:r w:rsidR="00AB192B">
        <w:rPr>
          <w:i/>
          <w:sz w:val="18"/>
          <w:szCs w:val="18"/>
        </w:rPr>
        <w:t>, en particular las Estaciones Base</w:t>
      </w:r>
      <w:r w:rsidRPr="006E729E">
        <w:rPr>
          <w:i/>
          <w:sz w:val="18"/>
          <w:szCs w:val="18"/>
        </w:rPr>
        <w:t>.</w:t>
      </w:r>
    </w:p>
    <w:p w14:paraId="2C060722" w14:textId="5E1B533C" w:rsidR="009126A3" w:rsidRPr="006E729E" w:rsidRDefault="009126A3" w:rsidP="00A75F57">
      <w:pPr>
        <w:ind w:left="705" w:hanging="705"/>
      </w:pPr>
      <w:r w:rsidRPr="006E729E">
        <w:rPr>
          <w:sz w:val="18"/>
          <w:szCs w:val="18"/>
          <w:vertAlign w:val="superscript"/>
        </w:rPr>
        <w:t>(4)</w:t>
      </w:r>
      <w:r w:rsidRPr="006E729E">
        <w:rPr>
          <w:i/>
          <w:sz w:val="18"/>
          <w:szCs w:val="18"/>
        </w:rPr>
        <w:tab/>
        <w:t xml:space="preserve">Simulaciones de Cobertura para cada Localidad </w:t>
      </w:r>
      <w:r w:rsidR="00B004A5">
        <w:rPr>
          <w:i/>
          <w:sz w:val="18"/>
          <w:szCs w:val="18"/>
        </w:rPr>
        <w:t xml:space="preserve">comprometida -en cuanto extensión geográfica- </w:t>
      </w:r>
      <w:r w:rsidRPr="006E729E">
        <w:rPr>
          <w:i/>
          <w:sz w:val="18"/>
          <w:szCs w:val="18"/>
        </w:rPr>
        <w:t>indicando la Zona de Servicio en formato ArcView o ArcGIS, y/o en un archivo en formato digital, compatible con Google Earth, en formato .kml o .kmz.</w:t>
      </w:r>
    </w:p>
    <w:p w14:paraId="7E4C78B1" w14:textId="49CDA521" w:rsidR="009126A3" w:rsidRPr="006E729E" w:rsidRDefault="009126A3" w:rsidP="00247738">
      <w:pPr>
        <w:ind w:left="705" w:hanging="705"/>
        <w:rPr>
          <w:i/>
          <w:sz w:val="18"/>
          <w:szCs w:val="18"/>
        </w:rPr>
      </w:pPr>
      <w:r w:rsidRPr="006E729E">
        <w:rPr>
          <w:sz w:val="18"/>
          <w:szCs w:val="18"/>
          <w:vertAlign w:val="superscript"/>
        </w:rPr>
        <w:t>(5)</w:t>
      </w:r>
      <w:r w:rsidRPr="006E729E">
        <w:rPr>
          <w:i/>
          <w:sz w:val="18"/>
          <w:szCs w:val="18"/>
        </w:rPr>
        <w:tab/>
        <w:t>Simulaciones de Cobertura para cada Localidad</w:t>
      </w:r>
      <w:r w:rsidR="00B004A5" w:rsidRPr="00B004A5">
        <w:rPr>
          <w:i/>
          <w:sz w:val="18"/>
          <w:szCs w:val="18"/>
        </w:rPr>
        <w:t xml:space="preserve"> </w:t>
      </w:r>
      <w:r w:rsidR="00B004A5">
        <w:rPr>
          <w:i/>
          <w:sz w:val="18"/>
          <w:szCs w:val="18"/>
        </w:rPr>
        <w:t>comprometida -en cuanto extensión geográfica-</w:t>
      </w:r>
      <w:r w:rsidRPr="006E729E">
        <w:rPr>
          <w:i/>
          <w:sz w:val="18"/>
          <w:szCs w:val="18"/>
        </w:rPr>
        <w:t xml:space="preserve"> indicando la Zona de Servicio Mínima en formato ArcView o ArcGIS, y/o en un archivo en formato digital, compatible con Google Earth, en formato .kml o .kmz.</w:t>
      </w:r>
    </w:p>
    <w:p w14:paraId="543AD103" w14:textId="74EA643D" w:rsidR="009126A3" w:rsidRPr="006E729E" w:rsidRDefault="009126A3" w:rsidP="001B427E">
      <w:pPr>
        <w:ind w:left="705" w:hanging="705"/>
      </w:pPr>
      <w:r w:rsidRPr="006E729E">
        <w:rPr>
          <w:sz w:val="18"/>
          <w:szCs w:val="18"/>
          <w:vertAlign w:val="superscript"/>
        </w:rPr>
        <w:t>(6)</w:t>
      </w:r>
      <w:r w:rsidRPr="006E729E">
        <w:rPr>
          <w:i/>
          <w:sz w:val="18"/>
          <w:szCs w:val="18"/>
        </w:rPr>
        <w:tab/>
      </w:r>
      <w:r w:rsidRPr="00247738">
        <w:rPr>
          <w:i/>
          <w:sz w:val="18"/>
          <w:szCs w:val="18"/>
        </w:rPr>
        <w:t xml:space="preserve">Ubicación de las </w:t>
      </w:r>
      <w:r w:rsidR="00B004A5">
        <w:rPr>
          <w:i/>
          <w:sz w:val="18"/>
          <w:szCs w:val="18"/>
        </w:rPr>
        <w:t>Estaciones Base</w:t>
      </w:r>
      <w:r w:rsidRPr="00247738">
        <w:rPr>
          <w:i/>
          <w:sz w:val="18"/>
          <w:szCs w:val="18"/>
        </w:rPr>
        <w:t xml:space="preserve"> consideradas en su Propuesta (cada un</w:t>
      </w:r>
      <w:r w:rsidR="00B004A5">
        <w:rPr>
          <w:i/>
          <w:sz w:val="18"/>
          <w:szCs w:val="18"/>
        </w:rPr>
        <w:t>a</w:t>
      </w:r>
      <w:r w:rsidRPr="00247738">
        <w:rPr>
          <w:i/>
          <w:sz w:val="18"/>
          <w:szCs w:val="18"/>
        </w:rPr>
        <w:t xml:space="preserve"> con su correspondiente identificación), además de la extensión geográfica de los sitios en los que se emplazarán las mismas, además</w:t>
      </w:r>
      <w:r w:rsidR="00FD5F60" w:rsidRPr="00247738">
        <w:rPr>
          <w:i/>
          <w:sz w:val="18"/>
          <w:szCs w:val="18"/>
        </w:rPr>
        <w:t xml:space="preserve"> de indicar</w:t>
      </w:r>
      <w:r w:rsidR="00FD5F60" w:rsidRPr="006E729E">
        <w:rPr>
          <w:i/>
          <w:sz w:val="18"/>
          <w:szCs w:val="18"/>
        </w:rPr>
        <w:t xml:space="preserve"> los Nodos a los cua</w:t>
      </w:r>
      <w:r w:rsidRPr="006E729E">
        <w:rPr>
          <w:i/>
          <w:sz w:val="18"/>
          <w:szCs w:val="18"/>
        </w:rPr>
        <w:t xml:space="preserve">les se conectarán y las respectivas rutas de conexión para la transmisión en formato ArcView o ArcGIS, y/o en un archivo en formato digital, compatible con Google Earth, en formato .kml o .kmz. </w:t>
      </w:r>
    </w:p>
    <w:p w14:paraId="6F713355" w14:textId="34ABA7DE" w:rsidR="009126A3" w:rsidRPr="006E729E" w:rsidRDefault="009126A3" w:rsidP="00A75F57">
      <w:pPr>
        <w:ind w:left="705" w:hanging="705"/>
      </w:pPr>
      <w:r w:rsidRPr="006E729E">
        <w:rPr>
          <w:sz w:val="18"/>
          <w:szCs w:val="18"/>
          <w:vertAlign w:val="superscript"/>
        </w:rPr>
        <w:t>(7)</w:t>
      </w:r>
      <w:r w:rsidRPr="006E729E">
        <w:rPr>
          <w:sz w:val="18"/>
          <w:szCs w:val="18"/>
          <w:vertAlign w:val="superscript"/>
        </w:rPr>
        <w:tab/>
      </w:r>
      <w:r w:rsidRPr="006E729E">
        <w:rPr>
          <w:i/>
          <w:sz w:val="18"/>
          <w:szCs w:val="18"/>
        </w:rPr>
        <w:t>Documentación asociada al suministro de energía, que permita verificar lo comprometido en el Proyecto Técnico presentado, en idioma español o inglés. La documentación puede corresponder a memorias de cálculo, catálogos, diagramas, planos, certificados, normas e informes técnicos, entre otros.</w:t>
      </w:r>
    </w:p>
    <w:p w14:paraId="64CB3C83" w14:textId="09AF92A5" w:rsidR="009126A3" w:rsidRPr="006E729E" w:rsidRDefault="009126A3" w:rsidP="00A75F57">
      <w:pPr>
        <w:ind w:left="705" w:hanging="705"/>
      </w:pPr>
      <w:r w:rsidRPr="006E729E">
        <w:rPr>
          <w:sz w:val="18"/>
          <w:szCs w:val="18"/>
          <w:vertAlign w:val="superscript"/>
        </w:rPr>
        <w:t>(8)</w:t>
      </w:r>
      <w:r w:rsidRPr="006E729E">
        <w:rPr>
          <w:sz w:val="18"/>
          <w:szCs w:val="18"/>
          <w:vertAlign w:val="superscript"/>
        </w:rPr>
        <w:tab/>
      </w:r>
      <w:r w:rsidR="00FD5F60" w:rsidRPr="006E729E">
        <w:rPr>
          <w:i/>
          <w:sz w:val="18"/>
          <w:szCs w:val="18"/>
        </w:rPr>
        <w:t>Documentación asociad</w:t>
      </w:r>
      <w:r w:rsidR="00B004A5">
        <w:rPr>
          <w:i/>
          <w:sz w:val="18"/>
          <w:szCs w:val="18"/>
        </w:rPr>
        <w:t>a</w:t>
      </w:r>
      <w:r w:rsidR="00FD5F60" w:rsidRPr="006E729E">
        <w:rPr>
          <w:i/>
          <w:sz w:val="18"/>
          <w:szCs w:val="18"/>
        </w:rPr>
        <w:t xml:space="preserve"> al Equipamiento </w:t>
      </w:r>
      <w:r w:rsidR="00B004A5">
        <w:rPr>
          <w:i/>
          <w:sz w:val="18"/>
          <w:szCs w:val="18"/>
        </w:rPr>
        <w:t xml:space="preserve">de Red </w:t>
      </w:r>
      <w:r w:rsidR="00247738">
        <w:rPr>
          <w:i/>
          <w:sz w:val="18"/>
          <w:szCs w:val="18"/>
        </w:rPr>
        <w:t xml:space="preserve">a utilizar, incluyendo las </w:t>
      </w:r>
      <w:r w:rsidR="00B004A5">
        <w:rPr>
          <w:i/>
          <w:sz w:val="18"/>
          <w:szCs w:val="18"/>
        </w:rPr>
        <w:t xml:space="preserve">Estaciones </w:t>
      </w:r>
      <w:r w:rsidR="00247738">
        <w:rPr>
          <w:i/>
          <w:sz w:val="18"/>
          <w:szCs w:val="18"/>
        </w:rPr>
        <w:t>B</w:t>
      </w:r>
      <w:r w:rsidR="00FD5F60" w:rsidRPr="006E729E">
        <w:rPr>
          <w:i/>
          <w:sz w:val="18"/>
          <w:szCs w:val="18"/>
        </w:rPr>
        <w:t xml:space="preserve">ase, antenas, router, switch o cualquier otro equipamiento </w:t>
      </w:r>
      <w:r w:rsidR="00B004A5" w:rsidRPr="006E729E">
        <w:rPr>
          <w:i/>
          <w:sz w:val="18"/>
          <w:szCs w:val="18"/>
        </w:rPr>
        <w:t xml:space="preserve"> </w:t>
      </w:r>
      <w:r w:rsidR="00FD5F60" w:rsidRPr="006E729E">
        <w:rPr>
          <w:i/>
          <w:sz w:val="18"/>
          <w:szCs w:val="18"/>
        </w:rPr>
        <w:t>asociado al funcionamiento de la Red</w:t>
      </w:r>
      <w:r w:rsidRPr="006E729E">
        <w:rPr>
          <w:i/>
          <w:sz w:val="18"/>
          <w:szCs w:val="18"/>
        </w:rPr>
        <w:t>.</w:t>
      </w:r>
      <w:r w:rsidR="00B004A5" w:rsidRPr="00B004A5">
        <w:rPr>
          <w:i/>
          <w:sz w:val="18"/>
          <w:szCs w:val="18"/>
        </w:rPr>
        <w:t xml:space="preserve"> </w:t>
      </w:r>
    </w:p>
    <w:p w14:paraId="3D997B26" w14:textId="3AD42FD3" w:rsidR="009126A3" w:rsidRPr="006E729E" w:rsidRDefault="00FD5F60" w:rsidP="00FD5F60">
      <w:pPr>
        <w:ind w:left="705" w:hanging="705"/>
      </w:pPr>
      <w:r w:rsidRPr="006E729E">
        <w:rPr>
          <w:sz w:val="18"/>
          <w:szCs w:val="18"/>
          <w:vertAlign w:val="superscript"/>
        </w:rPr>
        <w:t>(9)</w:t>
      </w:r>
      <w:r w:rsidRPr="006E729E">
        <w:rPr>
          <w:sz w:val="18"/>
          <w:szCs w:val="18"/>
          <w:vertAlign w:val="superscript"/>
        </w:rPr>
        <w:tab/>
      </w:r>
      <w:r w:rsidRPr="006E729E">
        <w:rPr>
          <w:i/>
          <w:sz w:val="18"/>
          <w:szCs w:val="18"/>
        </w:rPr>
        <w:t>Copia, en formato digital, de los actos administrativos que autorizan previamente los medios propios o de terceros que están siendo considerados en su Proyecto Técnico, además de cualquier otra documentación que permita conocer las características técnicas de los mismos.</w:t>
      </w:r>
    </w:p>
    <w:p w14:paraId="44162750" w14:textId="2474CD36" w:rsidR="009126A3" w:rsidRPr="006E729E" w:rsidRDefault="00FD5F60" w:rsidP="00A75F57">
      <w:pPr>
        <w:ind w:left="705" w:hanging="705"/>
      </w:pPr>
      <w:r w:rsidRPr="006E729E">
        <w:rPr>
          <w:sz w:val="18"/>
          <w:szCs w:val="18"/>
          <w:vertAlign w:val="superscript"/>
        </w:rPr>
        <w:t>(10</w:t>
      </w:r>
      <w:r w:rsidR="009126A3" w:rsidRPr="006E729E">
        <w:rPr>
          <w:sz w:val="18"/>
          <w:szCs w:val="18"/>
          <w:vertAlign w:val="superscript"/>
        </w:rPr>
        <w:t>)</w:t>
      </w:r>
      <w:r w:rsidR="009126A3" w:rsidRPr="006E729E">
        <w:rPr>
          <w:sz w:val="18"/>
          <w:szCs w:val="18"/>
          <w:vertAlign w:val="superscript"/>
        </w:rPr>
        <w:tab/>
      </w:r>
      <w:r w:rsidR="009126A3" w:rsidRPr="006E729E">
        <w:rPr>
          <w:i/>
          <w:sz w:val="18"/>
          <w:szCs w:val="18"/>
        </w:rPr>
        <w:t>Cualquier otra documentación que la Proponente considere relevante y que se asocie a la información contenida en su Proyecto Técnico.</w:t>
      </w:r>
    </w:p>
    <w:p w14:paraId="20EEFEFB" w14:textId="2F997AA4" w:rsidR="009126A3" w:rsidRPr="006E729E" w:rsidRDefault="00FD5F60" w:rsidP="00A75F57">
      <w:pPr>
        <w:ind w:left="705" w:hanging="705"/>
      </w:pPr>
      <w:r w:rsidRPr="006E729E">
        <w:rPr>
          <w:sz w:val="18"/>
          <w:szCs w:val="18"/>
          <w:vertAlign w:val="superscript"/>
        </w:rPr>
        <w:t>(11</w:t>
      </w:r>
      <w:r w:rsidR="009126A3" w:rsidRPr="006E729E">
        <w:rPr>
          <w:sz w:val="18"/>
          <w:szCs w:val="18"/>
          <w:vertAlign w:val="superscript"/>
        </w:rPr>
        <w:t>)</w:t>
      </w:r>
      <w:r w:rsidR="009126A3" w:rsidRPr="006E729E">
        <w:rPr>
          <w:sz w:val="18"/>
          <w:szCs w:val="18"/>
          <w:vertAlign w:val="superscript"/>
        </w:rPr>
        <w:tab/>
      </w:r>
      <w:r w:rsidR="009126A3" w:rsidRPr="006E729E">
        <w:rPr>
          <w:i/>
          <w:sz w:val="18"/>
          <w:szCs w:val="18"/>
        </w:rPr>
        <w:t>Copia, en formato digital, del cron</w:t>
      </w:r>
      <w:r w:rsidR="00247738">
        <w:rPr>
          <w:i/>
          <w:sz w:val="18"/>
          <w:szCs w:val="18"/>
        </w:rPr>
        <w:t xml:space="preserve">ograma requerido en el literal </w:t>
      </w:r>
      <w:r w:rsidR="00B004A5">
        <w:rPr>
          <w:i/>
          <w:sz w:val="18"/>
          <w:szCs w:val="18"/>
        </w:rPr>
        <w:t>h</w:t>
      </w:r>
      <w:r w:rsidR="009126A3" w:rsidRPr="006E729E">
        <w:rPr>
          <w:i/>
          <w:sz w:val="18"/>
          <w:szCs w:val="18"/>
        </w:rPr>
        <w:t>) del  numeral 1 del Anexo N° 1.</w:t>
      </w:r>
    </w:p>
    <w:p w14:paraId="17F264F0" w14:textId="2AAB9392" w:rsidR="00FD5F60" w:rsidRPr="006E729E" w:rsidRDefault="00FD5F60" w:rsidP="00A75F57">
      <w:pPr>
        <w:ind w:left="705" w:hanging="705"/>
        <w:rPr>
          <w:i/>
          <w:sz w:val="18"/>
          <w:szCs w:val="18"/>
        </w:rPr>
      </w:pPr>
      <w:r w:rsidRPr="006E729E">
        <w:rPr>
          <w:sz w:val="18"/>
          <w:szCs w:val="18"/>
          <w:vertAlign w:val="superscript"/>
        </w:rPr>
        <w:t>(12</w:t>
      </w:r>
      <w:r w:rsidR="009126A3" w:rsidRPr="006E729E">
        <w:rPr>
          <w:sz w:val="18"/>
          <w:szCs w:val="18"/>
          <w:vertAlign w:val="superscript"/>
        </w:rPr>
        <w:t>)</w:t>
      </w:r>
      <w:r w:rsidR="009126A3" w:rsidRPr="006E729E">
        <w:rPr>
          <w:i/>
          <w:sz w:val="18"/>
          <w:szCs w:val="18"/>
        </w:rPr>
        <w:tab/>
        <w:t>Ubicación de las Prestaciones Adicionales comprometidas (cada una con su correspondiente identificación), en formato ArcView o ArcGIS, y/o en un archivo en formato digital, compatible con Google Earth, en formato .kml o .kmz.</w:t>
      </w:r>
    </w:p>
    <w:p w14:paraId="566CE575" w14:textId="398BB4FC" w:rsidR="00FD5F60" w:rsidRPr="006E729E" w:rsidRDefault="00FD5F60" w:rsidP="00FD5F60">
      <w:pPr>
        <w:ind w:left="705" w:hanging="705"/>
        <w:rPr>
          <w:i/>
          <w:sz w:val="18"/>
          <w:szCs w:val="18"/>
        </w:rPr>
      </w:pPr>
      <w:r w:rsidRPr="006E729E">
        <w:rPr>
          <w:sz w:val="18"/>
          <w:szCs w:val="18"/>
          <w:vertAlign w:val="superscript"/>
        </w:rPr>
        <w:t>(13)</w:t>
      </w:r>
      <w:r w:rsidRPr="006E729E">
        <w:rPr>
          <w:i/>
          <w:sz w:val="18"/>
          <w:szCs w:val="18"/>
        </w:rPr>
        <w:tab/>
        <w:t>Documentación asociada a las normas y estándares nacionales e internacionales considerados en el diseño técnico de las Prestaciones Adicionales</w:t>
      </w:r>
      <w:r w:rsidR="00247738">
        <w:rPr>
          <w:i/>
          <w:sz w:val="18"/>
          <w:szCs w:val="18"/>
        </w:rPr>
        <w:t>.</w:t>
      </w:r>
    </w:p>
    <w:p w14:paraId="19198535" w14:textId="77777777" w:rsidR="009126A3" w:rsidRPr="006E729E" w:rsidRDefault="009126A3" w:rsidP="00A75F57">
      <w:pPr>
        <w:ind w:left="705" w:hanging="705"/>
      </w:pPr>
    </w:p>
    <w:p w14:paraId="4A742A82" w14:textId="3363F26E" w:rsidR="009126A3" w:rsidRDefault="009126A3" w:rsidP="009F268E">
      <w:pPr>
        <w:pStyle w:val="Ttulo4"/>
        <w:numPr>
          <w:ilvl w:val="3"/>
          <w:numId w:val="104"/>
        </w:numPr>
        <w:rPr>
          <w:color w:val="auto"/>
        </w:rPr>
      </w:pPr>
      <w:r w:rsidRPr="006E729E">
        <w:rPr>
          <w:color w:val="auto"/>
        </w:rPr>
        <w:t>Identificación del Proyecto Técnico</w:t>
      </w:r>
    </w:p>
    <w:p w14:paraId="1C583BC2" w14:textId="77777777" w:rsidR="009F268E" w:rsidRPr="009F268E" w:rsidRDefault="009F268E" w:rsidP="009F268E"/>
    <w:tbl>
      <w:tblPr>
        <w:tblW w:w="8973" w:type="dxa"/>
        <w:tblInd w:w="-15" w:type="dxa"/>
        <w:tblLayout w:type="fixed"/>
        <w:tblLook w:val="0000" w:firstRow="0" w:lastRow="0" w:firstColumn="0" w:lastColumn="0" w:noHBand="0" w:noVBand="0"/>
      </w:tblPr>
      <w:tblGrid>
        <w:gridCol w:w="2235"/>
        <w:gridCol w:w="3350"/>
        <w:gridCol w:w="3388"/>
      </w:tblGrid>
      <w:tr w:rsidR="006E729E" w:rsidRPr="006E729E" w14:paraId="6515405C" w14:textId="77777777" w:rsidTr="006A4E98">
        <w:trPr>
          <w:trHeight w:val="280"/>
        </w:trPr>
        <w:tc>
          <w:tcPr>
            <w:tcW w:w="2235" w:type="dxa"/>
            <w:vMerge w:val="restart"/>
            <w:tcBorders>
              <w:top w:val="single" w:sz="4" w:space="0" w:color="000000"/>
              <w:left w:val="single" w:sz="4" w:space="0" w:color="000000"/>
            </w:tcBorders>
            <w:shd w:val="clear" w:color="auto" w:fill="2F5496" w:themeFill="accent1" w:themeFillShade="BF"/>
            <w:vAlign w:val="center"/>
          </w:tcPr>
          <w:p w14:paraId="658FA1C8" w14:textId="77777777" w:rsidR="009126A3" w:rsidRPr="006A4E98" w:rsidRDefault="009126A3" w:rsidP="00A75F57">
            <w:pPr>
              <w:jc w:val="center"/>
              <w:rPr>
                <w:color w:val="FFFFFF" w:themeColor="background1"/>
              </w:rPr>
            </w:pPr>
            <w:r w:rsidRPr="006A4E98">
              <w:rPr>
                <w:b/>
                <w:color w:val="FFFFFF" w:themeColor="background1"/>
                <w:sz w:val="18"/>
                <w:szCs w:val="18"/>
              </w:rPr>
              <w:t>Proyecto</w:t>
            </w:r>
          </w:p>
        </w:tc>
        <w:tc>
          <w:tcPr>
            <w:tcW w:w="3350" w:type="dxa"/>
            <w:tcBorders>
              <w:top w:val="single" w:sz="4" w:space="0" w:color="000000"/>
              <w:left w:val="single" w:sz="4" w:space="0" w:color="FFFFFF"/>
            </w:tcBorders>
            <w:shd w:val="clear" w:color="auto" w:fill="2F5496" w:themeFill="accent1" w:themeFillShade="BF"/>
            <w:vAlign w:val="center"/>
          </w:tcPr>
          <w:p w14:paraId="523E5D5B" w14:textId="77777777" w:rsidR="009126A3" w:rsidRPr="00C07EB2" w:rsidRDefault="009126A3" w:rsidP="00A75F57">
            <w:pPr>
              <w:jc w:val="left"/>
              <w:rPr>
                <w:color w:val="FFFFFF" w:themeColor="background1"/>
              </w:rPr>
            </w:pPr>
            <w:r w:rsidRPr="00C07EB2">
              <w:rPr>
                <w:b/>
                <w:color w:val="FFFFFF" w:themeColor="background1"/>
                <w:sz w:val="16"/>
                <w:szCs w:val="16"/>
              </w:rPr>
              <w:t>Nombre del Concurso</w:t>
            </w:r>
          </w:p>
        </w:tc>
        <w:tc>
          <w:tcPr>
            <w:tcW w:w="3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054E2" w14:textId="3826182F" w:rsidR="009126A3" w:rsidRPr="006E729E" w:rsidRDefault="009126A3" w:rsidP="00A75F57">
            <w:pPr>
              <w:jc w:val="left"/>
            </w:pPr>
            <w:r w:rsidRPr="006E729E">
              <w:rPr>
                <w:sz w:val="16"/>
                <w:szCs w:val="16"/>
              </w:rPr>
              <w:t xml:space="preserve">Concurso "Conectividad de Telecomunicaciones en los </w:t>
            </w:r>
            <w:r w:rsidR="00B004A5">
              <w:rPr>
                <w:sz w:val="16"/>
                <w:szCs w:val="16"/>
              </w:rPr>
              <w:t>T</w:t>
            </w:r>
            <w:r w:rsidRPr="006E729E">
              <w:rPr>
                <w:sz w:val="16"/>
                <w:szCs w:val="16"/>
              </w:rPr>
              <w:t>erritorios PIRDT, Primera Etapa”</w:t>
            </w:r>
            <w:r w:rsidR="006930BA" w:rsidRPr="006E729E">
              <w:rPr>
                <w:sz w:val="16"/>
                <w:szCs w:val="16"/>
              </w:rPr>
              <w:t xml:space="preserve"> </w:t>
            </w:r>
            <w:r w:rsidRPr="006E729E">
              <w:rPr>
                <w:sz w:val="16"/>
                <w:szCs w:val="16"/>
              </w:rPr>
              <w:t>Código: FDT-2019-03</w:t>
            </w:r>
          </w:p>
        </w:tc>
      </w:tr>
      <w:tr w:rsidR="006E729E" w:rsidRPr="006E729E" w14:paraId="104A51A4" w14:textId="77777777" w:rsidTr="009F268E">
        <w:trPr>
          <w:trHeight w:val="571"/>
        </w:trPr>
        <w:tc>
          <w:tcPr>
            <w:tcW w:w="2235" w:type="dxa"/>
            <w:vMerge/>
            <w:tcBorders>
              <w:top w:val="single" w:sz="4" w:space="0" w:color="000000"/>
              <w:left w:val="single" w:sz="4" w:space="0" w:color="000000"/>
            </w:tcBorders>
            <w:shd w:val="clear" w:color="auto" w:fill="2F5496" w:themeFill="accent1" w:themeFillShade="BF"/>
            <w:vAlign w:val="center"/>
          </w:tcPr>
          <w:p w14:paraId="7B52F697" w14:textId="77777777" w:rsidR="009126A3" w:rsidRPr="006A4E98" w:rsidRDefault="009126A3" w:rsidP="00A75F57">
            <w:pPr>
              <w:widowControl w:val="0"/>
              <w:pBdr>
                <w:top w:val="nil"/>
                <w:left w:val="nil"/>
                <w:bottom w:val="nil"/>
                <w:right w:val="nil"/>
                <w:between w:val="nil"/>
              </w:pBdr>
              <w:spacing w:line="276" w:lineRule="auto"/>
              <w:jc w:val="left"/>
              <w:rPr>
                <w:color w:val="FFFFFF" w:themeColor="background1"/>
              </w:rPr>
            </w:pPr>
          </w:p>
        </w:tc>
        <w:tc>
          <w:tcPr>
            <w:tcW w:w="3350" w:type="dxa"/>
            <w:tcBorders>
              <w:top w:val="single" w:sz="4" w:space="0" w:color="FFFFFF"/>
              <w:left w:val="single" w:sz="4" w:space="0" w:color="FFFFFF"/>
            </w:tcBorders>
            <w:shd w:val="clear" w:color="auto" w:fill="2F5496" w:themeFill="accent1" w:themeFillShade="BF"/>
            <w:vAlign w:val="center"/>
          </w:tcPr>
          <w:p w14:paraId="5CA52B45" w14:textId="7FF93420" w:rsidR="009126A3" w:rsidRPr="00C07EB2" w:rsidRDefault="009126A3" w:rsidP="00A75F57">
            <w:pPr>
              <w:jc w:val="left"/>
              <w:rPr>
                <w:color w:val="FFFFFF" w:themeColor="background1"/>
              </w:rPr>
            </w:pPr>
            <w:r w:rsidRPr="00C07EB2">
              <w:rPr>
                <w:b/>
                <w:color w:val="FFFFFF" w:themeColor="background1"/>
                <w:sz w:val="16"/>
                <w:szCs w:val="16"/>
              </w:rPr>
              <w:t>Tipo de Servicio</w:t>
            </w:r>
          </w:p>
        </w:tc>
        <w:tc>
          <w:tcPr>
            <w:tcW w:w="3388" w:type="dxa"/>
            <w:tcBorders>
              <w:top w:val="single" w:sz="4" w:space="0" w:color="FFFFFF"/>
              <w:left w:val="single" w:sz="4" w:space="0" w:color="000000"/>
              <w:bottom w:val="single" w:sz="4" w:space="0" w:color="auto"/>
              <w:right w:val="single" w:sz="4" w:space="0" w:color="000000"/>
            </w:tcBorders>
            <w:shd w:val="clear" w:color="auto" w:fill="auto"/>
            <w:vAlign w:val="center"/>
          </w:tcPr>
          <w:p w14:paraId="5996FBE4" w14:textId="7CF3DEBB" w:rsidR="009126A3" w:rsidRPr="006E729E" w:rsidRDefault="00247738" w:rsidP="00A75F57">
            <w:pPr>
              <w:jc w:val="left"/>
            </w:pPr>
            <w:r>
              <w:rPr>
                <w:sz w:val="16"/>
                <w:szCs w:val="16"/>
              </w:rPr>
              <w:t>Servicio P</w:t>
            </w:r>
            <w:r w:rsidR="009126A3" w:rsidRPr="006E729E">
              <w:rPr>
                <w:sz w:val="16"/>
                <w:szCs w:val="16"/>
              </w:rPr>
              <w:t xml:space="preserve">úblico de </w:t>
            </w:r>
            <w:r>
              <w:rPr>
                <w:sz w:val="16"/>
                <w:szCs w:val="16"/>
              </w:rPr>
              <w:t>T</w:t>
            </w:r>
            <w:r w:rsidR="009126A3" w:rsidRPr="006E729E">
              <w:rPr>
                <w:sz w:val="16"/>
                <w:szCs w:val="16"/>
              </w:rPr>
              <w:t xml:space="preserve">elefonía </w:t>
            </w:r>
            <w:r>
              <w:rPr>
                <w:sz w:val="16"/>
                <w:szCs w:val="16"/>
              </w:rPr>
              <w:t>M</w:t>
            </w:r>
            <w:r w:rsidR="009126A3" w:rsidRPr="006E729E">
              <w:rPr>
                <w:sz w:val="16"/>
                <w:szCs w:val="16"/>
              </w:rPr>
              <w:t>óvil y Servicio Público de Transmisión de Datos</w:t>
            </w:r>
            <w:r>
              <w:rPr>
                <w:sz w:val="16"/>
                <w:szCs w:val="16"/>
              </w:rPr>
              <w:t>.</w:t>
            </w:r>
          </w:p>
        </w:tc>
      </w:tr>
      <w:tr w:rsidR="00D95EDF" w:rsidRPr="006E729E" w14:paraId="7F31F1B0" w14:textId="77777777" w:rsidTr="009F268E">
        <w:trPr>
          <w:trHeight w:val="835"/>
        </w:trPr>
        <w:tc>
          <w:tcPr>
            <w:tcW w:w="2235" w:type="dxa"/>
            <w:tcBorders>
              <w:top w:val="single" w:sz="4" w:space="0" w:color="000000"/>
              <w:left w:val="single" w:sz="4" w:space="0" w:color="000000"/>
            </w:tcBorders>
            <w:shd w:val="clear" w:color="auto" w:fill="2F5496" w:themeFill="accent1" w:themeFillShade="BF"/>
            <w:vAlign w:val="center"/>
          </w:tcPr>
          <w:p w14:paraId="0427B413" w14:textId="77777777" w:rsidR="00D95EDF" w:rsidRPr="006A4E98" w:rsidRDefault="00D95EDF" w:rsidP="00A75F57">
            <w:pPr>
              <w:widowControl w:val="0"/>
              <w:pBdr>
                <w:top w:val="nil"/>
                <w:left w:val="nil"/>
                <w:bottom w:val="nil"/>
                <w:right w:val="nil"/>
                <w:between w:val="nil"/>
              </w:pBdr>
              <w:spacing w:line="276" w:lineRule="auto"/>
              <w:jc w:val="left"/>
              <w:rPr>
                <w:color w:val="FFFFFF" w:themeColor="background1"/>
              </w:rPr>
            </w:pPr>
          </w:p>
        </w:tc>
        <w:tc>
          <w:tcPr>
            <w:tcW w:w="3350" w:type="dxa"/>
            <w:tcBorders>
              <w:top w:val="single" w:sz="4" w:space="0" w:color="FFFFFF"/>
              <w:left w:val="single" w:sz="4" w:space="0" w:color="FFFFFF"/>
            </w:tcBorders>
            <w:shd w:val="clear" w:color="auto" w:fill="2F5496" w:themeFill="accent1" w:themeFillShade="BF"/>
            <w:vAlign w:val="center"/>
          </w:tcPr>
          <w:p w14:paraId="0233EB23" w14:textId="36D0AF3B" w:rsidR="00D95EDF" w:rsidRPr="00C07EB2" w:rsidRDefault="00D95EDF" w:rsidP="00A75F57">
            <w:pPr>
              <w:jc w:val="left"/>
              <w:rPr>
                <w:b/>
                <w:color w:val="FFFFFF" w:themeColor="background1"/>
                <w:sz w:val="16"/>
                <w:szCs w:val="16"/>
              </w:rPr>
            </w:pPr>
            <w:r w:rsidRPr="00C07EB2">
              <w:rPr>
                <w:b/>
                <w:color w:val="FFFFFF" w:themeColor="background1"/>
                <w:sz w:val="16"/>
                <w:szCs w:val="16"/>
              </w:rPr>
              <w:t xml:space="preserve">Código </w:t>
            </w:r>
            <w:r w:rsidRPr="00C07EB2">
              <w:rPr>
                <w:b/>
                <w:color w:val="FFFFFF" w:themeColor="background1"/>
                <w:sz w:val="16"/>
                <w:szCs w:val="16"/>
                <w:lang w:val="es-CL"/>
              </w:rPr>
              <w:t>Proyecto (según se señala en el Artículo 4° de las Bases Específicas)</w:t>
            </w:r>
          </w:p>
        </w:tc>
        <w:tc>
          <w:tcPr>
            <w:tcW w:w="3388" w:type="dxa"/>
            <w:tcBorders>
              <w:top w:val="single" w:sz="4" w:space="0" w:color="FFFFFF"/>
              <w:left w:val="single" w:sz="4" w:space="0" w:color="000000"/>
              <w:bottom w:val="single" w:sz="4" w:space="0" w:color="auto"/>
              <w:right w:val="single" w:sz="4" w:space="0" w:color="000000"/>
            </w:tcBorders>
            <w:shd w:val="clear" w:color="auto" w:fill="auto"/>
            <w:vAlign w:val="center"/>
          </w:tcPr>
          <w:p w14:paraId="1CD053F7" w14:textId="77777777" w:rsidR="00D95EDF" w:rsidRDefault="00D95EDF" w:rsidP="00A75F57">
            <w:pPr>
              <w:jc w:val="left"/>
              <w:rPr>
                <w:sz w:val="16"/>
                <w:szCs w:val="16"/>
              </w:rPr>
            </w:pPr>
          </w:p>
        </w:tc>
      </w:tr>
      <w:tr w:rsidR="006E729E" w:rsidRPr="006E729E" w14:paraId="75E2CDE6" w14:textId="77777777" w:rsidTr="006A4E98">
        <w:trPr>
          <w:trHeight w:val="280"/>
        </w:trPr>
        <w:tc>
          <w:tcPr>
            <w:tcW w:w="2235" w:type="dxa"/>
            <w:vMerge w:val="restart"/>
            <w:tcBorders>
              <w:top w:val="single" w:sz="4" w:space="0" w:color="FFFFFF"/>
              <w:left w:val="single" w:sz="4" w:space="0" w:color="000000"/>
            </w:tcBorders>
            <w:shd w:val="clear" w:color="auto" w:fill="2F5496" w:themeFill="accent1" w:themeFillShade="BF"/>
            <w:vAlign w:val="center"/>
          </w:tcPr>
          <w:p w14:paraId="0E2AC511" w14:textId="77777777" w:rsidR="009126A3" w:rsidRPr="006A4E98" w:rsidRDefault="009126A3" w:rsidP="00A75F57">
            <w:pPr>
              <w:jc w:val="center"/>
              <w:rPr>
                <w:color w:val="FFFFFF" w:themeColor="background1"/>
              </w:rPr>
            </w:pPr>
            <w:r w:rsidRPr="006A4E98">
              <w:rPr>
                <w:b/>
                <w:color w:val="FFFFFF" w:themeColor="background1"/>
                <w:sz w:val="18"/>
                <w:szCs w:val="18"/>
              </w:rPr>
              <w:t>Proponente</w:t>
            </w:r>
          </w:p>
        </w:tc>
        <w:tc>
          <w:tcPr>
            <w:tcW w:w="3350" w:type="dxa"/>
            <w:tcBorders>
              <w:top w:val="single" w:sz="4" w:space="0" w:color="FFFFFF"/>
              <w:left w:val="single" w:sz="4" w:space="0" w:color="FFFFFF"/>
            </w:tcBorders>
            <w:shd w:val="clear" w:color="auto" w:fill="2F5496" w:themeFill="accent1" w:themeFillShade="BF"/>
            <w:vAlign w:val="center"/>
          </w:tcPr>
          <w:p w14:paraId="19D6D167" w14:textId="77777777" w:rsidR="009126A3" w:rsidRPr="00C07EB2" w:rsidRDefault="009126A3" w:rsidP="00A75F57">
            <w:pPr>
              <w:jc w:val="left"/>
              <w:rPr>
                <w:color w:val="FFFFFF" w:themeColor="background1"/>
              </w:rPr>
            </w:pPr>
            <w:r w:rsidRPr="00C07EB2">
              <w:rPr>
                <w:b/>
                <w:color w:val="FFFFFF" w:themeColor="background1"/>
                <w:sz w:val="16"/>
                <w:szCs w:val="16"/>
              </w:rPr>
              <w:t>Razón social de la Proponente</w:t>
            </w:r>
          </w:p>
        </w:tc>
        <w:tc>
          <w:tcPr>
            <w:tcW w:w="3388"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12C270B" w14:textId="77777777" w:rsidR="009126A3" w:rsidRPr="006E729E" w:rsidRDefault="009126A3" w:rsidP="00A75F57">
            <w:pPr>
              <w:jc w:val="left"/>
            </w:pPr>
            <w:r w:rsidRPr="006E729E">
              <w:rPr>
                <w:sz w:val="18"/>
                <w:szCs w:val="18"/>
              </w:rPr>
              <w:t xml:space="preserve"> </w:t>
            </w:r>
          </w:p>
        </w:tc>
      </w:tr>
      <w:tr w:rsidR="006E729E" w:rsidRPr="006E729E" w14:paraId="61746E07" w14:textId="77777777" w:rsidTr="006A4E98">
        <w:trPr>
          <w:trHeight w:val="280"/>
        </w:trPr>
        <w:tc>
          <w:tcPr>
            <w:tcW w:w="2235" w:type="dxa"/>
            <w:vMerge/>
            <w:tcBorders>
              <w:top w:val="single" w:sz="4" w:space="0" w:color="FFFFFF"/>
              <w:left w:val="single" w:sz="4" w:space="0" w:color="000000"/>
            </w:tcBorders>
            <w:shd w:val="clear" w:color="auto" w:fill="2F5496" w:themeFill="accent1" w:themeFillShade="BF"/>
            <w:vAlign w:val="center"/>
          </w:tcPr>
          <w:p w14:paraId="1901E8E4" w14:textId="77777777" w:rsidR="009126A3" w:rsidRPr="006A4E98" w:rsidRDefault="009126A3" w:rsidP="00A75F57">
            <w:pPr>
              <w:widowControl w:val="0"/>
              <w:pBdr>
                <w:top w:val="nil"/>
                <w:left w:val="nil"/>
                <w:bottom w:val="nil"/>
                <w:right w:val="nil"/>
                <w:between w:val="nil"/>
              </w:pBdr>
              <w:spacing w:line="276" w:lineRule="auto"/>
              <w:jc w:val="left"/>
              <w:rPr>
                <w:color w:val="FFFFFF" w:themeColor="background1"/>
              </w:rPr>
            </w:pPr>
          </w:p>
        </w:tc>
        <w:tc>
          <w:tcPr>
            <w:tcW w:w="3350" w:type="dxa"/>
            <w:tcBorders>
              <w:top w:val="single" w:sz="4" w:space="0" w:color="FFFFFF"/>
              <w:left w:val="single" w:sz="4" w:space="0" w:color="FFFFFF"/>
            </w:tcBorders>
            <w:shd w:val="clear" w:color="auto" w:fill="2F5496" w:themeFill="accent1" w:themeFillShade="BF"/>
            <w:vAlign w:val="center"/>
          </w:tcPr>
          <w:p w14:paraId="795041E0" w14:textId="77777777" w:rsidR="009126A3" w:rsidRPr="00C07EB2" w:rsidRDefault="009126A3" w:rsidP="00A75F57">
            <w:pPr>
              <w:jc w:val="left"/>
              <w:rPr>
                <w:color w:val="FFFFFF" w:themeColor="background1"/>
              </w:rPr>
            </w:pPr>
            <w:r w:rsidRPr="00C07EB2">
              <w:rPr>
                <w:b/>
                <w:color w:val="FFFFFF" w:themeColor="background1"/>
                <w:sz w:val="16"/>
                <w:szCs w:val="16"/>
              </w:rPr>
              <w:t>R.U.T. de la Proponente</w:t>
            </w:r>
          </w:p>
        </w:tc>
        <w:tc>
          <w:tcPr>
            <w:tcW w:w="3388"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6FC206B" w14:textId="77777777" w:rsidR="009126A3" w:rsidRPr="006E729E" w:rsidRDefault="009126A3" w:rsidP="00A75F57">
            <w:pPr>
              <w:jc w:val="left"/>
            </w:pPr>
            <w:r w:rsidRPr="006E729E">
              <w:rPr>
                <w:sz w:val="18"/>
                <w:szCs w:val="18"/>
              </w:rPr>
              <w:t xml:space="preserve"> </w:t>
            </w:r>
          </w:p>
        </w:tc>
      </w:tr>
      <w:tr w:rsidR="006E729E" w:rsidRPr="006E729E" w14:paraId="2D620D71" w14:textId="77777777" w:rsidTr="006A4E98">
        <w:trPr>
          <w:trHeight w:val="280"/>
        </w:trPr>
        <w:tc>
          <w:tcPr>
            <w:tcW w:w="2235" w:type="dxa"/>
            <w:vMerge/>
            <w:tcBorders>
              <w:top w:val="single" w:sz="4" w:space="0" w:color="FFFFFF"/>
              <w:left w:val="single" w:sz="4" w:space="0" w:color="000000"/>
            </w:tcBorders>
            <w:shd w:val="clear" w:color="auto" w:fill="2F5496" w:themeFill="accent1" w:themeFillShade="BF"/>
            <w:vAlign w:val="center"/>
          </w:tcPr>
          <w:p w14:paraId="4AADF57C" w14:textId="77777777" w:rsidR="009126A3" w:rsidRPr="006A4E98" w:rsidRDefault="009126A3" w:rsidP="00A75F57">
            <w:pPr>
              <w:widowControl w:val="0"/>
              <w:pBdr>
                <w:top w:val="nil"/>
                <w:left w:val="nil"/>
                <w:bottom w:val="nil"/>
                <w:right w:val="nil"/>
                <w:between w:val="nil"/>
              </w:pBdr>
              <w:spacing w:line="276" w:lineRule="auto"/>
              <w:jc w:val="left"/>
              <w:rPr>
                <w:color w:val="FFFFFF" w:themeColor="background1"/>
              </w:rPr>
            </w:pPr>
          </w:p>
        </w:tc>
        <w:tc>
          <w:tcPr>
            <w:tcW w:w="3350" w:type="dxa"/>
            <w:tcBorders>
              <w:top w:val="single" w:sz="4" w:space="0" w:color="FFFFFF"/>
              <w:left w:val="single" w:sz="4" w:space="0" w:color="FFFFFF"/>
            </w:tcBorders>
            <w:shd w:val="clear" w:color="auto" w:fill="2F5496" w:themeFill="accent1" w:themeFillShade="BF"/>
            <w:vAlign w:val="center"/>
          </w:tcPr>
          <w:p w14:paraId="0EAF61F4" w14:textId="2AB694AB" w:rsidR="009126A3" w:rsidRPr="00C07EB2" w:rsidRDefault="009126A3" w:rsidP="00A75F57">
            <w:pPr>
              <w:jc w:val="left"/>
              <w:rPr>
                <w:color w:val="FFFFFF" w:themeColor="background1"/>
              </w:rPr>
            </w:pPr>
            <w:r w:rsidRPr="00FC54E6">
              <w:rPr>
                <w:b/>
                <w:color w:val="FFFFFF" w:themeColor="background1"/>
                <w:sz w:val="16"/>
                <w:szCs w:val="16"/>
              </w:rPr>
              <w:t>Dirección</w:t>
            </w:r>
            <w:r w:rsidR="00D95EDF" w:rsidRPr="00FC54E6">
              <w:rPr>
                <w:b/>
                <w:color w:val="FFFFFF" w:themeColor="background1"/>
                <w:sz w:val="16"/>
                <w:szCs w:val="16"/>
              </w:rPr>
              <w:t xml:space="preserve"> en la </w:t>
            </w:r>
            <w:r w:rsidRPr="00FC54E6">
              <w:rPr>
                <w:b/>
                <w:color w:val="FFFFFF" w:themeColor="background1"/>
                <w:sz w:val="16"/>
                <w:szCs w:val="16"/>
              </w:rPr>
              <w:t>comuna</w:t>
            </w:r>
            <w:r w:rsidR="00D95EDF" w:rsidRPr="00FC54E6">
              <w:rPr>
                <w:b/>
                <w:color w:val="FFFFFF" w:themeColor="background1"/>
                <w:sz w:val="16"/>
                <w:szCs w:val="16"/>
              </w:rPr>
              <w:t xml:space="preserve"> de Santiago de la</w:t>
            </w:r>
            <w:r w:rsidRPr="00FC54E6">
              <w:rPr>
                <w:b/>
                <w:color w:val="FFFFFF" w:themeColor="background1"/>
                <w:sz w:val="16"/>
                <w:szCs w:val="16"/>
              </w:rPr>
              <w:t xml:space="preserve"> Proponente</w:t>
            </w:r>
          </w:p>
        </w:tc>
        <w:tc>
          <w:tcPr>
            <w:tcW w:w="3388" w:type="dxa"/>
            <w:tcBorders>
              <w:top w:val="single" w:sz="4" w:space="0" w:color="FFFFFF"/>
              <w:left w:val="single" w:sz="4" w:space="0" w:color="000000"/>
              <w:bottom w:val="single" w:sz="4" w:space="0" w:color="000000"/>
              <w:right w:val="single" w:sz="4" w:space="0" w:color="000000"/>
            </w:tcBorders>
            <w:shd w:val="clear" w:color="auto" w:fill="auto"/>
            <w:vAlign w:val="center"/>
          </w:tcPr>
          <w:p w14:paraId="794D8130" w14:textId="77777777" w:rsidR="009126A3" w:rsidRPr="006E729E" w:rsidRDefault="009126A3" w:rsidP="00A75F57">
            <w:pPr>
              <w:jc w:val="left"/>
            </w:pPr>
            <w:r w:rsidRPr="006E729E">
              <w:rPr>
                <w:sz w:val="18"/>
                <w:szCs w:val="18"/>
              </w:rPr>
              <w:t xml:space="preserve"> </w:t>
            </w:r>
          </w:p>
        </w:tc>
      </w:tr>
      <w:tr w:rsidR="006E729E" w:rsidRPr="006E729E" w14:paraId="410518E3" w14:textId="77777777" w:rsidTr="006A4E98">
        <w:trPr>
          <w:trHeight w:val="280"/>
        </w:trPr>
        <w:tc>
          <w:tcPr>
            <w:tcW w:w="2235" w:type="dxa"/>
            <w:vMerge/>
            <w:tcBorders>
              <w:top w:val="single" w:sz="4" w:space="0" w:color="FFFFFF"/>
              <w:left w:val="single" w:sz="4" w:space="0" w:color="000000"/>
            </w:tcBorders>
            <w:shd w:val="clear" w:color="auto" w:fill="2F5496" w:themeFill="accent1" w:themeFillShade="BF"/>
            <w:vAlign w:val="center"/>
          </w:tcPr>
          <w:p w14:paraId="25AA7D65" w14:textId="77777777" w:rsidR="009126A3" w:rsidRPr="006A4E98" w:rsidRDefault="009126A3" w:rsidP="00A75F57">
            <w:pPr>
              <w:widowControl w:val="0"/>
              <w:pBdr>
                <w:top w:val="nil"/>
                <w:left w:val="nil"/>
                <w:bottom w:val="nil"/>
                <w:right w:val="nil"/>
                <w:between w:val="nil"/>
              </w:pBdr>
              <w:spacing w:line="276" w:lineRule="auto"/>
              <w:jc w:val="left"/>
              <w:rPr>
                <w:color w:val="FFFFFF" w:themeColor="background1"/>
              </w:rPr>
            </w:pPr>
          </w:p>
        </w:tc>
        <w:tc>
          <w:tcPr>
            <w:tcW w:w="3350" w:type="dxa"/>
            <w:tcBorders>
              <w:top w:val="single" w:sz="4" w:space="0" w:color="FFFFFF"/>
              <w:left w:val="single" w:sz="4" w:space="0" w:color="FFFFFF"/>
            </w:tcBorders>
            <w:shd w:val="clear" w:color="auto" w:fill="2F5496" w:themeFill="accent1" w:themeFillShade="BF"/>
            <w:vAlign w:val="center"/>
          </w:tcPr>
          <w:p w14:paraId="18996143" w14:textId="77777777" w:rsidR="009126A3" w:rsidRPr="00C07EB2" w:rsidRDefault="009126A3" w:rsidP="00A75F57">
            <w:pPr>
              <w:jc w:val="left"/>
              <w:rPr>
                <w:color w:val="FFFFFF" w:themeColor="background1"/>
              </w:rPr>
            </w:pPr>
            <w:r w:rsidRPr="00C07EB2">
              <w:rPr>
                <w:b/>
                <w:color w:val="FFFFFF" w:themeColor="background1"/>
                <w:sz w:val="16"/>
                <w:szCs w:val="16"/>
              </w:rPr>
              <w:t>Teléfono de la Proponente</w:t>
            </w:r>
          </w:p>
        </w:tc>
        <w:tc>
          <w:tcPr>
            <w:tcW w:w="3388"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F350B73" w14:textId="77777777" w:rsidR="009126A3" w:rsidRPr="006E729E" w:rsidRDefault="009126A3" w:rsidP="00A75F57">
            <w:pPr>
              <w:jc w:val="left"/>
            </w:pPr>
            <w:r w:rsidRPr="006E729E">
              <w:rPr>
                <w:sz w:val="18"/>
                <w:szCs w:val="18"/>
              </w:rPr>
              <w:t xml:space="preserve"> </w:t>
            </w:r>
          </w:p>
        </w:tc>
      </w:tr>
      <w:tr w:rsidR="006E729E" w:rsidRPr="006E729E" w14:paraId="6D5B6976" w14:textId="77777777" w:rsidTr="006A4E98">
        <w:trPr>
          <w:trHeight w:val="280"/>
        </w:trPr>
        <w:tc>
          <w:tcPr>
            <w:tcW w:w="2235" w:type="dxa"/>
            <w:vMerge w:val="restart"/>
            <w:tcBorders>
              <w:top w:val="single" w:sz="4" w:space="0" w:color="FFFFFF"/>
              <w:left w:val="single" w:sz="4" w:space="0" w:color="000000"/>
            </w:tcBorders>
            <w:shd w:val="clear" w:color="auto" w:fill="2F5496" w:themeFill="accent1" w:themeFillShade="BF"/>
            <w:vAlign w:val="center"/>
          </w:tcPr>
          <w:p w14:paraId="7B989BB2" w14:textId="77777777" w:rsidR="009126A3" w:rsidRPr="006A4E98" w:rsidRDefault="009126A3" w:rsidP="00A75F57">
            <w:pPr>
              <w:jc w:val="center"/>
              <w:rPr>
                <w:color w:val="FFFFFF" w:themeColor="background1"/>
              </w:rPr>
            </w:pPr>
            <w:r w:rsidRPr="006A4E98">
              <w:rPr>
                <w:b/>
                <w:color w:val="FFFFFF" w:themeColor="background1"/>
                <w:sz w:val="18"/>
                <w:szCs w:val="18"/>
              </w:rPr>
              <w:t>Representante legal</w:t>
            </w:r>
          </w:p>
        </w:tc>
        <w:tc>
          <w:tcPr>
            <w:tcW w:w="3350" w:type="dxa"/>
            <w:tcBorders>
              <w:top w:val="single" w:sz="4" w:space="0" w:color="FFFFFF"/>
              <w:left w:val="single" w:sz="4" w:space="0" w:color="FFFFFF"/>
            </w:tcBorders>
            <w:shd w:val="clear" w:color="auto" w:fill="2F5496" w:themeFill="accent1" w:themeFillShade="BF"/>
            <w:vAlign w:val="center"/>
          </w:tcPr>
          <w:p w14:paraId="2899F6B3" w14:textId="39723798" w:rsidR="009126A3" w:rsidRPr="00FC54E6" w:rsidRDefault="009126A3" w:rsidP="00A75F57">
            <w:pPr>
              <w:jc w:val="left"/>
              <w:rPr>
                <w:color w:val="FFFFFF" w:themeColor="background1"/>
              </w:rPr>
            </w:pPr>
            <w:r w:rsidRPr="00FC54E6">
              <w:rPr>
                <w:b/>
                <w:color w:val="FFFFFF" w:themeColor="background1"/>
                <w:sz w:val="16"/>
                <w:szCs w:val="16"/>
              </w:rPr>
              <w:t xml:space="preserve">Representante </w:t>
            </w:r>
            <w:r w:rsidR="00D95EDF" w:rsidRPr="00FC54E6">
              <w:rPr>
                <w:b/>
                <w:color w:val="FFFFFF" w:themeColor="background1"/>
                <w:sz w:val="16"/>
                <w:szCs w:val="16"/>
              </w:rPr>
              <w:t>L</w:t>
            </w:r>
            <w:r w:rsidRPr="00FC54E6">
              <w:rPr>
                <w:b/>
                <w:color w:val="FFFFFF" w:themeColor="background1"/>
                <w:sz w:val="16"/>
                <w:szCs w:val="16"/>
              </w:rPr>
              <w:t>egal</w:t>
            </w:r>
          </w:p>
        </w:tc>
        <w:tc>
          <w:tcPr>
            <w:tcW w:w="3388"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599EE65" w14:textId="77777777" w:rsidR="009126A3" w:rsidRPr="006E729E" w:rsidRDefault="009126A3" w:rsidP="00A75F57">
            <w:pPr>
              <w:jc w:val="left"/>
            </w:pPr>
            <w:r w:rsidRPr="006E729E">
              <w:rPr>
                <w:sz w:val="18"/>
                <w:szCs w:val="18"/>
              </w:rPr>
              <w:t xml:space="preserve"> </w:t>
            </w:r>
          </w:p>
        </w:tc>
      </w:tr>
      <w:tr w:rsidR="006E729E" w:rsidRPr="006E729E" w14:paraId="545225F8" w14:textId="77777777" w:rsidTr="006A4E98">
        <w:trPr>
          <w:trHeight w:val="280"/>
        </w:trPr>
        <w:tc>
          <w:tcPr>
            <w:tcW w:w="2235" w:type="dxa"/>
            <w:vMerge/>
            <w:tcBorders>
              <w:top w:val="single" w:sz="4" w:space="0" w:color="FFFFFF"/>
              <w:left w:val="single" w:sz="4" w:space="0" w:color="000000"/>
            </w:tcBorders>
            <w:shd w:val="clear" w:color="auto" w:fill="2F5496" w:themeFill="accent1" w:themeFillShade="BF"/>
            <w:vAlign w:val="center"/>
          </w:tcPr>
          <w:p w14:paraId="66E9CCB9" w14:textId="77777777" w:rsidR="009126A3" w:rsidRPr="006A4E98" w:rsidRDefault="009126A3" w:rsidP="00A75F57">
            <w:pPr>
              <w:widowControl w:val="0"/>
              <w:pBdr>
                <w:top w:val="nil"/>
                <w:left w:val="nil"/>
                <w:bottom w:val="nil"/>
                <w:right w:val="nil"/>
                <w:between w:val="nil"/>
              </w:pBdr>
              <w:spacing w:line="276" w:lineRule="auto"/>
              <w:jc w:val="left"/>
              <w:rPr>
                <w:color w:val="FFFFFF" w:themeColor="background1"/>
              </w:rPr>
            </w:pPr>
          </w:p>
        </w:tc>
        <w:tc>
          <w:tcPr>
            <w:tcW w:w="3350" w:type="dxa"/>
            <w:tcBorders>
              <w:top w:val="single" w:sz="4" w:space="0" w:color="FFFFFF"/>
              <w:left w:val="single" w:sz="4" w:space="0" w:color="FFFFFF"/>
            </w:tcBorders>
            <w:shd w:val="clear" w:color="auto" w:fill="2F5496" w:themeFill="accent1" w:themeFillShade="BF"/>
            <w:vAlign w:val="center"/>
          </w:tcPr>
          <w:p w14:paraId="325FD4F6" w14:textId="336EA851" w:rsidR="009126A3" w:rsidRPr="00FC54E6" w:rsidRDefault="009126A3" w:rsidP="00A75F57">
            <w:pPr>
              <w:jc w:val="left"/>
              <w:rPr>
                <w:color w:val="FFFFFF" w:themeColor="background1"/>
              </w:rPr>
            </w:pPr>
            <w:r w:rsidRPr="00FC54E6">
              <w:rPr>
                <w:b/>
                <w:color w:val="FFFFFF" w:themeColor="background1"/>
                <w:sz w:val="16"/>
                <w:szCs w:val="16"/>
              </w:rPr>
              <w:t xml:space="preserve">Correo electrónico del </w:t>
            </w:r>
            <w:r w:rsidR="00D95EDF" w:rsidRPr="00FC54E6">
              <w:rPr>
                <w:b/>
                <w:color w:val="FFFFFF" w:themeColor="background1"/>
                <w:sz w:val="16"/>
                <w:szCs w:val="16"/>
              </w:rPr>
              <w:t>R</w:t>
            </w:r>
            <w:r w:rsidRPr="00FC54E6">
              <w:rPr>
                <w:b/>
                <w:color w:val="FFFFFF" w:themeColor="background1"/>
                <w:sz w:val="16"/>
                <w:szCs w:val="16"/>
              </w:rPr>
              <w:t xml:space="preserve">epresentante </w:t>
            </w:r>
            <w:r w:rsidR="00D95EDF" w:rsidRPr="00FC54E6">
              <w:rPr>
                <w:b/>
                <w:color w:val="FFFFFF" w:themeColor="background1"/>
                <w:sz w:val="16"/>
                <w:szCs w:val="16"/>
              </w:rPr>
              <w:t>L</w:t>
            </w:r>
            <w:r w:rsidRPr="00FC54E6">
              <w:rPr>
                <w:b/>
                <w:color w:val="FFFFFF" w:themeColor="background1"/>
                <w:sz w:val="16"/>
                <w:szCs w:val="16"/>
              </w:rPr>
              <w:t>egal</w:t>
            </w:r>
          </w:p>
        </w:tc>
        <w:tc>
          <w:tcPr>
            <w:tcW w:w="3388" w:type="dxa"/>
            <w:tcBorders>
              <w:top w:val="single" w:sz="4" w:space="0" w:color="FFFFFF"/>
              <w:left w:val="single" w:sz="4" w:space="0" w:color="000000"/>
              <w:bottom w:val="single" w:sz="4" w:space="0" w:color="000000"/>
              <w:right w:val="single" w:sz="4" w:space="0" w:color="000000"/>
            </w:tcBorders>
            <w:shd w:val="clear" w:color="auto" w:fill="auto"/>
            <w:vAlign w:val="center"/>
          </w:tcPr>
          <w:p w14:paraId="2179AF98" w14:textId="77777777" w:rsidR="009126A3" w:rsidRPr="006E729E" w:rsidRDefault="009126A3" w:rsidP="00A75F57">
            <w:pPr>
              <w:jc w:val="left"/>
            </w:pPr>
            <w:r w:rsidRPr="006E729E">
              <w:rPr>
                <w:sz w:val="18"/>
                <w:szCs w:val="18"/>
              </w:rPr>
              <w:t xml:space="preserve"> </w:t>
            </w:r>
          </w:p>
        </w:tc>
      </w:tr>
      <w:tr w:rsidR="006E729E" w:rsidRPr="006E729E" w14:paraId="1DA78E72" w14:textId="77777777" w:rsidTr="006A4E98">
        <w:trPr>
          <w:trHeight w:val="280"/>
        </w:trPr>
        <w:tc>
          <w:tcPr>
            <w:tcW w:w="2235" w:type="dxa"/>
            <w:vMerge/>
            <w:tcBorders>
              <w:top w:val="single" w:sz="4" w:space="0" w:color="FFFFFF"/>
              <w:left w:val="single" w:sz="4" w:space="0" w:color="000000"/>
            </w:tcBorders>
            <w:shd w:val="clear" w:color="auto" w:fill="2F5496" w:themeFill="accent1" w:themeFillShade="BF"/>
            <w:vAlign w:val="center"/>
          </w:tcPr>
          <w:p w14:paraId="6E878D6F" w14:textId="77777777" w:rsidR="009126A3" w:rsidRPr="006A4E98" w:rsidRDefault="009126A3" w:rsidP="00A75F57">
            <w:pPr>
              <w:widowControl w:val="0"/>
              <w:pBdr>
                <w:top w:val="nil"/>
                <w:left w:val="nil"/>
                <w:bottom w:val="nil"/>
                <w:right w:val="nil"/>
                <w:between w:val="nil"/>
              </w:pBdr>
              <w:spacing w:line="276" w:lineRule="auto"/>
              <w:jc w:val="left"/>
              <w:rPr>
                <w:color w:val="FFFFFF" w:themeColor="background1"/>
              </w:rPr>
            </w:pPr>
          </w:p>
        </w:tc>
        <w:tc>
          <w:tcPr>
            <w:tcW w:w="3350" w:type="dxa"/>
            <w:tcBorders>
              <w:top w:val="single" w:sz="4" w:space="0" w:color="FFFFFF"/>
              <w:left w:val="single" w:sz="4" w:space="0" w:color="FFFFFF"/>
            </w:tcBorders>
            <w:shd w:val="clear" w:color="auto" w:fill="2F5496" w:themeFill="accent1" w:themeFillShade="BF"/>
            <w:vAlign w:val="center"/>
          </w:tcPr>
          <w:p w14:paraId="6149BC34" w14:textId="77777777" w:rsidR="009126A3" w:rsidRPr="00FC54E6" w:rsidRDefault="009126A3" w:rsidP="00A75F57">
            <w:pPr>
              <w:jc w:val="left"/>
              <w:rPr>
                <w:color w:val="FFFFFF" w:themeColor="background1"/>
              </w:rPr>
            </w:pPr>
            <w:r w:rsidRPr="00FC54E6">
              <w:rPr>
                <w:b/>
                <w:color w:val="FFFFFF" w:themeColor="background1"/>
                <w:sz w:val="16"/>
                <w:szCs w:val="16"/>
              </w:rPr>
              <w:t>Teléfono del representante legal</w:t>
            </w:r>
          </w:p>
        </w:tc>
        <w:tc>
          <w:tcPr>
            <w:tcW w:w="3388"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4C611D9" w14:textId="77777777" w:rsidR="009126A3" w:rsidRPr="006E729E" w:rsidRDefault="009126A3" w:rsidP="00A75F57">
            <w:pPr>
              <w:jc w:val="left"/>
            </w:pPr>
            <w:r w:rsidRPr="006E729E">
              <w:rPr>
                <w:sz w:val="18"/>
                <w:szCs w:val="18"/>
              </w:rPr>
              <w:t xml:space="preserve"> </w:t>
            </w:r>
          </w:p>
        </w:tc>
      </w:tr>
      <w:tr w:rsidR="006E729E" w:rsidRPr="006E729E" w14:paraId="200EAAC6" w14:textId="77777777" w:rsidTr="006A4E98">
        <w:trPr>
          <w:trHeight w:val="280"/>
        </w:trPr>
        <w:tc>
          <w:tcPr>
            <w:tcW w:w="2235" w:type="dxa"/>
            <w:vMerge w:val="restart"/>
            <w:tcBorders>
              <w:top w:val="single" w:sz="4" w:space="0" w:color="FFFFFF"/>
              <w:left w:val="single" w:sz="4" w:space="0" w:color="000000"/>
            </w:tcBorders>
            <w:shd w:val="clear" w:color="auto" w:fill="2F5496" w:themeFill="accent1" w:themeFillShade="BF"/>
            <w:vAlign w:val="center"/>
          </w:tcPr>
          <w:p w14:paraId="4010725F" w14:textId="77777777" w:rsidR="009126A3" w:rsidRPr="006A4E98" w:rsidRDefault="009126A3" w:rsidP="00A75F57">
            <w:pPr>
              <w:jc w:val="center"/>
              <w:rPr>
                <w:color w:val="FFFFFF" w:themeColor="background1"/>
              </w:rPr>
            </w:pPr>
            <w:r w:rsidRPr="006A4E98">
              <w:rPr>
                <w:b/>
                <w:color w:val="FFFFFF" w:themeColor="background1"/>
                <w:sz w:val="18"/>
                <w:szCs w:val="18"/>
              </w:rPr>
              <w:t>Representante técnico</w:t>
            </w:r>
          </w:p>
        </w:tc>
        <w:tc>
          <w:tcPr>
            <w:tcW w:w="3350" w:type="dxa"/>
            <w:tcBorders>
              <w:top w:val="single" w:sz="4" w:space="0" w:color="FFFFFF"/>
              <w:left w:val="single" w:sz="4" w:space="0" w:color="FFFFFF"/>
            </w:tcBorders>
            <w:shd w:val="clear" w:color="auto" w:fill="2F5496" w:themeFill="accent1" w:themeFillShade="BF"/>
            <w:vAlign w:val="center"/>
          </w:tcPr>
          <w:p w14:paraId="520080E0" w14:textId="373C002C" w:rsidR="009126A3" w:rsidRPr="00FC54E6" w:rsidRDefault="009126A3" w:rsidP="00A75F57">
            <w:pPr>
              <w:jc w:val="left"/>
              <w:rPr>
                <w:color w:val="FFFFFF" w:themeColor="background1"/>
              </w:rPr>
            </w:pPr>
            <w:r w:rsidRPr="00FC54E6">
              <w:rPr>
                <w:b/>
                <w:color w:val="FFFFFF" w:themeColor="background1"/>
                <w:sz w:val="16"/>
                <w:szCs w:val="16"/>
              </w:rPr>
              <w:t xml:space="preserve">Representante </w:t>
            </w:r>
            <w:r w:rsidR="00D95EDF" w:rsidRPr="00FC54E6">
              <w:rPr>
                <w:b/>
                <w:color w:val="FFFFFF" w:themeColor="background1"/>
                <w:sz w:val="16"/>
                <w:szCs w:val="16"/>
              </w:rPr>
              <w:t>T</w:t>
            </w:r>
            <w:r w:rsidRPr="00FC54E6">
              <w:rPr>
                <w:b/>
                <w:color w:val="FFFFFF" w:themeColor="background1"/>
                <w:sz w:val="16"/>
                <w:szCs w:val="16"/>
              </w:rPr>
              <w:t>écnico</w:t>
            </w:r>
          </w:p>
        </w:tc>
        <w:tc>
          <w:tcPr>
            <w:tcW w:w="3388" w:type="dxa"/>
            <w:tcBorders>
              <w:top w:val="single" w:sz="4" w:space="0" w:color="FFFFFF"/>
              <w:left w:val="single" w:sz="4" w:space="0" w:color="000000"/>
              <w:bottom w:val="single" w:sz="4" w:space="0" w:color="000000"/>
              <w:right w:val="single" w:sz="4" w:space="0" w:color="000000"/>
            </w:tcBorders>
            <w:shd w:val="clear" w:color="auto" w:fill="auto"/>
            <w:vAlign w:val="center"/>
          </w:tcPr>
          <w:p w14:paraId="785CED75" w14:textId="77777777" w:rsidR="009126A3" w:rsidRPr="006E729E" w:rsidRDefault="009126A3" w:rsidP="00A75F57">
            <w:pPr>
              <w:jc w:val="left"/>
            </w:pPr>
            <w:r w:rsidRPr="006E729E">
              <w:rPr>
                <w:sz w:val="18"/>
                <w:szCs w:val="18"/>
              </w:rPr>
              <w:t xml:space="preserve"> </w:t>
            </w:r>
          </w:p>
        </w:tc>
      </w:tr>
      <w:tr w:rsidR="006E729E" w:rsidRPr="006E729E" w14:paraId="5A81B1DB" w14:textId="77777777" w:rsidTr="006A4E98">
        <w:trPr>
          <w:trHeight w:val="280"/>
        </w:trPr>
        <w:tc>
          <w:tcPr>
            <w:tcW w:w="2235" w:type="dxa"/>
            <w:vMerge/>
            <w:tcBorders>
              <w:top w:val="single" w:sz="4" w:space="0" w:color="FFFFFF"/>
              <w:left w:val="single" w:sz="4" w:space="0" w:color="000000"/>
            </w:tcBorders>
            <w:shd w:val="clear" w:color="auto" w:fill="2F5496" w:themeFill="accent1" w:themeFillShade="BF"/>
            <w:vAlign w:val="center"/>
          </w:tcPr>
          <w:p w14:paraId="6DBA3EC6" w14:textId="77777777" w:rsidR="009126A3" w:rsidRPr="006A4E98" w:rsidRDefault="009126A3" w:rsidP="00A75F57">
            <w:pPr>
              <w:widowControl w:val="0"/>
              <w:pBdr>
                <w:top w:val="nil"/>
                <w:left w:val="nil"/>
                <w:bottom w:val="nil"/>
                <w:right w:val="nil"/>
                <w:between w:val="nil"/>
              </w:pBdr>
              <w:spacing w:line="276" w:lineRule="auto"/>
              <w:jc w:val="left"/>
              <w:rPr>
                <w:color w:val="FFFFFF" w:themeColor="background1"/>
              </w:rPr>
            </w:pPr>
          </w:p>
        </w:tc>
        <w:tc>
          <w:tcPr>
            <w:tcW w:w="3350" w:type="dxa"/>
            <w:tcBorders>
              <w:top w:val="single" w:sz="4" w:space="0" w:color="FFFFFF"/>
              <w:left w:val="single" w:sz="4" w:space="0" w:color="FFFFFF"/>
            </w:tcBorders>
            <w:shd w:val="clear" w:color="auto" w:fill="2F5496" w:themeFill="accent1" w:themeFillShade="BF"/>
            <w:vAlign w:val="center"/>
          </w:tcPr>
          <w:p w14:paraId="1D0731C3" w14:textId="7ADFC2B2" w:rsidR="009126A3" w:rsidRPr="00FC54E6" w:rsidRDefault="009126A3" w:rsidP="00A75F57">
            <w:pPr>
              <w:jc w:val="left"/>
              <w:rPr>
                <w:color w:val="FFFFFF" w:themeColor="background1"/>
              </w:rPr>
            </w:pPr>
            <w:r w:rsidRPr="00FC54E6">
              <w:rPr>
                <w:b/>
                <w:color w:val="FFFFFF" w:themeColor="background1"/>
                <w:sz w:val="16"/>
                <w:szCs w:val="16"/>
              </w:rPr>
              <w:t xml:space="preserve">Correo electrónico del </w:t>
            </w:r>
            <w:r w:rsidR="00D95EDF" w:rsidRPr="00FC54E6">
              <w:rPr>
                <w:b/>
                <w:color w:val="FFFFFF" w:themeColor="background1"/>
                <w:sz w:val="16"/>
                <w:szCs w:val="16"/>
              </w:rPr>
              <w:t>R</w:t>
            </w:r>
            <w:r w:rsidRPr="00FC54E6">
              <w:rPr>
                <w:b/>
                <w:color w:val="FFFFFF" w:themeColor="background1"/>
                <w:sz w:val="16"/>
                <w:szCs w:val="16"/>
              </w:rPr>
              <w:t xml:space="preserve">epresentante </w:t>
            </w:r>
            <w:r w:rsidR="00D95EDF" w:rsidRPr="00FC54E6">
              <w:rPr>
                <w:b/>
                <w:color w:val="FFFFFF" w:themeColor="background1"/>
                <w:sz w:val="16"/>
                <w:szCs w:val="16"/>
              </w:rPr>
              <w:t>T</w:t>
            </w:r>
            <w:r w:rsidRPr="00FC54E6">
              <w:rPr>
                <w:b/>
                <w:color w:val="FFFFFF" w:themeColor="background1"/>
                <w:sz w:val="16"/>
                <w:szCs w:val="16"/>
              </w:rPr>
              <w:t>écnico</w:t>
            </w:r>
          </w:p>
        </w:tc>
        <w:tc>
          <w:tcPr>
            <w:tcW w:w="3388"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80CB4D2" w14:textId="77777777" w:rsidR="009126A3" w:rsidRPr="006E729E" w:rsidRDefault="009126A3" w:rsidP="00A75F57">
            <w:pPr>
              <w:jc w:val="left"/>
            </w:pPr>
            <w:r w:rsidRPr="006E729E">
              <w:rPr>
                <w:sz w:val="18"/>
                <w:szCs w:val="18"/>
              </w:rPr>
              <w:t xml:space="preserve"> </w:t>
            </w:r>
          </w:p>
        </w:tc>
      </w:tr>
      <w:tr w:rsidR="006E729E" w:rsidRPr="006E729E" w14:paraId="2751529C" w14:textId="77777777" w:rsidTr="006A4E98">
        <w:trPr>
          <w:trHeight w:val="280"/>
        </w:trPr>
        <w:tc>
          <w:tcPr>
            <w:tcW w:w="2235" w:type="dxa"/>
            <w:vMerge/>
            <w:tcBorders>
              <w:top w:val="single" w:sz="4" w:space="0" w:color="FFFFFF"/>
              <w:left w:val="single" w:sz="4" w:space="0" w:color="000000"/>
            </w:tcBorders>
            <w:shd w:val="clear" w:color="auto" w:fill="2F5496" w:themeFill="accent1" w:themeFillShade="BF"/>
            <w:vAlign w:val="center"/>
          </w:tcPr>
          <w:p w14:paraId="3C910908" w14:textId="77777777" w:rsidR="009126A3" w:rsidRPr="006A4E98" w:rsidRDefault="009126A3" w:rsidP="00A75F57">
            <w:pPr>
              <w:widowControl w:val="0"/>
              <w:pBdr>
                <w:top w:val="nil"/>
                <w:left w:val="nil"/>
                <w:bottom w:val="nil"/>
                <w:right w:val="nil"/>
                <w:between w:val="nil"/>
              </w:pBdr>
              <w:spacing w:line="276" w:lineRule="auto"/>
              <w:jc w:val="left"/>
              <w:rPr>
                <w:color w:val="FFFFFF" w:themeColor="background1"/>
              </w:rPr>
            </w:pPr>
          </w:p>
        </w:tc>
        <w:tc>
          <w:tcPr>
            <w:tcW w:w="3350" w:type="dxa"/>
            <w:tcBorders>
              <w:top w:val="single" w:sz="4" w:space="0" w:color="FFFFFF"/>
              <w:left w:val="single" w:sz="4" w:space="0" w:color="FFFFFF"/>
            </w:tcBorders>
            <w:shd w:val="clear" w:color="auto" w:fill="2F5496" w:themeFill="accent1" w:themeFillShade="BF"/>
            <w:vAlign w:val="center"/>
          </w:tcPr>
          <w:p w14:paraId="23145605" w14:textId="4639C21F" w:rsidR="009126A3" w:rsidRPr="00FC54E6" w:rsidRDefault="009126A3" w:rsidP="00A75F57">
            <w:pPr>
              <w:jc w:val="left"/>
              <w:rPr>
                <w:color w:val="FFFFFF" w:themeColor="background1"/>
              </w:rPr>
            </w:pPr>
            <w:r w:rsidRPr="00FC54E6">
              <w:rPr>
                <w:b/>
                <w:color w:val="FFFFFF" w:themeColor="background1"/>
                <w:sz w:val="16"/>
                <w:szCs w:val="16"/>
              </w:rPr>
              <w:t xml:space="preserve">Teléfono del </w:t>
            </w:r>
            <w:r w:rsidR="00D95EDF" w:rsidRPr="00FC54E6">
              <w:rPr>
                <w:b/>
                <w:color w:val="FFFFFF" w:themeColor="background1"/>
                <w:sz w:val="16"/>
                <w:szCs w:val="16"/>
              </w:rPr>
              <w:t>R</w:t>
            </w:r>
            <w:r w:rsidRPr="00FC54E6">
              <w:rPr>
                <w:b/>
                <w:color w:val="FFFFFF" w:themeColor="background1"/>
                <w:sz w:val="16"/>
                <w:szCs w:val="16"/>
              </w:rPr>
              <w:t xml:space="preserve">epresentante </w:t>
            </w:r>
            <w:r w:rsidR="00D95EDF" w:rsidRPr="00FC54E6">
              <w:rPr>
                <w:b/>
                <w:color w:val="FFFFFF" w:themeColor="background1"/>
                <w:sz w:val="16"/>
                <w:szCs w:val="16"/>
              </w:rPr>
              <w:t>T</w:t>
            </w:r>
            <w:r w:rsidRPr="00FC54E6">
              <w:rPr>
                <w:b/>
                <w:color w:val="FFFFFF" w:themeColor="background1"/>
                <w:sz w:val="16"/>
                <w:szCs w:val="16"/>
              </w:rPr>
              <w:t>écnico</w:t>
            </w:r>
          </w:p>
        </w:tc>
        <w:tc>
          <w:tcPr>
            <w:tcW w:w="3388"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E34B6AF" w14:textId="77777777" w:rsidR="009126A3" w:rsidRPr="006E729E" w:rsidRDefault="009126A3" w:rsidP="00A75F57">
            <w:pPr>
              <w:jc w:val="left"/>
            </w:pPr>
            <w:r w:rsidRPr="006E729E">
              <w:rPr>
                <w:sz w:val="18"/>
                <w:szCs w:val="18"/>
              </w:rPr>
              <w:t xml:space="preserve"> </w:t>
            </w:r>
          </w:p>
        </w:tc>
      </w:tr>
      <w:tr w:rsidR="006E729E" w:rsidRPr="006E729E" w14:paraId="2F13FCB4" w14:textId="77777777" w:rsidTr="006A4E98">
        <w:trPr>
          <w:trHeight w:val="280"/>
        </w:trPr>
        <w:tc>
          <w:tcPr>
            <w:tcW w:w="2235" w:type="dxa"/>
            <w:vMerge w:val="restart"/>
            <w:tcBorders>
              <w:top w:val="single" w:sz="4" w:space="0" w:color="FFFFFF"/>
              <w:left w:val="single" w:sz="4" w:space="0" w:color="000000"/>
            </w:tcBorders>
            <w:shd w:val="clear" w:color="auto" w:fill="2F5496" w:themeFill="accent1" w:themeFillShade="BF"/>
            <w:vAlign w:val="center"/>
          </w:tcPr>
          <w:p w14:paraId="75DAE7E3" w14:textId="77777777" w:rsidR="009126A3" w:rsidRPr="006A4E98" w:rsidRDefault="009126A3" w:rsidP="00A75F57">
            <w:pPr>
              <w:jc w:val="center"/>
              <w:rPr>
                <w:color w:val="FFFFFF" w:themeColor="background1"/>
              </w:rPr>
            </w:pPr>
            <w:r w:rsidRPr="006A4E98">
              <w:rPr>
                <w:b/>
                <w:color w:val="FFFFFF" w:themeColor="background1"/>
                <w:sz w:val="18"/>
                <w:szCs w:val="18"/>
              </w:rPr>
              <w:lastRenderedPageBreak/>
              <w:t>Jefe de Proyecto</w:t>
            </w:r>
          </w:p>
        </w:tc>
        <w:tc>
          <w:tcPr>
            <w:tcW w:w="3350" w:type="dxa"/>
            <w:tcBorders>
              <w:top w:val="single" w:sz="4" w:space="0" w:color="FFFFFF"/>
              <w:left w:val="single" w:sz="4" w:space="0" w:color="FFFFFF"/>
            </w:tcBorders>
            <w:shd w:val="clear" w:color="auto" w:fill="2F5496" w:themeFill="accent1" w:themeFillShade="BF"/>
            <w:vAlign w:val="center"/>
          </w:tcPr>
          <w:p w14:paraId="69FED8A9" w14:textId="77777777" w:rsidR="009126A3" w:rsidRPr="00FC54E6" w:rsidRDefault="009126A3" w:rsidP="00A75F57">
            <w:pPr>
              <w:jc w:val="left"/>
              <w:rPr>
                <w:color w:val="FFFFFF" w:themeColor="background1"/>
              </w:rPr>
            </w:pPr>
            <w:r w:rsidRPr="00FC54E6">
              <w:rPr>
                <w:b/>
                <w:color w:val="FFFFFF" w:themeColor="background1"/>
                <w:sz w:val="16"/>
                <w:szCs w:val="16"/>
              </w:rPr>
              <w:t>Jefe de Proyecto</w:t>
            </w:r>
          </w:p>
        </w:tc>
        <w:tc>
          <w:tcPr>
            <w:tcW w:w="3388" w:type="dxa"/>
            <w:tcBorders>
              <w:top w:val="single" w:sz="4" w:space="0" w:color="FFFFFF"/>
              <w:left w:val="single" w:sz="4" w:space="0" w:color="000000"/>
              <w:bottom w:val="single" w:sz="4" w:space="0" w:color="000000"/>
              <w:right w:val="single" w:sz="4" w:space="0" w:color="000000"/>
            </w:tcBorders>
            <w:shd w:val="clear" w:color="auto" w:fill="auto"/>
            <w:vAlign w:val="center"/>
          </w:tcPr>
          <w:p w14:paraId="70CACC7E" w14:textId="77777777" w:rsidR="009126A3" w:rsidRPr="006E729E" w:rsidRDefault="009126A3" w:rsidP="00A75F57">
            <w:pPr>
              <w:jc w:val="left"/>
            </w:pPr>
            <w:r w:rsidRPr="006E729E">
              <w:rPr>
                <w:sz w:val="18"/>
                <w:szCs w:val="18"/>
              </w:rPr>
              <w:t xml:space="preserve"> </w:t>
            </w:r>
          </w:p>
        </w:tc>
      </w:tr>
      <w:tr w:rsidR="006E729E" w:rsidRPr="006E729E" w14:paraId="5D0090EE" w14:textId="77777777" w:rsidTr="006A4E98">
        <w:trPr>
          <w:trHeight w:val="280"/>
        </w:trPr>
        <w:tc>
          <w:tcPr>
            <w:tcW w:w="2235" w:type="dxa"/>
            <w:vMerge/>
            <w:tcBorders>
              <w:top w:val="single" w:sz="4" w:space="0" w:color="FFFFFF"/>
              <w:left w:val="single" w:sz="4" w:space="0" w:color="000000"/>
            </w:tcBorders>
            <w:shd w:val="clear" w:color="auto" w:fill="2F5496" w:themeFill="accent1" w:themeFillShade="BF"/>
            <w:vAlign w:val="center"/>
          </w:tcPr>
          <w:p w14:paraId="2CD253D8" w14:textId="77777777" w:rsidR="009126A3" w:rsidRPr="006A4E98" w:rsidRDefault="009126A3" w:rsidP="00A75F57">
            <w:pPr>
              <w:widowControl w:val="0"/>
              <w:pBdr>
                <w:top w:val="nil"/>
                <w:left w:val="nil"/>
                <w:bottom w:val="nil"/>
                <w:right w:val="nil"/>
                <w:between w:val="nil"/>
              </w:pBdr>
              <w:spacing w:line="276" w:lineRule="auto"/>
              <w:jc w:val="left"/>
              <w:rPr>
                <w:color w:val="FFFFFF" w:themeColor="background1"/>
              </w:rPr>
            </w:pPr>
          </w:p>
        </w:tc>
        <w:tc>
          <w:tcPr>
            <w:tcW w:w="3350" w:type="dxa"/>
            <w:tcBorders>
              <w:top w:val="single" w:sz="4" w:space="0" w:color="FFFFFF"/>
              <w:left w:val="single" w:sz="4" w:space="0" w:color="FFFFFF"/>
            </w:tcBorders>
            <w:shd w:val="clear" w:color="auto" w:fill="2F5496" w:themeFill="accent1" w:themeFillShade="BF"/>
            <w:vAlign w:val="center"/>
          </w:tcPr>
          <w:p w14:paraId="1BE73FC4" w14:textId="30D8FF65" w:rsidR="009126A3" w:rsidRPr="00FC54E6" w:rsidRDefault="009126A3" w:rsidP="00A75F57">
            <w:pPr>
              <w:jc w:val="left"/>
              <w:rPr>
                <w:color w:val="FFFFFF" w:themeColor="background1"/>
              </w:rPr>
            </w:pPr>
            <w:r w:rsidRPr="00FC54E6">
              <w:rPr>
                <w:b/>
                <w:color w:val="FFFFFF" w:themeColor="background1"/>
                <w:sz w:val="16"/>
                <w:szCs w:val="16"/>
              </w:rPr>
              <w:t xml:space="preserve">Correo electrónico  del </w:t>
            </w:r>
            <w:r w:rsidR="00D95EDF" w:rsidRPr="00FC54E6">
              <w:rPr>
                <w:b/>
                <w:color w:val="FFFFFF" w:themeColor="background1"/>
                <w:sz w:val="16"/>
                <w:szCs w:val="16"/>
              </w:rPr>
              <w:t>J</w:t>
            </w:r>
            <w:r w:rsidRPr="00FC54E6">
              <w:rPr>
                <w:b/>
                <w:color w:val="FFFFFF" w:themeColor="background1"/>
                <w:sz w:val="16"/>
                <w:szCs w:val="16"/>
              </w:rPr>
              <w:t>efe  de Proyecto</w:t>
            </w:r>
          </w:p>
        </w:tc>
        <w:tc>
          <w:tcPr>
            <w:tcW w:w="3388"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18601D2" w14:textId="77777777" w:rsidR="009126A3" w:rsidRPr="006E729E" w:rsidRDefault="009126A3" w:rsidP="00A75F57">
            <w:pPr>
              <w:jc w:val="left"/>
            </w:pPr>
            <w:r w:rsidRPr="006E729E">
              <w:rPr>
                <w:sz w:val="18"/>
                <w:szCs w:val="18"/>
              </w:rPr>
              <w:t> </w:t>
            </w:r>
          </w:p>
        </w:tc>
      </w:tr>
      <w:tr w:rsidR="006E729E" w:rsidRPr="006E729E" w14:paraId="71CC45AC" w14:textId="77777777" w:rsidTr="009F268E">
        <w:trPr>
          <w:trHeight w:val="280"/>
        </w:trPr>
        <w:tc>
          <w:tcPr>
            <w:tcW w:w="2235" w:type="dxa"/>
            <w:vMerge/>
            <w:tcBorders>
              <w:top w:val="single" w:sz="4" w:space="0" w:color="FFFFFF"/>
              <w:left w:val="single" w:sz="4" w:space="0" w:color="000000"/>
              <w:bottom w:val="single" w:sz="4" w:space="0" w:color="auto"/>
            </w:tcBorders>
            <w:shd w:val="clear" w:color="auto" w:fill="2F5496" w:themeFill="accent1" w:themeFillShade="BF"/>
            <w:vAlign w:val="center"/>
          </w:tcPr>
          <w:p w14:paraId="79C4EAC6" w14:textId="77777777" w:rsidR="009126A3" w:rsidRPr="006A4E98" w:rsidRDefault="009126A3" w:rsidP="00A75F57">
            <w:pPr>
              <w:widowControl w:val="0"/>
              <w:pBdr>
                <w:top w:val="nil"/>
                <w:left w:val="nil"/>
                <w:bottom w:val="nil"/>
                <w:right w:val="nil"/>
                <w:between w:val="nil"/>
              </w:pBdr>
              <w:spacing w:line="276" w:lineRule="auto"/>
              <w:jc w:val="left"/>
              <w:rPr>
                <w:color w:val="FFFFFF" w:themeColor="background1"/>
              </w:rPr>
            </w:pPr>
          </w:p>
        </w:tc>
        <w:tc>
          <w:tcPr>
            <w:tcW w:w="3350" w:type="dxa"/>
            <w:tcBorders>
              <w:top w:val="single" w:sz="4" w:space="0" w:color="FFFFFF"/>
              <w:left w:val="single" w:sz="4" w:space="0" w:color="FFFFFF"/>
              <w:bottom w:val="single" w:sz="4" w:space="0" w:color="auto"/>
            </w:tcBorders>
            <w:shd w:val="clear" w:color="auto" w:fill="2F5496" w:themeFill="accent1" w:themeFillShade="BF"/>
            <w:vAlign w:val="center"/>
          </w:tcPr>
          <w:p w14:paraId="126FB8DA" w14:textId="0FCAA142" w:rsidR="009126A3" w:rsidRPr="00FC54E6" w:rsidRDefault="009126A3" w:rsidP="00A75F57">
            <w:pPr>
              <w:jc w:val="left"/>
              <w:rPr>
                <w:color w:val="FFFFFF" w:themeColor="background1"/>
              </w:rPr>
            </w:pPr>
            <w:r w:rsidRPr="00FC54E6">
              <w:rPr>
                <w:b/>
                <w:color w:val="FFFFFF" w:themeColor="background1"/>
                <w:sz w:val="16"/>
                <w:szCs w:val="16"/>
              </w:rPr>
              <w:t xml:space="preserve">Teléfono del </w:t>
            </w:r>
            <w:r w:rsidR="00D95EDF" w:rsidRPr="00FC54E6">
              <w:rPr>
                <w:b/>
                <w:color w:val="FFFFFF" w:themeColor="background1"/>
                <w:sz w:val="16"/>
                <w:szCs w:val="16"/>
              </w:rPr>
              <w:t>J</w:t>
            </w:r>
            <w:r w:rsidRPr="00FC54E6">
              <w:rPr>
                <w:b/>
                <w:color w:val="FFFFFF" w:themeColor="background1"/>
                <w:sz w:val="16"/>
                <w:szCs w:val="16"/>
              </w:rPr>
              <w:t>efe de Proyecto</w:t>
            </w:r>
          </w:p>
        </w:tc>
        <w:tc>
          <w:tcPr>
            <w:tcW w:w="3388" w:type="dxa"/>
            <w:tcBorders>
              <w:top w:val="single" w:sz="4" w:space="0" w:color="FFFFFF"/>
              <w:left w:val="single" w:sz="4" w:space="0" w:color="000000"/>
              <w:bottom w:val="single" w:sz="4" w:space="0" w:color="auto"/>
              <w:right w:val="single" w:sz="4" w:space="0" w:color="000000"/>
            </w:tcBorders>
            <w:shd w:val="clear" w:color="auto" w:fill="auto"/>
            <w:vAlign w:val="center"/>
          </w:tcPr>
          <w:p w14:paraId="63132DAE" w14:textId="77777777" w:rsidR="009126A3" w:rsidRPr="006E729E" w:rsidRDefault="009126A3" w:rsidP="00A75F57">
            <w:pPr>
              <w:jc w:val="left"/>
            </w:pPr>
            <w:r w:rsidRPr="006E729E">
              <w:rPr>
                <w:sz w:val="18"/>
                <w:szCs w:val="18"/>
              </w:rPr>
              <w:t> </w:t>
            </w:r>
          </w:p>
        </w:tc>
      </w:tr>
      <w:tr w:rsidR="006E729E" w:rsidRPr="006E729E" w14:paraId="50566A0C" w14:textId="77777777" w:rsidTr="009F268E">
        <w:trPr>
          <w:trHeight w:val="1393"/>
        </w:trPr>
        <w:tc>
          <w:tcPr>
            <w:tcW w:w="2235" w:type="dxa"/>
            <w:vMerge/>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2F37592C" w14:textId="77777777" w:rsidR="009126A3" w:rsidRPr="009F268E" w:rsidRDefault="009126A3" w:rsidP="00A75F57">
            <w:pPr>
              <w:jc w:val="center"/>
              <w:rPr>
                <w:b/>
                <w:color w:val="FFFFFF" w:themeColor="background1"/>
                <w:sz w:val="18"/>
                <w:szCs w:val="18"/>
              </w:rPr>
            </w:pP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14:paraId="7964B3A3" w14:textId="77777777" w:rsidR="009126A3" w:rsidRPr="009F268E" w:rsidRDefault="009126A3" w:rsidP="00A75F57">
            <w:pPr>
              <w:jc w:val="center"/>
              <w:rPr>
                <w:b/>
                <w:sz w:val="18"/>
                <w:szCs w:val="18"/>
              </w:rPr>
            </w:pPr>
          </w:p>
        </w:tc>
        <w:tc>
          <w:tcPr>
            <w:tcW w:w="3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C7F6F" w14:textId="77777777" w:rsidR="009126A3" w:rsidRPr="009F268E" w:rsidRDefault="009126A3" w:rsidP="00A75F57">
            <w:pPr>
              <w:jc w:val="center"/>
              <w:rPr>
                <w:b/>
                <w:sz w:val="18"/>
                <w:szCs w:val="18"/>
              </w:rPr>
            </w:pPr>
          </w:p>
          <w:p w14:paraId="3CC18BAF" w14:textId="77777777" w:rsidR="009126A3" w:rsidRPr="009F268E" w:rsidRDefault="009126A3" w:rsidP="00A75F57">
            <w:pPr>
              <w:jc w:val="center"/>
              <w:rPr>
                <w:b/>
                <w:sz w:val="18"/>
                <w:szCs w:val="18"/>
              </w:rPr>
            </w:pPr>
          </w:p>
          <w:p w14:paraId="6818818D" w14:textId="77777777" w:rsidR="009126A3" w:rsidRPr="009F268E" w:rsidRDefault="009126A3" w:rsidP="00A75F57">
            <w:pPr>
              <w:jc w:val="center"/>
              <w:rPr>
                <w:b/>
                <w:sz w:val="18"/>
                <w:szCs w:val="18"/>
              </w:rPr>
            </w:pPr>
          </w:p>
          <w:p w14:paraId="0F2EFB48" w14:textId="77777777" w:rsidR="009126A3" w:rsidRPr="009F268E" w:rsidRDefault="009126A3" w:rsidP="00A75F57">
            <w:pPr>
              <w:jc w:val="center"/>
              <w:rPr>
                <w:b/>
                <w:sz w:val="18"/>
                <w:szCs w:val="18"/>
              </w:rPr>
            </w:pPr>
          </w:p>
          <w:p w14:paraId="186AB2B4" w14:textId="18639E38" w:rsidR="009126A3" w:rsidRPr="009F268E" w:rsidRDefault="009126A3" w:rsidP="00A75F57">
            <w:pPr>
              <w:jc w:val="center"/>
              <w:rPr>
                <w:b/>
                <w:sz w:val="18"/>
                <w:szCs w:val="18"/>
              </w:rPr>
            </w:pPr>
            <w:r w:rsidRPr="009F268E">
              <w:rPr>
                <w:b/>
                <w:sz w:val="18"/>
                <w:szCs w:val="18"/>
              </w:rPr>
              <w:t xml:space="preserve">Firma </w:t>
            </w:r>
            <w:r w:rsidR="00D95EDF" w:rsidRPr="009F268E">
              <w:rPr>
                <w:b/>
                <w:sz w:val="18"/>
                <w:szCs w:val="18"/>
              </w:rPr>
              <w:t>R</w:t>
            </w:r>
            <w:r w:rsidRPr="009F268E">
              <w:rPr>
                <w:b/>
                <w:sz w:val="18"/>
                <w:szCs w:val="18"/>
              </w:rPr>
              <w:t xml:space="preserve">epresentante </w:t>
            </w:r>
            <w:r w:rsidR="00D95EDF" w:rsidRPr="009F268E">
              <w:rPr>
                <w:b/>
                <w:sz w:val="18"/>
                <w:szCs w:val="18"/>
              </w:rPr>
              <w:t>T</w:t>
            </w:r>
            <w:r w:rsidRPr="009F268E">
              <w:rPr>
                <w:b/>
                <w:sz w:val="18"/>
                <w:szCs w:val="18"/>
              </w:rPr>
              <w:t>écnico</w:t>
            </w:r>
          </w:p>
        </w:tc>
      </w:tr>
    </w:tbl>
    <w:p w14:paraId="1E2F3337" w14:textId="77777777" w:rsidR="009126A3" w:rsidRPr="006E729E" w:rsidRDefault="009126A3" w:rsidP="00A75F57">
      <w:pPr>
        <w:rPr>
          <w:sz w:val="16"/>
          <w:szCs w:val="16"/>
        </w:rPr>
      </w:pPr>
    </w:p>
    <w:p w14:paraId="13CC8B31" w14:textId="75FB01FC" w:rsidR="00E741CA" w:rsidRDefault="00E741CA">
      <w:pPr>
        <w:jc w:val="left"/>
      </w:pPr>
      <w:bookmarkStart w:id="39" w:name="_heading=h.3x8tuzt" w:colFirst="0" w:colLast="0"/>
      <w:bookmarkEnd w:id="39"/>
      <w:r>
        <w:br w:type="page"/>
      </w:r>
    </w:p>
    <w:p w14:paraId="3374B8EB" w14:textId="77777777" w:rsidR="00E741CA" w:rsidRDefault="00E741CA" w:rsidP="00E741CA">
      <w:pPr>
        <w:pStyle w:val="Estilo2"/>
        <w:jc w:val="center"/>
        <w:rPr>
          <w:color w:val="auto"/>
        </w:rPr>
      </w:pPr>
    </w:p>
    <w:p w14:paraId="5376BBDF" w14:textId="77777777" w:rsidR="0044368F" w:rsidRPr="006E729E" w:rsidRDefault="0044368F" w:rsidP="00E741CA">
      <w:pPr>
        <w:pStyle w:val="Estilo2"/>
        <w:numPr>
          <w:ilvl w:val="0"/>
          <w:numId w:val="0"/>
        </w:numPr>
        <w:ind w:left="720"/>
        <w:jc w:val="center"/>
        <w:rPr>
          <w:color w:val="auto"/>
        </w:rPr>
      </w:pPr>
      <w:r w:rsidRPr="006E729E">
        <w:rPr>
          <w:color w:val="auto"/>
        </w:rPr>
        <w:t>PROYECTO FINANCIERO</w:t>
      </w:r>
    </w:p>
    <w:p w14:paraId="6D1A5334" w14:textId="77777777" w:rsidR="00377D18" w:rsidRPr="006E729E" w:rsidRDefault="00377D18" w:rsidP="00EA06E6"/>
    <w:p w14:paraId="287F2ED2" w14:textId="475B7B11" w:rsidR="006B4F0C" w:rsidRPr="006E729E" w:rsidRDefault="0044368F" w:rsidP="00EA06E6">
      <w:r w:rsidRPr="006E729E">
        <w:t xml:space="preserve">El presente Anexo tiene por finalidad establecer el contenido y el formato de presentación del Proyecto Financiero relativo a los Servicios contemplados en el presente Concurso Público -a saber, el Servicio Público de Telefonía Móvil y el Servicio </w:t>
      </w:r>
      <w:r w:rsidR="00BB65F7">
        <w:t>Público de Transmisión de Datos</w:t>
      </w:r>
      <w:r w:rsidRPr="006E729E">
        <w:t xml:space="preserve">- que justifica el Subsidio solicitado por la Proponente, de acuerdo con lo indicado en el Artículo 6º de estas Bases Específicas. La formulación del Proyecto Financiero deberá ceñirse a lo establecido en esta sección del Anexo N° 2. </w:t>
      </w:r>
    </w:p>
    <w:p w14:paraId="0D6D6E9B" w14:textId="77777777" w:rsidR="0044368F" w:rsidRPr="006E729E" w:rsidRDefault="0044368F" w:rsidP="00A75F57"/>
    <w:p w14:paraId="0BBD38AD" w14:textId="519A125A" w:rsidR="006B4F0C" w:rsidRPr="006E729E" w:rsidRDefault="0044368F" w:rsidP="00A75F57">
      <w:r w:rsidRPr="006E729E">
        <w:t>Todos los valores del Proyecto Financiero deben estar expresados en p</w:t>
      </w:r>
      <w:r w:rsidR="00247738">
        <w:t>esos chilenos (CLP) netos</w:t>
      </w:r>
      <w:r w:rsidRPr="006E729E">
        <w:t>. Si 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32FA8E08" w14:textId="77777777" w:rsidR="0044368F" w:rsidRPr="006E729E" w:rsidRDefault="0044368F" w:rsidP="00A75F57"/>
    <w:p w14:paraId="734EB8FD" w14:textId="77777777" w:rsidR="0032233A" w:rsidRDefault="0032233A" w:rsidP="0032233A">
      <w:r>
        <w:t xml:space="preserve">Junto con el Proyecto Financiero, deberán ser presentados los Indicadores Financieros, según lo señalado en el numeral 3.1 del Anexo N° 3. </w:t>
      </w:r>
    </w:p>
    <w:p w14:paraId="7D42EBB6" w14:textId="58C44C9D" w:rsidR="0044368F" w:rsidRPr="006E729E" w:rsidRDefault="0044368F" w:rsidP="00A75F57">
      <w:r w:rsidRPr="006E729E">
        <w:t xml:space="preserve"> </w:t>
      </w:r>
    </w:p>
    <w:p w14:paraId="5D0D761D" w14:textId="7B8C006D" w:rsidR="00F275A5" w:rsidRDefault="0044368F" w:rsidP="00F275A5">
      <w:r w:rsidRPr="006E729E">
        <w:t>El Proyecto Financiero deberá contener un informe que especifique el detalle de los supuestos y consideraciones de todos los cálculos desarrollados para la justificación del Subsidio</w:t>
      </w:r>
      <w:r w:rsidR="00F275A5" w:rsidRPr="00F275A5">
        <w:t xml:space="preserve"> </w:t>
      </w:r>
      <w:r w:rsidR="00F275A5">
        <w:t>solicitado</w:t>
      </w:r>
      <w:r w:rsidRPr="006E729E">
        <w:t xml:space="preserve">, junto a una memoria de cálculo con el respaldo de sus estimaciones. </w:t>
      </w:r>
      <w:r w:rsidR="00F275A5">
        <w:t>Si la Beneficiaria solicitase anticipo de Subsidio, este deberá ser presentado en el año de su materialización considerando los dispuesto en el Artículo 21° de estas Bases Específicas.</w:t>
      </w:r>
    </w:p>
    <w:p w14:paraId="42F57E50" w14:textId="427A07A0" w:rsidR="0044368F" w:rsidRPr="006E729E" w:rsidRDefault="0044368F" w:rsidP="00A75F57"/>
    <w:p w14:paraId="5EFBAC09" w14:textId="45808A2A" w:rsidR="0044368F" w:rsidRPr="006E729E" w:rsidRDefault="0044368F" w:rsidP="00A75F57">
      <w:r w:rsidRPr="006E729E">
        <w:t xml:space="preserve">El informe en cuestión deberá ser presentado en formato físico y digital (MS Word o PDF). Toda planilla de cálculo deberá ser presentada cumpliendo las características de formato y presentación establecidas en el inciso final del Artículo 6º de estas Bases Específicas. El formato de estas planillas de cálculo también estará disponible en el sitio web de la Subsecretaría </w:t>
      </w:r>
      <w:hyperlink r:id="rId31" w:history="1">
        <w:r w:rsidR="00F275A5" w:rsidRPr="003F6C37">
          <w:rPr>
            <w:rStyle w:val="Hipervnculo"/>
          </w:rPr>
          <w:t>http://www.subtel.gob.cl/ProyectoCoquimboPIRDT</w:t>
        </w:r>
      </w:hyperlink>
      <w:r w:rsidR="00847725" w:rsidRPr="00847725">
        <w:rPr>
          <w:rStyle w:val="Hipervnculo"/>
        </w:rPr>
        <w:t>2019</w:t>
      </w:r>
      <w:r w:rsidR="00F275A5">
        <w:t xml:space="preserve"> </w:t>
      </w:r>
    </w:p>
    <w:p w14:paraId="4321D729" w14:textId="77777777" w:rsidR="0044368F" w:rsidRPr="006E729E" w:rsidRDefault="0044368F" w:rsidP="00A75F57"/>
    <w:p w14:paraId="04480D26" w14:textId="77777777" w:rsidR="0044368F" w:rsidRPr="006E729E" w:rsidRDefault="0044368F" w:rsidP="00A75F57">
      <w:r w:rsidRPr="006E729E">
        <w:t>El Proyecto Financiero deberá ser presentado según las siguientes especificaciones:</w:t>
      </w:r>
    </w:p>
    <w:p w14:paraId="6E7F0FD9" w14:textId="77777777" w:rsidR="0044368F" w:rsidRPr="006E729E" w:rsidRDefault="0044368F" w:rsidP="00A75F57"/>
    <w:p w14:paraId="1B8FFA36" w14:textId="77777777" w:rsidR="0044368F" w:rsidRPr="006E729E" w:rsidRDefault="0044368F" w:rsidP="001B427E">
      <w:pPr>
        <w:pStyle w:val="Anx-Titulo2"/>
        <w:numPr>
          <w:ilvl w:val="1"/>
          <w:numId w:val="109"/>
        </w:numPr>
      </w:pPr>
      <w:r w:rsidRPr="006E729E">
        <w:t xml:space="preserve">Horizonte de evaluación del Proyecto </w:t>
      </w:r>
    </w:p>
    <w:p w14:paraId="7D7E9F30" w14:textId="2C1EB145" w:rsidR="0044368F" w:rsidRPr="006E729E" w:rsidRDefault="0044368F" w:rsidP="00A75F57">
      <w:r w:rsidRPr="006E729E">
        <w:t>Para los efectos de la evaluación económica, se deberá considerar un horizonte de evaluación de al menos 10 años</w:t>
      </w:r>
      <w:r w:rsidR="00F275A5" w:rsidRPr="00F275A5">
        <w:t xml:space="preserve"> </w:t>
      </w:r>
      <w:r w:rsidR="00F275A5" w:rsidRPr="00A40E21">
        <w:t>contados a partir del inicio</w:t>
      </w:r>
      <w:r w:rsidR="00F275A5">
        <w:t xml:space="preserve"> </w:t>
      </w:r>
      <w:r w:rsidR="00F275A5" w:rsidRPr="00A40E21">
        <w:t>de</w:t>
      </w:r>
      <w:r w:rsidR="00F275A5">
        <w:t xml:space="preserve"> </w:t>
      </w:r>
      <w:r w:rsidR="00F275A5" w:rsidRPr="00A40E21">
        <w:t>l</w:t>
      </w:r>
      <w:r w:rsidR="00F275A5">
        <w:t>os</w:t>
      </w:r>
      <w:r w:rsidR="00F275A5" w:rsidRPr="00A40E21">
        <w:t xml:space="preserve"> Servi</w:t>
      </w:r>
      <w:r w:rsidR="00F275A5">
        <w:t>cios</w:t>
      </w:r>
      <w:r w:rsidRPr="006E729E">
        <w:t>.</w:t>
      </w:r>
    </w:p>
    <w:p w14:paraId="14D431CF" w14:textId="77777777" w:rsidR="0044368F" w:rsidRPr="006E729E" w:rsidRDefault="0044368F" w:rsidP="00A75F57"/>
    <w:p w14:paraId="2B879290" w14:textId="77777777" w:rsidR="0044368F" w:rsidRPr="006E729E" w:rsidRDefault="0044368F" w:rsidP="001B427E">
      <w:pPr>
        <w:pStyle w:val="Anx-Titulo2"/>
        <w:numPr>
          <w:ilvl w:val="1"/>
          <w:numId w:val="109"/>
        </w:numPr>
      </w:pPr>
      <w:r w:rsidRPr="006E729E">
        <w:lastRenderedPageBreak/>
        <w:t>Demanda estimada</w:t>
      </w:r>
    </w:p>
    <w:p w14:paraId="0B0E7947" w14:textId="47AB3C38" w:rsidR="0044368F" w:rsidRPr="006E729E" w:rsidRDefault="0044368F" w:rsidP="00A75F57">
      <w:r w:rsidRPr="006E729E">
        <w:t xml:space="preserve">El </w:t>
      </w:r>
      <w:r w:rsidRPr="00847725">
        <w:t>Proyecto Financiero deberá presentar una estimación de</w:t>
      </w:r>
      <w:r w:rsidR="00FF4675" w:rsidRPr="00847725">
        <w:t xml:space="preserve"> la demanda potencial anual de Suscriptores y U</w:t>
      </w:r>
      <w:r w:rsidRPr="00847725">
        <w:t>suarios</w:t>
      </w:r>
      <w:r w:rsidRPr="006E729E">
        <w:t xml:space="preserve"> del Servicio Público de Telefonía Móvil y del Servicio Público de Transmisión de Datos</w:t>
      </w:r>
      <w:r w:rsidR="00FF4675">
        <w:t xml:space="preserve">, </w:t>
      </w:r>
      <w:r w:rsidRPr="006E729E">
        <w:t>para todo el horizonte de evaluación, explicando en detalle la metodología utilizada</w:t>
      </w:r>
      <w:r w:rsidR="00F275A5">
        <w:t xml:space="preserve"> para la determinación de </w:t>
      </w:r>
      <w:r w:rsidR="0082068B">
        <w:t>la misma</w:t>
      </w:r>
      <w:r w:rsidRPr="006E729E">
        <w:t xml:space="preserve">. </w:t>
      </w:r>
    </w:p>
    <w:p w14:paraId="454F5FE6" w14:textId="77777777" w:rsidR="0044368F" w:rsidRPr="006E729E" w:rsidRDefault="0044368F" w:rsidP="00A75F57"/>
    <w:p w14:paraId="7EB44B71" w14:textId="546688CF" w:rsidR="0082068B" w:rsidRPr="006E729E" w:rsidRDefault="0044368F" w:rsidP="00A75F57">
      <w:r w:rsidRPr="006E729E">
        <w:t xml:space="preserve">Se deben </w:t>
      </w:r>
      <w:r w:rsidR="0082068B">
        <w:t xml:space="preserve">indicar, </w:t>
      </w:r>
      <w:r w:rsidRPr="006E729E">
        <w:t>explicar en detalle los mismos</w:t>
      </w:r>
      <w:r w:rsidR="0082068B">
        <w:t xml:space="preserve"> y justificar</w:t>
      </w:r>
      <w:r w:rsidRPr="006E729E">
        <w:t xml:space="preserve"> cada uno de los supuestos considerados, fórmulas de cálculo, función de crecimiento de la demanda</w:t>
      </w:r>
      <w:r w:rsidR="0082068B">
        <w:t>,</w:t>
      </w:r>
      <w:r w:rsidRPr="006E729E">
        <w:t xml:space="preserve"> definiendo como mínimo los parámetros en función de los cuales se espera que dicha demanda aumente en el tiempo. Deberá indicar, además, las fuentes de información consultadas, que respalden la estimación realizada. </w:t>
      </w:r>
    </w:p>
    <w:p w14:paraId="68F1BF67" w14:textId="77777777" w:rsidR="0044368F" w:rsidRPr="006E729E" w:rsidRDefault="0044368F" w:rsidP="00A75F57"/>
    <w:p w14:paraId="1D48B613" w14:textId="5E83554C" w:rsidR="0044368F" w:rsidRPr="00073B78" w:rsidRDefault="0044368F" w:rsidP="00A75F57">
      <w:r w:rsidRPr="006E729E">
        <w:t xml:space="preserve">Esta demanda deberá </w:t>
      </w:r>
      <w:r w:rsidR="0082068B">
        <w:t>ser estimada en base</w:t>
      </w:r>
      <w:r w:rsidRPr="006E729E">
        <w:t xml:space="preserve"> a los potenciales </w:t>
      </w:r>
      <w:r w:rsidRPr="00073B78">
        <w:t>Suscriptores y Usuarios de los Servicio</w:t>
      </w:r>
      <w:r w:rsidR="00AD36AF">
        <w:t>s</w:t>
      </w:r>
      <w:r w:rsidRPr="00073B78">
        <w:t xml:space="preserve"> objeto del presente Concurso</w:t>
      </w:r>
      <w:r w:rsidR="00155E01" w:rsidRPr="00073B78">
        <w:t>.</w:t>
      </w:r>
    </w:p>
    <w:p w14:paraId="097DC0B6" w14:textId="77777777" w:rsidR="0044368F" w:rsidRPr="00073B78" w:rsidRDefault="0044368F" w:rsidP="00A75F57"/>
    <w:p w14:paraId="719F3373" w14:textId="2411B49A" w:rsidR="0044368F" w:rsidRPr="00073B78" w:rsidRDefault="0044368F" w:rsidP="0030411C">
      <w:pPr>
        <w:pStyle w:val="Anx-Titulo2"/>
        <w:numPr>
          <w:ilvl w:val="1"/>
          <w:numId w:val="109"/>
        </w:numPr>
        <w:rPr>
          <w:b w:val="0"/>
        </w:rPr>
      </w:pPr>
      <w:r w:rsidRPr="00073B78">
        <w:t>Tarifas</w:t>
      </w:r>
    </w:p>
    <w:p w14:paraId="45B2D4A0" w14:textId="1FB7BF2C" w:rsidR="007F0E57" w:rsidRPr="00073B78" w:rsidRDefault="00FD2DAE" w:rsidP="00A75F57">
      <w:r w:rsidRPr="00073B78">
        <w:t>La P</w:t>
      </w:r>
      <w:r w:rsidR="0044368F" w:rsidRPr="00073B78">
        <w:t xml:space="preserve">roponente deberá </w:t>
      </w:r>
      <w:r w:rsidR="00FB2DB7" w:rsidRPr="00073B78">
        <w:t xml:space="preserve">confeccionar su Proyecto Financiero </w:t>
      </w:r>
      <w:r w:rsidR="00AE7BF3">
        <w:t>considerando</w:t>
      </w:r>
      <w:r w:rsidR="00073B78" w:rsidRPr="00073B78">
        <w:t xml:space="preserve"> </w:t>
      </w:r>
      <w:r w:rsidR="00FB2DB7" w:rsidRPr="00073B78">
        <w:t xml:space="preserve">las </w:t>
      </w:r>
      <w:r w:rsidR="0044368F" w:rsidRPr="00073B78">
        <w:t>ta</w:t>
      </w:r>
      <w:r w:rsidR="00380A60" w:rsidRPr="00073B78">
        <w:t>rifas máximas</w:t>
      </w:r>
      <w:r w:rsidR="00FB2DB7" w:rsidRPr="00073B78">
        <w:t xml:space="preserve"> vigentes al momento de presentar su Propuesta </w:t>
      </w:r>
      <w:r w:rsidR="007F0E57" w:rsidRPr="00073B78">
        <w:t>para los</w:t>
      </w:r>
      <w:r w:rsidR="00FB2DB7" w:rsidRPr="00073B78">
        <w:t xml:space="preserve"> </w:t>
      </w:r>
      <w:r w:rsidR="00FB2DB7" w:rsidRPr="00847725">
        <w:t>Suscriptores y Usuarios de la capital regional de</w:t>
      </w:r>
      <w:r w:rsidR="00FB2DB7" w:rsidRPr="00073B78">
        <w:t xml:space="preserve"> Coquimbo</w:t>
      </w:r>
      <w:r w:rsidR="00AE7BF3">
        <w:t>, en atención a los</w:t>
      </w:r>
      <w:r w:rsidR="007F0E57">
        <w:t xml:space="preserve"> servicios objeto de este Concurso</w:t>
      </w:r>
      <w:r w:rsidR="00FB2DB7" w:rsidRPr="00073B78">
        <w:t>.</w:t>
      </w:r>
      <w:r w:rsidR="0044368F" w:rsidRPr="00073B78">
        <w:t xml:space="preserve"> Estas tarifas deberán estar debidamente respaldadas con</w:t>
      </w:r>
      <w:r w:rsidR="000B1CA5">
        <w:t xml:space="preserve"> un informe de comercialización de planes </w:t>
      </w:r>
      <w:r w:rsidR="00AE7BF3">
        <w:t xml:space="preserve">vigentes </w:t>
      </w:r>
      <w:r w:rsidR="000B1CA5">
        <w:t>en la</w:t>
      </w:r>
      <w:r w:rsidR="00AE7BF3">
        <w:t xml:space="preserve"> respectiva</w:t>
      </w:r>
      <w:r w:rsidR="000B1CA5">
        <w:t xml:space="preserve"> región</w:t>
      </w:r>
      <w:r w:rsidR="00AE7BF3">
        <w:t>, el cual deberá estar</w:t>
      </w:r>
      <w:r w:rsidR="000B1CA5">
        <w:t xml:space="preserve"> firmad</w:t>
      </w:r>
      <w:r w:rsidR="00F76573">
        <w:t>o</w:t>
      </w:r>
      <w:r w:rsidR="000B1CA5">
        <w:t xml:space="preserve"> por el representante legal de la Proponente. Este informe deberá incorporar todos los planes vigentes en la región al momento de presentar la propuesta. </w:t>
      </w:r>
    </w:p>
    <w:p w14:paraId="226F5BC3" w14:textId="77777777" w:rsidR="0044368F" w:rsidRPr="006E729E" w:rsidRDefault="0044368F" w:rsidP="00A75F57"/>
    <w:p w14:paraId="5B65B124" w14:textId="04423506" w:rsidR="0044368F" w:rsidRPr="006E729E" w:rsidRDefault="0044368F" w:rsidP="001B427E">
      <w:pPr>
        <w:pStyle w:val="Anx-Titulo2"/>
        <w:numPr>
          <w:ilvl w:val="1"/>
          <w:numId w:val="109"/>
        </w:numPr>
      </w:pPr>
      <w:r w:rsidRPr="006E729E">
        <w:t>Ingresos</w:t>
      </w:r>
    </w:p>
    <w:p w14:paraId="6749A564" w14:textId="775E33E0" w:rsidR="0044368F" w:rsidRPr="006E729E" w:rsidRDefault="0044368F" w:rsidP="00A75F57">
      <w:r w:rsidRPr="006E729E">
        <w:t>De corresponder, deberá presentar un análisis detallado de los ingresos anuales estimados para los Servicios objeto de este Concurso</w:t>
      </w:r>
      <w:r w:rsidR="00D059AA">
        <w:t>.</w:t>
      </w:r>
      <w:r w:rsidRPr="006E729E">
        <w:t xml:space="preserve"> </w:t>
      </w:r>
    </w:p>
    <w:p w14:paraId="2BB98A36" w14:textId="77777777" w:rsidR="0044368F" w:rsidRPr="006E729E" w:rsidRDefault="0044368F" w:rsidP="00A75F57"/>
    <w:p w14:paraId="53292003" w14:textId="73F90FA8" w:rsidR="0044368F" w:rsidRPr="0012493B" w:rsidRDefault="0044368F" w:rsidP="00C07EB2">
      <w:pPr>
        <w:pStyle w:val="Anx-Titulo2"/>
        <w:numPr>
          <w:ilvl w:val="1"/>
          <w:numId w:val="109"/>
        </w:numPr>
      </w:pPr>
      <w:r w:rsidRPr="006E729E">
        <w:t>Costos</w:t>
      </w:r>
    </w:p>
    <w:p w14:paraId="6BBDEDC0" w14:textId="433EE42A" w:rsidR="0044368F" w:rsidRPr="006E729E" w:rsidRDefault="0044368F" w:rsidP="00A75F57">
      <w:r w:rsidRPr="006E729E">
        <w:t>Se deberá presentar un análisis detallado de los costos de operación anuales para todo el horizonte de evaluación del Proyecto. En cada caso, se debe justificar la evolución de los valores a lo largo del horizonte de evaluación de</w:t>
      </w:r>
      <w:r w:rsidR="00117DAC">
        <w:t>l Proyecto Financiero</w:t>
      </w:r>
      <w:r w:rsidRPr="006E729E">
        <w:t xml:space="preserve">. </w:t>
      </w:r>
    </w:p>
    <w:p w14:paraId="7056D6B5" w14:textId="77777777" w:rsidR="0044368F" w:rsidRPr="006E729E" w:rsidRDefault="0044368F" w:rsidP="00A75F57"/>
    <w:p w14:paraId="3A384A57" w14:textId="41210744" w:rsidR="000B1CA5" w:rsidRPr="00AD36AF" w:rsidRDefault="0044368F" w:rsidP="000B1CA5">
      <w:pPr>
        <w:pStyle w:val="Textocomentario"/>
        <w:rPr>
          <w:sz w:val="22"/>
        </w:rPr>
      </w:pPr>
      <w:r w:rsidRPr="00AD36AF">
        <w:rPr>
          <w:sz w:val="22"/>
        </w:rPr>
        <w:t>Se deberá describir el concepto asociado a cada uno de los costos, detallar el monto y evolución de sus componentes, así como los supuestos en que se basa su estimación.</w:t>
      </w:r>
      <w:r w:rsidR="000B1CA5" w:rsidRPr="00AD36AF">
        <w:rPr>
          <w:sz w:val="22"/>
        </w:rPr>
        <w:t xml:space="preserve"> Estos deberán estar respaldados y ser consistentes con:</w:t>
      </w:r>
    </w:p>
    <w:p w14:paraId="2B209CBD" w14:textId="77777777" w:rsidR="002E21C7" w:rsidRPr="00AD36AF" w:rsidRDefault="002E21C7" w:rsidP="000B1CA5">
      <w:pPr>
        <w:pStyle w:val="Textocomentario"/>
        <w:rPr>
          <w:sz w:val="22"/>
        </w:rPr>
      </w:pPr>
    </w:p>
    <w:p w14:paraId="1C88BD81" w14:textId="6922C6A9" w:rsidR="000B1CA5" w:rsidRDefault="000B1CA5" w:rsidP="000B1CA5">
      <w:pPr>
        <w:pStyle w:val="Prrafodelista"/>
        <w:numPr>
          <w:ilvl w:val="0"/>
          <w:numId w:val="147"/>
        </w:numPr>
        <w:suppressAutoHyphens/>
      </w:pPr>
      <w:r>
        <w:t>La información técnica referente al suministro de energía, detallada en el numeral 1.1.4 del Anexo Nº 1.</w:t>
      </w:r>
    </w:p>
    <w:p w14:paraId="44DAC5CB" w14:textId="3313E2A8" w:rsidR="000B1CA5" w:rsidRDefault="000B1CA5" w:rsidP="000B1CA5">
      <w:pPr>
        <w:pStyle w:val="Prrafodelista"/>
        <w:numPr>
          <w:ilvl w:val="0"/>
          <w:numId w:val="147"/>
        </w:numPr>
        <w:suppressAutoHyphens/>
      </w:pPr>
      <w:r>
        <w:t>La información técnica relacionada con el sistema de monitoreo y supervisión, solicitada en el numeral 1.1.5 del Anexo N° 1.</w:t>
      </w:r>
    </w:p>
    <w:p w14:paraId="17E2E4F9" w14:textId="16546518" w:rsidR="000B1CA5" w:rsidRDefault="000B1CA5" w:rsidP="000B1CA5">
      <w:pPr>
        <w:pStyle w:val="Prrafodelista"/>
        <w:numPr>
          <w:ilvl w:val="0"/>
          <w:numId w:val="147"/>
        </w:numPr>
        <w:suppressAutoHyphens/>
      </w:pPr>
      <w:r>
        <w:lastRenderedPageBreak/>
        <w:t xml:space="preserve">La información técnica referida al </w:t>
      </w:r>
      <w:r w:rsidR="00374159">
        <w:t>P</w:t>
      </w:r>
      <w:r>
        <w:t xml:space="preserve">lan de </w:t>
      </w:r>
      <w:r w:rsidR="00374159">
        <w:t>O</w:t>
      </w:r>
      <w:r>
        <w:t>peraciones, detallado en el numeral 1.1.9 del Anexo Nº 1.</w:t>
      </w:r>
    </w:p>
    <w:p w14:paraId="1B33B53B" w14:textId="678DE18F" w:rsidR="000B1CA5" w:rsidRDefault="000B1CA5" w:rsidP="000B1CA5">
      <w:pPr>
        <w:pStyle w:val="Prrafodelista"/>
        <w:numPr>
          <w:ilvl w:val="0"/>
          <w:numId w:val="147"/>
        </w:numPr>
        <w:suppressAutoHyphens/>
      </w:pPr>
      <w:r>
        <w:t xml:space="preserve">La información técnica incluida en los catálogos </w:t>
      </w:r>
      <w:r w:rsidR="006D43C7">
        <w:t>solicitados en el numeral 1.9</w:t>
      </w:r>
      <w:r>
        <w:t xml:space="preserve"> del Anexo Nº 1</w:t>
      </w:r>
      <w:r w:rsidR="006D43C7">
        <w:t>.</w:t>
      </w:r>
    </w:p>
    <w:p w14:paraId="72B8F2B7" w14:textId="1C59A850" w:rsidR="000B1CA5" w:rsidRDefault="000B1CA5" w:rsidP="000B1CA5">
      <w:pPr>
        <w:pStyle w:val="Prrafodelista"/>
        <w:numPr>
          <w:ilvl w:val="0"/>
          <w:numId w:val="147"/>
        </w:numPr>
      </w:pPr>
      <w:r w:rsidRPr="006E729E">
        <w:t xml:space="preserve">Los costos del plan de difusión del </w:t>
      </w:r>
      <w:r w:rsidR="00374159">
        <w:t>Proyecto comprometido</w:t>
      </w:r>
      <w:r w:rsidRPr="006E729E">
        <w:t xml:space="preserve">, necesarios para cumplir con lo señalado en el numeral 1.8 </w:t>
      </w:r>
      <w:r>
        <w:t xml:space="preserve">del Anexo Nº 1 </w:t>
      </w:r>
      <w:r w:rsidRPr="006E729E">
        <w:t xml:space="preserve">y el Anexo N° 9, deberán ser presentados en el año que corresponda su materialización. </w:t>
      </w:r>
    </w:p>
    <w:p w14:paraId="6A55975B" w14:textId="77777777" w:rsidR="0044368F" w:rsidRPr="006E729E" w:rsidRDefault="0044368F" w:rsidP="00A75F57"/>
    <w:p w14:paraId="709C78F0" w14:textId="3C771101" w:rsidR="0044368F" w:rsidRPr="006E729E" w:rsidRDefault="0044368F" w:rsidP="00A75F57">
      <w:r w:rsidRPr="006E729E">
        <w:t xml:space="preserve">Todos los costos de operación deberán ser presentados a partir del primer año de operación (año 1). Cualquier costo que se materialice antes de la operación, deberá ser incluido en </w:t>
      </w:r>
      <w:r w:rsidR="00BA60D1" w:rsidRPr="006E729E">
        <w:t xml:space="preserve">la partida </w:t>
      </w:r>
      <w:r w:rsidR="00117DAC">
        <w:t>“I</w:t>
      </w:r>
      <w:r w:rsidR="00BA60D1" w:rsidRPr="006E729E">
        <w:t xml:space="preserve">nversiones </w:t>
      </w:r>
      <w:r w:rsidR="004D1C78" w:rsidRPr="006E729E">
        <w:t>(</w:t>
      </w:r>
      <w:r w:rsidRPr="006E729E">
        <w:t>año/período 0</w:t>
      </w:r>
      <w:r w:rsidR="004D1C78" w:rsidRPr="006E729E">
        <w:t>)</w:t>
      </w:r>
      <w:r w:rsidR="00117DAC">
        <w:t>”</w:t>
      </w:r>
      <w:r w:rsidRPr="006E729E">
        <w:t xml:space="preserve"> del Proyecto Financiero, según corresponda. </w:t>
      </w:r>
      <w:r w:rsidR="009654B9">
        <w:t>De no ser así, para efectos de la evaluación estos costos no serán contabilizados</w:t>
      </w:r>
      <w:r w:rsidR="00B5125B">
        <w:t xml:space="preserve"> y se descontarán del subsidio solicitado</w:t>
      </w:r>
      <w:r w:rsidR="00342DD4">
        <w:t>.</w:t>
      </w:r>
      <w:r w:rsidR="00280D38">
        <w:t xml:space="preserve"> Los costos de operación deberán concordar con lo estipulado en el Plan del Operaciones según lo especificado en el numeral 1.1.9 del Anexo N°1</w:t>
      </w:r>
      <w:r w:rsidR="009654B9">
        <w:t>.</w:t>
      </w:r>
    </w:p>
    <w:p w14:paraId="7A644315" w14:textId="77777777" w:rsidR="004D1C78" w:rsidRPr="006E729E" w:rsidRDefault="004D1C78" w:rsidP="00A75F57"/>
    <w:p w14:paraId="3720A4EF" w14:textId="57BB7E95" w:rsidR="004D1C78" w:rsidRDefault="004D1C78" w:rsidP="004D1C78">
      <w:r w:rsidRPr="006E729E">
        <w:t>Los costos estimados por concepto de arriend</w:t>
      </w:r>
      <w:r w:rsidR="007C1C02">
        <w:t>o de medios a terceros, de corresponder,</w:t>
      </w:r>
      <w:r w:rsidRPr="006E729E">
        <w:t xml:space="preserve"> deben ser declarados y justificados mediante cotizaciones</w:t>
      </w:r>
      <w:r w:rsidR="00117DAC">
        <w:t xml:space="preserve"> referenciales</w:t>
      </w:r>
      <w:r w:rsidR="00B83426" w:rsidRPr="006E729E">
        <w:t xml:space="preserve"> y deben estar en </w:t>
      </w:r>
      <w:r w:rsidR="007C1C02">
        <w:t xml:space="preserve">concordancia con lo establecido </w:t>
      </w:r>
      <w:r w:rsidR="00CE35E8">
        <w:t>en el</w:t>
      </w:r>
      <w:r w:rsidR="00117DAC">
        <w:t xml:space="preserve"> </w:t>
      </w:r>
      <w:r w:rsidR="00AC4321">
        <w:t xml:space="preserve">punto 1.1.3 </w:t>
      </w:r>
      <w:r w:rsidR="00117DAC">
        <w:t xml:space="preserve">del </w:t>
      </w:r>
      <w:r w:rsidR="00B83426" w:rsidRPr="006E729E">
        <w:t>Anexo Nº 1.</w:t>
      </w:r>
    </w:p>
    <w:p w14:paraId="4E6FCEE0" w14:textId="010FA446" w:rsidR="0044368F" w:rsidRPr="006E729E" w:rsidRDefault="0044368F" w:rsidP="00A75F57"/>
    <w:p w14:paraId="354A8345" w14:textId="33FF4A46" w:rsidR="0044368F" w:rsidRPr="006E729E" w:rsidRDefault="0044368F" w:rsidP="00A15CAC">
      <w:pPr>
        <w:pStyle w:val="Anx-Titulo2"/>
        <w:numPr>
          <w:ilvl w:val="1"/>
          <w:numId w:val="109"/>
        </w:numPr>
      </w:pPr>
      <w:r w:rsidRPr="006E729E">
        <w:t>Análisis de inversiones</w:t>
      </w:r>
    </w:p>
    <w:p w14:paraId="78BABA8E" w14:textId="2381619C" w:rsidR="0044368F" w:rsidRPr="006E729E" w:rsidRDefault="0044368F" w:rsidP="00A75F57">
      <w:r w:rsidRPr="006E729E">
        <w:t xml:space="preserve">El Proyecto Financiero debe presentar un análisis detallado de las inversiones requeridas para llevar a cabo </w:t>
      </w:r>
      <w:r w:rsidR="00035306" w:rsidRPr="006E729E">
        <w:t xml:space="preserve">la iniciativa, para </w:t>
      </w:r>
      <w:r w:rsidRPr="006E729E">
        <w:t>cada Sub</w:t>
      </w:r>
      <w:r w:rsidR="008131B6" w:rsidRPr="006E729E">
        <w:t>p</w:t>
      </w:r>
      <w:r w:rsidRPr="006E729E">
        <w:t>royecto, tomando en cuenta todo el horizonte de evaluación exigido</w:t>
      </w:r>
      <w:r w:rsidR="007C1C02">
        <w:t xml:space="preserve">. </w:t>
      </w:r>
    </w:p>
    <w:p w14:paraId="418BF451" w14:textId="77777777" w:rsidR="00F57796" w:rsidRPr="006E729E" w:rsidRDefault="00F57796" w:rsidP="00A75F57"/>
    <w:p w14:paraId="41B345D0" w14:textId="7838E7D6" w:rsidR="00F57796" w:rsidRPr="006E729E" w:rsidRDefault="00035306" w:rsidP="00F57796">
      <w:r w:rsidRPr="006E729E">
        <w:t>En tal carácter, s</w:t>
      </w:r>
      <w:r w:rsidR="0044368F" w:rsidRPr="006E729E">
        <w:t xml:space="preserve">e deberán detallar las inversiones para </w:t>
      </w:r>
      <w:r w:rsidRPr="006E729E">
        <w:t>efectos de instalar, operar y proveer</w:t>
      </w:r>
      <w:r w:rsidR="0044368F" w:rsidRPr="006E729E">
        <w:t xml:space="preserve"> el Servicio Público de</w:t>
      </w:r>
      <w:r w:rsidRPr="006E729E">
        <w:t xml:space="preserve"> Telefonía Móvil y el Servicio Público de</w:t>
      </w:r>
      <w:r w:rsidR="0044368F" w:rsidRPr="006E729E">
        <w:t xml:space="preserve"> Transmisión de Datos objeto del Concurso</w:t>
      </w:r>
      <w:r w:rsidRPr="006E729E">
        <w:t>,</w:t>
      </w:r>
      <w:r w:rsidR="0044368F" w:rsidRPr="006E729E">
        <w:t xml:space="preserve"> incluyendo el capital de trabajo, si correspondiera. </w:t>
      </w:r>
    </w:p>
    <w:p w14:paraId="158A1F65" w14:textId="77777777" w:rsidR="00F57796" w:rsidRPr="006E729E" w:rsidRDefault="00F57796" w:rsidP="00F57796"/>
    <w:p w14:paraId="7B12A0F8" w14:textId="718F14D9" w:rsidR="00F57796" w:rsidRPr="006E729E" w:rsidRDefault="00F57796" w:rsidP="00F57796">
      <w:r w:rsidRPr="006E729E">
        <w:t xml:space="preserve">Tanto las Inversiones </w:t>
      </w:r>
      <w:r w:rsidR="00A22A06" w:rsidRPr="006E729E">
        <w:t>requeridas</w:t>
      </w:r>
      <w:r w:rsidRPr="006E729E">
        <w:t xml:space="preserve"> para brindar el Servicio objeto de este </w:t>
      </w:r>
      <w:r w:rsidR="00A22A06" w:rsidRPr="006E729E">
        <w:t xml:space="preserve">Concurso antes mencionado, junto con las </w:t>
      </w:r>
      <w:r w:rsidRPr="006E729E">
        <w:t>reinversiones debe</w:t>
      </w:r>
      <w:r w:rsidR="00A22A06" w:rsidRPr="006E729E">
        <w:t xml:space="preserve">n </w:t>
      </w:r>
      <w:r w:rsidRPr="006E729E">
        <w:t xml:space="preserve">presentarse en el año que corresponda su materialización y ser debidamente justificadas. </w:t>
      </w:r>
    </w:p>
    <w:p w14:paraId="14B637F1" w14:textId="77777777" w:rsidR="00F57796" w:rsidRPr="006E729E" w:rsidRDefault="00F57796" w:rsidP="00F57796"/>
    <w:p w14:paraId="3F09EE95" w14:textId="424D9F6D" w:rsidR="00F57796" w:rsidRPr="006E729E" w:rsidRDefault="00F57796" w:rsidP="00A75F57">
      <w:r w:rsidRPr="006E729E">
        <w:t>Sólo podrán ser consideradas como reinversiones, en el Proyecto Financiero, los egresos destinados a recambio de equipos, componentes y elementos por obsolescencia asociada a su vida útil.</w:t>
      </w:r>
      <w:r w:rsidR="00051F08" w:rsidRPr="00051F08">
        <w:t xml:space="preserve"> </w:t>
      </w:r>
      <w:r w:rsidR="00051F08">
        <w:t>Estas deben presentarse en el año que corresponda su materialización además de estar debidamente justificadas.</w:t>
      </w:r>
      <w:r w:rsidRPr="006E729E">
        <w:t xml:space="preserve"> </w:t>
      </w:r>
    </w:p>
    <w:p w14:paraId="7A925B0E" w14:textId="77777777" w:rsidR="0044368F" w:rsidRPr="006E729E" w:rsidRDefault="0044368F" w:rsidP="00A75F57"/>
    <w:p w14:paraId="47B1F9B8" w14:textId="4EED4228" w:rsidR="0044368F" w:rsidRDefault="0044368F" w:rsidP="00A75F57">
      <w:r w:rsidRPr="006E729E">
        <w:t xml:space="preserve">La infraestructura, equipamiento o cualquier otro elemento </w:t>
      </w:r>
      <w:r w:rsidR="00035306" w:rsidRPr="006E729E">
        <w:t>necesario para efectos de proveer</w:t>
      </w:r>
      <w:r w:rsidRPr="006E729E">
        <w:t xml:space="preserve"> el Servicio Público de Telefonía Móvil y del Servicio Público de Transmisión de Datos</w:t>
      </w:r>
      <w:r w:rsidR="00AA56A5" w:rsidRPr="006E729E">
        <w:t xml:space="preserve"> </w:t>
      </w:r>
      <w:r w:rsidRPr="006E729E">
        <w:t xml:space="preserve">declarado en el Proyecto Financiero deberá corresponder con lo </w:t>
      </w:r>
      <w:r w:rsidR="00035306" w:rsidRPr="006E729E">
        <w:t xml:space="preserve">comprometido </w:t>
      </w:r>
      <w:r w:rsidRPr="006E729E">
        <w:t xml:space="preserve">en el Proyecto Técnico presentado por la Proponente, de conformidad a lo previsto en el </w:t>
      </w:r>
      <w:r w:rsidR="004476FD" w:rsidRPr="006E729E">
        <w:t xml:space="preserve">inciso </w:t>
      </w:r>
      <w:r w:rsidR="009F268E">
        <w:t>quinto</w:t>
      </w:r>
      <w:r w:rsidR="004476FD" w:rsidRPr="009F268E">
        <w:t xml:space="preserve"> del Artículo 5</w:t>
      </w:r>
      <w:r w:rsidR="004476FD" w:rsidRPr="006E729E">
        <w:t xml:space="preserve">° en relación con lo dispuesto en </w:t>
      </w:r>
      <w:r w:rsidR="00051F08">
        <w:t>los</w:t>
      </w:r>
      <w:r w:rsidR="00051F08" w:rsidRPr="006E729E">
        <w:t xml:space="preserve"> </w:t>
      </w:r>
      <w:r w:rsidR="004476FD" w:rsidRPr="006E729E">
        <w:t>numeral</w:t>
      </w:r>
      <w:r w:rsidR="00051F08">
        <w:t>es</w:t>
      </w:r>
      <w:r w:rsidR="004476FD" w:rsidRPr="006E729E">
        <w:t xml:space="preserve"> </w:t>
      </w:r>
      <w:r w:rsidRPr="006E729E">
        <w:t>1.1.1</w:t>
      </w:r>
      <w:r w:rsidR="00051F08">
        <w:t xml:space="preserve"> y 1.1.3</w:t>
      </w:r>
      <w:r w:rsidRPr="006E729E">
        <w:t xml:space="preserve"> del Anexo N° 1</w:t>
      </w:r>
      <w:r w:rsidR="004476FD" w:rsidRPr="006E729E">
        <w:t xml:space="preserve">, </w:t>
      </w:r>
      <w:r w:rsidR="00051F08">
        <w:t>todos</w:t>
      </w:r>
      <w:r w:rsidRPr="006E729E">
        <w:t xml:space="preserve"> de las Bases Específicas,</w:t>
      </w:r>
      <w:r w:rsidR="00B83426" w:rsidRPr="006E729E">
        <w:t xml:space="preserve"> </w:t>
      </w:r>
      <w:r w:rsidRPr="006E729E">
        <w:t>debiendo estar respaldado con las  cotizaciones que sustenten los respectivos montos de inversión</w:t>
      </w:r>
      <w:r w:rsidR="00B83426" w:rsidRPr="006E729E">
        <w:t xml:space="preserve"> </w:t>
      </w:r>
      <w:r w:rsidRPr="006E729E">
        <w:t>en el Proyecto Financiero</w:t>
      </w:r>
      <w:r w:rsidR="007C1C02">
        <w:t>.</w:t>
      </w:r>
      <w:r w:rsidR="006853A4">
        <w:t xml:space="preserve"> Estas cotizaciones </w:t>
      </w:r>
      <w:r w:rsidR="006853A4">
        <w:lastRenderedPageBreak/>
        <w:t>deberán tener menos de seis (6) meses de antigüedad al momento de presentación de la Propuesta y ser incluidas en el sobre S4.</w:t>
      </w:r>
      <w:r w:rsidR="007C1C02">
        <w:t xml:space="preserve"> Cualquier inversión</w:t>
      </w:r>
      <w:r w:rsidR="00035306" w:rsidRPr="006E729E">
        <w:t xml:space="preserve"> asociada a</w:t>
      </w:r>
      <w:r w:rsidRPr="006E729E">
        <w:t xml:space="preserve"> infraestructura, equipamiento o cualquier otro elemento</w:t>
      </w:r>
      <w:r w:rsidR="00035306" w:rsidRPr="006E729E">
        <w:t xml:space="preserve"> que</w:t>
      </w:r>
      <w:r w:rsidRPr="006E729E">
        <w:t xml:space="preserve"> no </w:t>
      </w:r>
      <w:r w:rsidR="00035306" w:rsidRPr="006E729E">
        <w:t xml:space="preserve">fuere </w:t>
      </w:r>
      <w:r w:rsidRPr="006E729E">
        <w:t xml:space="preserve">considerado en el Proyecto Técnico, </w:t>
      </w:r>
      <w:r w:rsidR="00035306" w:rsidRPr="006E729E">
        <w:t>SUBTEL</w:t>
      </w:r>
      <w:r w:rsidRPr="006E729E">
        <w:t xml:space="preserve"> </w:t>
      </w:r>
      <w:r w:rsidR="00035306" w:rsidRPr="006E729E">
        <w:t xml:space="preserve">podrá </w:t>
      </w:r>
      <w:r w:rsidRPr="006E729E">
        <w:t>descontar</w:t>
      </w:r>
      <w:r w:rsidR="007C1C02">
        <w:t>lo</w:t>
      </w:r>
      <w:r w:rsidRPr="006E729E">
        <w:t xml:space="preserve"> </w:t>
      </w:r>
      <w:r w:rsidR="007C1C02">
        <w:t>d</w:t>
      </w:r>
      <w:r w:rsidR="00035306" w:rsidRPr="006E729E">
        <w:t xml:space="preserve">el monto de inversión </w:t>
      </w:r>
      <w:r w:rsidRPr="006E729E">
        <w:t>del Subsidio solicitado.</w:t>
      </w:r>
      <w:r w:rsidR="008E53A2" w:rsidRPr="006E729E">
        <w:t xml:space="preserve"> </w:t>
      </w:r>
    </w:p>
    <w:p w14:paraId="53F03A6B" w14:textId="77777777" w:rsidR="00CE5A14" w:rsidRDefault="00CE5A14" w:rsidP="00A75F57"/>
    <w:p w14:paraId="41FE0CB0" w14:textId="06A40B37" w:rsidR="00CE5A14" w:rsidRPr="00CE5A14" w:rsidRDefault="00CE5A14" w:rsidP="00A75F57">
      <w:pPr>
        <w:rPr>
          <w:rFonts w:ascii="Times New Roman" w:hAnsi="Times New Roman" w:cs="Times New Roman"/>
          <w:lang w:val="es-ES"/>
        </w:rPr>
      </w:pPr>
      <w:r>
        <w:t>En cuanto al uso de infraestructura de su propied</w:t>
      </w:r>
      <w:r w:rsidR="00374159">
        <w:t>ad, deberá especificarlo en su P</w:t>
      </w:r>
      <w:r>
        <w:t xml:space="preserve">royecto </w:t>
      </w:r>
      <w:r w:rsidR="00374159">
        <w:t>T</w:t>
      </w:r>
      <w:r>
        <w:t>écnico, pero no podrá incluirlo en las inversiones re</w:t>
      </w:r>
      <w:r w:rsidR="00374159">
        <w:t>queridas para llevar a cabo el P</w:t>
      </w:r>
      <w:r>
        <w:t xml:space="preserve">royecto del flujo de caja. Asimismo, deberá estar en concordancia con lo establecido en el </w:t>
      </w:r>
      <w:r w:rsidR="00A65F70">
        <w:t>A</w:t>
      </w:r>
      <w:r>
        <w:t xml:space="preserve">rtículo </w:t>
      </w:r>
      <w:r>
        <w:rPr>
          <w:rFonts w:ascii="Times New Roman" w:hAnsi="Times New Roman" w:cs="Times New Roman"/>
          <w:lang w:val="es-ES"/>
        </w:rPr>
        <w:t>30</w:t>
      </w:r>
      <w:r w:rsidR="00A65F70">
        <w:rPr>
          <w:rFonts w:ascii="Times New Roman" w:hAnsi="Times New Roman" w:cs="Times New Roman"/>
          <w:lang w:val="es-ES"/>
        </w:rPr>
        <w:t>°</w:t>
      </w:r>
      <w:r>
        <w:rPr>
          <w:rFonts w:ascii="Times New Roman" w:hAnsi="Times New Roman" w:cs="Times New Roman"/>
          <w:lang w:val="es-ES"/>
        </w:rPr>
        <w:t xml:space="preserve">.  </w:t>
      </w:r>
    </w:p>
    <w:p w14:paraId="756767D1" w14:textId="77777777" w:rsidR="0044368F" w:rsidRPr="006E729E" w:rsidRDefault="0044368F" w:rsidP="00A75F57"/>
    <w:p w14:paraId="1B06BE08" w14:textId="77777777" w:rsidR="0044368F" w:rsidRPr="006E729E" w:rsidRDefault="0044368F" w:rsidP="00A75F57">
      <w:r w:rsidRPr="006E729E">
        <w:t xml:space="preserve">Para la inversión en capital de trabajo, se deberá señalar la metodología utilizada para su proyección, además de supuestos y fuentes que justifiquen su estimación. </w:t>
      </w:r>
    </w:p>
    <w:p w14:paraId="6CB4EB2E" w14:textId="77777777" w:rsidR="0044368F" w:rsidRPr="006E729E" w:rsidRDefault="0044368F" w:rsidP="00A75F57"/>
    <w:p w14:paraId="2373E9D3" w14:textId="77777777" w:rsidR="007329C2" w:rsidRDefault="0044368F" w:rsidP="007C1C02">
      <w:r w:rsidRPr="006E729E">
        <w:t xml:space="preserve">El Proyecto Financiero deberá considerar en su estimación de inversiones </w:t>
      </w:r>
      <w:r w:rsidR="007C1C02">
        <w:t>un máximo de 5% de imprevistos.</w:t>
      </w:r>
    </w:p>
    <w:p w14:paraId="2551F5A7" w14:textId="77777777" w:rsidR="007329C2" w:rsidRDefault="007329C2" w:rsidP="007C1C02"/>
    <w:p w14:paraId="7259C702" w14:textId="086C651D" w:rsidR="00B83426" w:rsidRPr="006E729E" w:rsidRDefault="007329C2" w:rsidP="007C1C02">
      <w:r w:rsidRPr="00D23072">
        <w:t xml:space="preserve">En relación </w:t>
      </w:r>
      <w:r>
        <w:t>con</w:t>
      </w:r>
      <w:r w:rsidRPr="00D23072">
        <w:t xml:space="preserve"> </w:t>
      </w:r>
      <w:r>
        <w:t xml:space="preserve">las </w:t>
      </w:r>
      <w:r w:rsidRPr="00D23072">
        <w:t xml:space="preserve">especificaciones antes descritas, la Proponente deberá </w:t>
      </w:r>
      <w:r>
        <w:t>acompañar</w:t>
      </w:r>
      <w:r w:rsidRPr="00D23072">
        <w:t xml:space="preserve"> la información </w:t>
      </w:r>
      <w:r>
        <w:t xml:space="preserve">requerida acuerdo a </w:t>
      </w:r>
      <w:r w:rsidRPr="00D23072">
        <w:t xml:space="preserve">la </w:t>
      </w:r>
      <w:r>
        <w:t xml:space="preserve">tabla “Inversiones” del archivo MS Excel “Tablas Proyecto Financiero” que estará disponible </w:t>
      </w:r>
      <w:r w:rsidRPr="00FF4D7F">
        <w:t xml:space="preserve">en la página web de la SUBTEL </w:t>
      </w:r>
      <w:hyperlink r:id="rId32" w:history="1">
        <w:r w:rsidRPr="003F6C37">
          <w:rPr>
            <w:rStyle w:val="Hipervnculo"/>
          </w:rPr>
          <w:t>http://www.subtel.gob.cl/ProyectoCoquimboPIRDT</w:t>
        </w:r>
      </w:hyperlink>
      <w:r w:rsidR="00CE5A14" w:rsidRPr="00CE5A14">
        <w:rPr>
          <w:rStyle w:val="Hipervnculo"/>
        </w:rPr>
        <w:t>2019</w:t>
      </w:r>
      <w:r>
        <w:t>. La Proponente podrá incluir mayor información que la solicitada en la tabla, pero no podrá eliminar los campos ya definidos en el formato.</w:t>
      </w:r>
      <w:r w:rsidR="007C1C02">
        <w:tab/>
      </w:r>
    </w:p>
    <w:p w14:paraId="251DE1B8" w14:textId="77777777" w:rsidR="0044368F" w:rsidRPr="006E729E" w:rsidRDefault="0044368F" w:rsidP="00A75F57"/>
    <w:p w14:paraId="0AE6F675" w14:textId="1E1E65C9" w:rsidR="0044368F" w:rsidRPr="009544D8" w:rsidRDefault="007329C2" w:rsidP="00A75F57">
      <w:pPr>
        <w:pStyle w:val="Anx-Titulo2"/>
        <w:numPr>
          <w:ilvl w:val="1"/>
          <w:numId w:val="109"/>
        </w:numPr>
      </w:pPr>
      <w:r>
        <w:t>Cálculo de la d</w:t>
      </w:r>
      <w:r w:rsidR="0044368F" w:rsidRPr="006E729E">
        <w:t>epreciación y amortización</w:t>
      </w:r>
    </w:p>
    <w:p w14:paraId="59899F86" w14:textId="53B46362" w:rsidR="0044368F" w:rsidRPr="006E729E" w:rsidRDefault="0044368F" w:rsidP="00A75F57">
      <w:r w:rsidRPr="006E729E">
        <w:t>El Proyecto Financiero debe</w:t>
      </w:r>
      <w:r w:rsidR="008E53A2" w:rsidRPr="006E729E">
        <w:t>rá</w:t>
      </w:r>
      <w:r w:rsidRPr="006E729E">
        <w:t xml:space="preserve"> presentar el cálculo de la depreciación de los activos fijos y la amortización de activos intangibles, </w:t>
      </w:r>
      <w:r w:rsidR="008E53A2" w:rsidRPr="006E729E">
        <w:t>asimismo,</w:t>
      </w:r>
      <w:r w:rsidRPr="006E729E">
        <w:t xml:space="preserve"> debe</w:t>
      </w:r>
      <w:r w:rsidR="008E53A2" w:rsidRPr="006E729E">
        <w:t>rá</w:t>
      </w:r>
      <w:r w:rsidRPr="006E729E">
        <w:t xml:space="preserve"> detallar la metodología de cálculo</w:t>
      </w:r>
      <w:r w:rsidR="008E53A2" w:rsidRPr="006E729E">
        <w:t xml:space="preserve"> para los mismos, atendiendo especialmente a </w:t>
      </w:r>
      <w:r w:rsidRPr="006E729E">
        <w:t>lo</w:t>
      </w:r>
      <w:r w:rsidR="008E53A2" w:rsidRPr="006E729E">
        <w:t xml:space="preserve"> dispuesto por</w:t>
      </w:r>
      <w:r w:rsidRPr="006E729E">
        <w:t xml:space="preserve"> el Servicio de Impuestos Internos para la depreciación de infraestructura y otros activos de telecomunicaciones. </w:t>
      </w:r>
    </w:p>
    <w:p w14:paraId="0FB9BA4A" w14:textId="77777777" w:rsidR="0044368F" w:rsidRPr="006E729E" w:rsidRDefault="0044368F" w:rsidP="00A75F57"/>
    <w:p w14:paraId="632C5DDB" w14:textId="09F4B742" w:rsidR="0044368F" w:rsidRDefault="0044368F" w:rsidP="00A75F57">
      <w:r w:rsidRPr="006E729E">
        <w:t>Adicionalmente, el Proyecto Financiero deberá describir y detallar la metodología utilizada para calcular el valor resid</w:t>
      </w:r>
      <w:r w:rsidR="007C1C02">
        <w:t>ual del Proyecto, si así correspondiera</w:t>
      </w:r>
      <w:r w:rsidRPr="006E729E">
        <w:t>.</w:t>
      </w:r>
    </w:p>
    <w:p w14:paraId="38198482" w14:textId="77777777" w:rsidR="0044368F" w:rsidRPr="006E729E" w:rsidRDefault="0044368F" w:rsidP="00A75F57"/>
    <w:p w14:paraId="1FFD2D74" w14:textId="10417F34" w:rsidR="0044368F" w:rsidRPr="00BB65F7" w:rsidRDefault="0044368F" w:rsidP="00A75F57">
      <w:pPr>
        <w:pStyle w:val="Anx-Titulo2"/>
        <w:numPr>
          <w:ilvl w:val="1"/>
          <w:numId w:val="109"/>
        </w:numPr>
      </w:pPr>
      <w:r w:rsidRPr="006E729E">
        <w:t>Flujo de caja</w:t>
      </w:r>
    </w:p>
    <w:p w14:paraId="4EC58D30" w14:textId="3B695109" w:rsidR="0044368F" w:rsidRDefault="0044368F" w:rsidP="00A75F57">
      <w:r w:rsidRPr="006E729E">
        <w:t>Se debe presentar un flujo de caja, con periodicidad anual que sustente y refleje el Subsidio solicitado por la Propon</w:t>
      </w:r>
      <w:r w:rsidR="007C1C02">
        <w:t xml:space="preserve">ente. El Proyecto Financiero y </w:t>
      </w:r>
      <w:r w:rsidRPr="006E729E">
        <w:t>l</w:t>
      </w:r>
      <w:r w:rsidR="007C1C02">
        <w:t>os</w:t>
      </w:r>
      <w:r w:rsidRPr="006E729E">
        <w:t xml:space="preserve"> Proyecto</w:t>
      </w:r>
      <w:r w:rsidR="007C1C02">
        <w:t>s</w:t>
      </w:r>
      <w:r w:rsidRPr="006E729E">
        <w:t xml:space="preserve"> Técnico</w:t>
      </w:r>
      <w:r w:rsidR="007C1C02">
        <w:t>s deberán</w:t>
      </w:r>
      <w:r w:rsidRPr="006E729E">
        <w:t xml:space="preserve"> ver</w:t>
      </w:r>
      <w:r w:rsidR="008E53A2" w:rsidRPr="006E729E">
        <w:t>se</w:t>
      </w:r>
      <w:r w:rsidRPr="006E729E">
        <w:t xml:space="preserve"> reflejados en el </w:t>
      </w:r>
      <w:r w:rsidR="008E53A2" w:rsidRPr="006E729E">
        <w:t>F</w:t>
      </w:r>
      <w:r w:rsidRPr="006E729E">
        <w:t xml:space="preserve">lujo de </w:t>
      </w:r>
      <w:r w:rsidR="008E53A2" w:rsidRPr="006E729E">
        <w:t>C</w:t>
      </w:r>
      <w:r w:rsidR="007C1C02">
        <w:t xml:space="preserve">aja presentado, el cual </w:t>
      </w:r>
      <w:r w:rsidRPr="006E729E">
        <w:t>deberá incorporar todos los elementos del Proyecto Financiero de acuerdo con el siguiente formato:</w:t>
      </w:r>
    </w:p>
    <w:p w14:paraId="3BB9A8A3" w14:textId="77777777" w:rsidR="00BB65F7" w:rsidRDefault="00BB65F7" w:rsidP="00A75F57"/>
    <w:p w14:paraId="5C873846" w14:textId="77777777" w:rsidR="00BB65F7" w:rsidRDefault="00BB65F7" w:rsidP="00A75F57"/>
    <w:p w14:paraId="4A86C513" w14:textId="77777777" w:rsidR="00BB65F7" w:rsidRDefault="00BB65F7" w:rsidP="00A75F57"/>
    <w:p w14:paraId="0F3384D9" w14:textId="77777777" w:rsidR="009544D8" w:rsidRDefault="009544D8" w:rsidP="00A75F57"/>
    <w:p w14:paraId="2F43361B" w14:textId="77777777" w:rsidR="00BB65F7" w:rsidRPr="006E729E" w:rsidRDefault="00BB65F7" w:rsidP="00A75F57"/>
    <w:p w14:paraId="0BC6404F" w14:textId="77777777" w:rsidR="0044368F" w:rsidRDefault="0044368F" w:rsidP="00A75F57"/>
    <w:tbl>
      <w:tblPr>
        <w:tblW w:w="8490" w:type="dxa"/>
        <w:tblInd w:w="55" w:type="dxa"/>
        <w:tblCellMar>
          <w:left w:w="70" w:type="dxa"/>
          <w:right w:w="70" w:type="dxa"/>
        </w:tblCellMar>
        <w:tblLook w:val="04A0" w:firstRow="1" w:lastRow="0" w:firstColumn="1" w:lastColumn="0" w:noHBand="0" w:noVBand="1"/>
      </w:tblPr>
      <w:tblGrid>
        <w:gridCol w:w="3797"/>
        <w:gridCol w:w="1026"/>
        <w:gridCol w:w="1026"/>
        <w:gridCol w:w="805"/>
        <w:gridCol w:w="847"/>
        <w:gridCol w:w="989"/>
      </w:tblGrid>
      <w:tr w:rsidR="00CE5A14" w:rsidRPr="00CE5A14" w14:paraId="594FE050" w14:textId="77777777" w:rsidTr="000B1CA5">
        <w:trPr>
          <w:trHeight w:val="309"/>
        </w:trPr>
        <w:tc>
          <w:tcPr>
            <w:tcW w:w="8490" w:type="dxa"/>
            <w:gridSpan w:val="6"/>
            <w:tcBorders>
              <w:top w:val="single" w:sz="8" w:space="0" w:color="auto"/>
              <w:left w:val="single" w:sz="8" w:space="0" w:color="auto"/>
              <w:bottom w:val="nil"/>
              <w:right w:val="single" w:sz="8" w:space="0" w:color="000000"/>
            </w:tcBorders>
            <w:shd w:val="clear" w:color="000000" w:fill="002060"/>
            <w:vAlign w:val="center"/>
            <w:hideMark/>
          </w:tcPr>
          <w:p w14:paraId="01273CB0"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lastRenderedPageBreak/>
              <w:t>FLUJO DE CAJA PROYECTADO</w:t>
            </w:r>
            <w:r w:rsidRPr="00CE5A14">
              <w:rPr>
                <w:rFonts w:eastAsia="Times New Roman" w:cs="Calibri"/>
                <w:color w:val="FFFFFF"/>
                <w:sz w:val="18"/>
                <w:szCs w:val="18"/>
                <w:lang w:eastAsia="es-CL"/>
              </w:rPr>
              <w:t> </w:t>
            </w:r>
          </w:p>
        </w:tc>
      </w:tr>
      <w:tr w:rsidR="00CE5A14" w:rsidRPr="00CE5A14" w14:paraId="4C4C2EBC" w14:textId="77777777" w:rsidTr="000B1CA5">
        <w:trPr>
          <w:trHeight w:val="323"/>
        </w:trPr>
        <w:tc>
          <w:tcPr>
            <w:tcW w:w="3797" w:type="dxa"/>
            <w:tcBorders>
              <w:top w:val="single" w:sz="8" w:space="0" w:color="auto"/>
              <w:left w:val="single" w:sz="8" w:space="0" w:color="auto"/>
              <w:bottom w:val="single" w:sz="8" w:space="0" w:color="auto"/>
              <w:right w:val="nil"/>
            </w:tcBorders>
            <w:shd w:val="clear" w:color="000000" w:fill="002060"/>
            <w:noWrap/>
            <w:vAlign w:val="center"/>
            <w:hideMark/>
          </w:tcPr>
          <w:p w14:paraId="685D35A0"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 Descripción</w:t>
            </w:r>
          </w:p>
        </w:tc>
        <w:tc>
          <w:tcPr>
            <w:tcW w:w="1026" w:type="dxa"/>
            <w:tcBorders>
              <w:top w:val="single" w:sz="8" w:space="0" w:color="auto"/>
              <w:left w:val="single" w:sz="4" w:space="0" w:color="auto"/>
              <w:bottom w:val="single" w:sz="8" w:space="0" w:color="auto"/>
              <w:right w:val="single" w:sz="4" w:space="0" w:color="auto"/>
            </w:tcBorders>
            <w:shd w:val="clear" w:color="000000" w:fill="002060"/>
            <w:noWrap/>
            <w:vAlign w:val="center"/>
            <w:hideMark/>
          </w:tcPr>
          <w:p w14:paraId="5ADF3B40"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val="es-CL" w:eastAsia="es-CL"/>
              </w:rPr>
              <w:t>AÑO 0,1</w:t>
            </w:r>
            <w:r w:rsidRPr="00CE5A14">
              <w:rPr>
                <w:rFonts w:eastAsia="Times New Roman" w:cs="Calibri"/>
                <w:b/>
                <w:bCs/>
                <w:color w:val="FFFFFF"/>
                <w:sz w:val="16"/>
                <w:szCs w:val="16"/>
                <w:vertAlign w:val="superscript"/>
                <w:lang w:val="es-CL" w:eastAsia="es-CL"/>
              </w:rPr>
              <w:t>(1)</w:t>
            </w:r>
          </w:p>
        </w:tc>
        <w:tc>
          <w:tcPr>
            <w:tcW w:w="1026" w:type="dxa"/>
            <w:tcBorders>
              <w:top w:val="single" w:sz="8" w:space="0" w:color="auto"/>
              <w:left w:val="nil"/>
              <w:bottom w:val="single" w:sz="8" w:space="0" w:color="auto"/>
              <w:right w:val="single" w:sz="4" w:space="0" w:color="auto"/>
            </w:tcBorders>
            <w:shd w:val="clear" w:color="000000" w:fill="002060"/>
            <w:noWrap/>
            <w:vAlign w:val="center"/>
            <w:hideMark/>
          </w:tcPr>
          <w:p w14:paraId="40F0F751"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val="es-CL" w:eastAsia="es-CL"/>
              </w:rPr>
              <w:t>AÑO 0,2</w:t>
            </w:r>
            <w:r w:rsidRPr="00CE5A14">
              <w:rPr>
                <w:rFonts w:eastAsia="Times New Roman" w:cs="Calibri"/>
                <w:b/>
                <w:bCs/>
                <w:color w:val="FFFFFF"/>
                <w:sz w:val="16"/>
                <w:szCs w:val="16"/>
                <w:vertAlign w:val="superscript"/>
                <w:lang w:val="es-CL" w:eastAsia="es-CL"/>
              </w:rPr>
              <w:t>(1)</w:t>
            </w:r>
          </w:p>
        </w:tc>
        <w:tc>
          <w:tcPr>
            <w:tcW w:w="805" w:type="dxa"/>
            <w:tcBorders>
              <w:top w:val="single" w:sz="8" w:space="0" w:color="auto"/>
              <w:left w:val="nil"/>
              <w:bottom w:val="single" w:sz="8" w:space="0" w:color="auto"/>
              <w:right w:val="single" w:sz="4" w:space="0" w:color="auto"/>
            </w:tcBorders>
            <w:shd w:val="clear" w:color="000000" w:fill="002060"/>
            <w:noWrap/>
            <w:vAlign w:val="center"/>
            <w:hideMark/>
          </w:tcPr>
          <w:p w14:paraId="774CBBEF"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AÑO 1</w:t>
            </w:r>
          </w:p>
        </w:tc>
        <w:tc>
          <w:tcPr>
            <w:tcW w:w="847" w:type="dxa"/>
            <w:tcBorders>
              <w:top w:val="single" w:sz="8" w:space="0" w:color="auto"/>
              <w:left w:val="nil"/>
              <w:bottom w:val="single" w:sz="8" w:space="0" w:color="auto"/>
              <w:right w:val="single" w:sz="4" w:space="0" w:color="auto"/>
            </w:tcBorders>
            <w:shd w:val="clear" w:color="000000" w:fill="002060"/>
            <w:noWrap/>
            <w:vAlign w:val="center"/>
            <w:hideMark/>
          </w:tcPr>
          <w:p w14:paraId="55D2B409"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AÑO ..</w:t>
            </w:r>
          </w:p>
        </w:tc>
        <w:tc>
          <w:tcPr>
            <w:tcW w:w="989" w:type="dxa"/>
            <w:tcBorders>
              <w:top w:val="single" w:sz="8" w:space="0" w:color="auto"/>
              <w:left w:val="nil"/>
              <w:bottom w:val="single" w:sz="8" w:space="0" w:color="auto"/>
              <w:right w:val="single" w:sz="8" w:space="0" w:color="auto"/>
            </w:tcBorders>
            <w:shd w:val="clear" w:color="000000" w:fill="002060"/>
            <w:noWrap/>
            <w:vAlign w:val="center"/>
            <w:hideMark/>
          </w:tcPr>
          <w:p w14:paraId="0F51B2FC"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AÑO N</w:t>
            </w:r>
          </w:p>
        </w:tc>
      </w:tr>
      <w:tr w:rsidR="00CE5A14" w:rsidRPr="00CE5A14" w14:paraId="3B9739B2" w14:textId="77777777" w:rsidTr="000B1CA5">
        <w:trPr>
          <w:trHeight w:val="323"/>
        </w:trPr>
        <w:tc>
          <w:tcPr>
            <w:tcW w:w="3797" w:type="dxa"/>
            <w:tcBorders>
              <w:top w:val="nil"/>
              <w:left w:val="single" w:sz="8" w:space="0" w:color="auto"/>
              <w:bottom w:val="single" w:sz="8" w:space="0" w:color="auto"/>
              <w:right w:val="single" w:sz="8" w:space="0" w:color="auto"/>
            </w:tcBorders>
            <w:shd w:val="clear" w:color="auto" w:fill="auto"/>
            <w:noWrap/>
            <w:vAlign w:val="center"/>
            <w:hideMark/>
          </w:tcPr>
          <w:p w14:paraId="21A9BD30"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07CB9A94"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28F5E5D3"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7C7EA31E"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2144C371"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660A7E2C"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709CA1A9"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338D4818"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INGRESO PROYECTADOS</w:t>
            </w:r>
          </w:p>
        </w:tc>
        <w:tc>
          <w:tcPr>
            <w:tcW w:w="1026" w:type="dxa"/>
            <w:tcBorders>
              <w:top w:val="nil"/>
              <w:left w:val="nil"/>
              <w:bottom w:val="single" w:sz="8" w:space="0" w:color="auto"/>
              <w:right w:val="single" w:sz="8" w:space="0" w:color="auto"/>
            </w:tcBorders>
            <w:shd w:val="clear" w:color="auto" w:fill="auto"/>
            <w:noWrap/>
            <w:vAlign w:val="center"/>
            <w:hideMark/>
          </w:tcPr>
          <w:p w14:paraId="4E137FCF"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5D1AFFC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6FD3CF2F"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2BC02002"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0498AFCB"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2B285DFC" w14:textId="77777777" w:rsidTr="000B1CA5">
        <w:trPr>
          <w:trHeight w:val="514"/>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43F2C2F6"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TOTAL INGRESOS OPERACIONALES</w:t>
            </w:r>
          </w:p>
        </w:tc>
        <w:tc>
          <w:tcPr>
            <w:tcW w:w="1026" w:type="dxa"/>
            <w:tcBorders>
              <w:top w:val="nil"/>
              <w:left w:val="nil"/>
              <w:bottom w:val="single" w:sz="8" w:space="0" w:color="auto"/>
              <w:right w:val="single" w:sz="8" w:space="0" w:color="auto"/>
            </w:tcBorders>
            <w:shd w:val="clear" w:color="auto" w:fill="auto"/>
            <w:noWrap/>
            <w:vAlign w:val="center"/>
            <w:hideMark/>
          </w:tcPr>
          <w:p w14:paraId="532E26DE"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2C95E1C6"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0D033B94"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50115DA7"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4542B50C"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10114C0D"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46AA511B"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Costos de Explotación</w:t>
            </w:r>
          </w:p>
        </w:tc>
        <w:tc>
          <w:tcPr>
            <w:tcW w:w="1026" w:type="dxa"/>
            <w:tcBorders>
              <w:top w:val="nil"/>
              <w:left w:val="nil"/>
              <w:bottom w:val="single" w:sz="8" w:space="0" w:color="auto"/>
              <w:right w:val="single" w:sz="8" w:space="0" w:color="auto"/>
            </w:tcBorders>
            <w:shd w:val="clear" w:color="auto" w:fill="auto"/>
            <w:noWrap/>
            <w:vAlign w:val="center"/>
            <w:hideMark/>
          </w:tcPr>
          <w:p w14:paraId="0EF65A5E"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1BF58EA9"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366E99F3"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4C14CDB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5525393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3802EE50"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029F4A5F"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Costos Administrativos</w:t>
            </w:r>
          </w:p>
        </w:tc>
        <w:tc>
          <w:tcPr>
            <w:tcW w:w="1026" w:type="dxa"/>
            <w:tcBorders>
              <w:top w:val="nil"/>
              <w:left w:val="nil"/>
              <w:bottom w:val="single" w:sz="8" w:space="0" w:color="auto"/>
              <w:right w:val="single" w:sz="8" w:space="0" w:color="auto"/>
            </w:tcBorders>
            <w:shd w:val="clear" w:color="auto" w:fill="auto"/>
            <w:noWrap/>
            <w:vAlign w:val="center"/>
            <w:hideMark/>
          </w:tcPr>
          <w:p w14:paraId="33F4C21B"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4FC74400"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2A889BB4"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55CA0AD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430F2B75"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2A0BDF28"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637D3F7D"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Costos Fijos</w:t>
            </w:r>
          </w:p>
        </w:tc>
        <w:tc>
          <w:tcPr>
            <w:tcW w:w="1026" w:type="dxa"/>
            <w:tcBorders>
              <w:top w:val="nil"/>
              <w:left w:val="nil"/>
              <w:bottom w:val="single" w:sz="8" w:space="0" w:color="auto"/>
              <w:right w:val="single" w:sz="8" w:space="0" w:color="auto"/>
            </w:tcBorders>
            <w:shd w:val="clear" w:color="auto" w:fill="auto"/>
            <w:noWrap/>
            <w:vAlign w:val="center"/>
            <w:hideMark/>
          </w:tcPr>
          <w:p w14:paraId="56F982BD"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3D196ED1"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13BD1FD2"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597A713C"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4957029B"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296F0604"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247CDC1F"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Otros Costos</w:t>
            </w:r>
          </w:p>
        </w:tc>
        <w:tc>
          <w:tcPr>
            <w:tcW w:w="1026" w:type="dxa"/>
            <w:tcBorders>
              <w:top w:val="nil"/>
              <w:left w:val="nil"/>
              <w:bottom w:val="single" w:sz="8" w:space="0" w:color="auto"/>
              <w:right w:val="single" w:sz="8" w:space="0" w:color="auto"/>
            </w:tcBorders>
            <w:shd w:val="clear" w:color="auto" w:fill="auto"/>
            <w:noWrap/>
            <w:vAlign w:val="center"/>
            <w:hideMark/>
          </w:tcPr>
          <w:p w14:paraId="65155BE3"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7F73105E"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7C47DE7B"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6C2F09F2"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639D6D17"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009544D5"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23468831"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TOTAL COSTOS</w:t>
            </w:r>
          </w:p>
        </w:tc>
        <w:tc>
          <w:tcPr>
            <w:tcW w:w="1026" w:type="dxa"/>
            <w:tcBorders>
              <w:top w:val="nil"/>
              <w:left w:val="nil"/>
              <w:bottom w:val="single" w:sz="8" w:space="0" w:color="auto"/>
              <w:right w:val="single" w:sz="8" w:space="0" w:color="auto"/>
            </w:tcBorders>
            <w:shd w:val="clear" w:color="auto" w:fill="auto"/>
            <w:noWrap/>
            <w:vAlign w:val="center"/>
            <w:hideMark/>
          </w:tcPr>
          <w:p w14:paraId="63E3973D"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2D2DFE64"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58850623"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02495552"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525ACDC8"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09D7E8C0"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797E5B52" w14:textId="77777777" w:rsidR="00CE5A14" w:rsidRPr="00CE5A14" w:rsidRDefault="00CE5A14" w:rsidP="00CE5A14">
            <w:pPr>
              <w:jc w:val="right"/>
              <w:rPr>
                <w:rFonts w:eastAsia="Times New Roman" w:cs="Calibri"/>
                <w:color w:val="000000"/>
                <w:sz w:val="16"/>
                <w:szCs w:val="16"/>
                <w:lang w:val="es-CL" w:eastAsia="es-CL"/>
              </w:rPr>
            </w:pPr>
            <w:r w:rsidRPr="00CE5A14">
              <w:rPr>
                <w:rFonts w:eastAsia="Times New Roman" w:cs="Calibri"/>
                <w:color w:val="000000"/>
                <w:sz w:val="16"/>
                <w:szCs w:val="16"/>
                <w:lang w:eastAsia="es-CL"/>
              </w:rPr>
              <w:t>(Depreciación)</w:t>
            </w:r>
          </w:p>
        </w:tc>
        <w:tc>
          <w:tcPr>
            <w:tcW w:w="1026" w:type="dxa"/>
            <w:tcBorders>
              <w:top w:val="nil"/>
              <w:left w:val="nil"/>
              <w:bottom w:val="single" w:sz="8" w:space="0" w:color="auto"/>
              <w:right w:val="single" w:sz="8" w:space="0" w:color="auto"/>
            </w:tcBorders>
            <w:shd w:val="clear" w:color="auto" w:fill="auto"/>
            <w:noWrap/>
            <w:vAlign w:val="center"/>
            <w:hideMark/>
          </w:tcPr>
          <w:p w14:paraId="7F823E9D"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42A912EF"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6B482513"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49C34A54"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64075F17"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5875FCD3"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3B08B6BD" w14:textId="77777777" w:rsidR="00CE5A14" w:rsidRPr="00CE5A14" w:rsidRDefault="00CE5A14" w:rsidP="00CE5A14">
            <w:pPr>
              <w:jc w:val="right"/>
              <w:rPr>
                <w:rFonts w:eastAsia="Times New Roman" w:cs="Calibri"/>
                <w:color w:val="000000"/>
                <w:sz w:val="16"/>
                <w:szCs w:val="16"/>
                <w:lang w:val="es-CL" w:eastAsia="es-CL"/>
              </w:rPr>
            </w:pPr>
            <w:r w:rsidRPr="00CE5A14">
              <w:rPr>
                <w:rFonts w:eastAsia="Times New Roman" w:cs="Calibri"/>
                <w:color w:val="000000"/>
                <w:sz w:val="16"/>
                <w:szCs w:val="16"/>
                <w:lang w:eastAsia="es-CL"/>
              </w:rPr>
              <w:t>(Amortización)</w:t>
            </w:r>
          </w:p>
        </w:tc>
        <w:tc>
          <w:tcPr>
            <w:tcW w:w="1026" w:type="dxa"/>
            <w:tcBorders>
              <w:top w:val="nil"/>
              <w:left w:val="nil"/>
              <w:bottom w:val="single" w:sz="8" w:space="0" w:color="auto"/>
              <w:right w:val="single" w:sz="8" w:space="0" w:color="auto"/>
            </w:tcBorders>
            <w:shd w:val="clear" w:color="auto" w:fill="auto"/>
            <w:noWrap/>
            <w:vAlign w:val="center"/>
            <w:hideMark/>
          </w:tcPr>
          <w:p w14:paraId="585731D9"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24202CB9"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0160755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6C829D63"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69DCD8CC"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39C81FCF"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41710803" w14:textId="77777777" w:rsidR="00CE5A14" w:rsidRPr="00CE5A14" w:rsidRDefault="00CE5A14" w:rsidP="00CE5A14">
            <w:pPr>
              <w:jc w:val="right"/>
              <w:rPr>
                <w:rFonts w:eastAsia="Times New Roman" w:cs="Calibri"/>
                <w:color w:val="000000"/>
                <w:sz w:val="16"/>
                <w:szCs w:val="16"/>
                <w:lang w:val="es-CL" w:eastAsia="es-CL"/>
              </w:rPr>
            </w:pPr>
            <w:r w:rsidRPr="00CE5A14">
              <w:rPr>
                <w:rFonts w:eastAsia="Times New Roman" w:cs="Calibri"/>
                <w:color w:val="000000"/>
                <w:sz w:val="16"/>
                <w:szCs w:val="16"/>
                <w:lang w:eastAsia="es-CL"/>
              </w:rPr>
              <w:t>(Pérdidas Ejercicio Anterior)</w:t>
            </w:r>
          </w:p>
        </w:tc>
        <w:tc>
          <w:tcPr>
            <w:tcW w:w="1026" w:type="dxa"/>
            <w:tcBorders>
              <w:top w:val="nil"/>
              <w:left w:val="nil"/>
              <w:bottom w:val="single" w:sz="8" w:space="0" w:color="auto"/>
              <w:right w:val="single" w:sz="8" w:space="0" w:color="auto"/>
            </w:tcBorders>
            <w:shd w:val="clear" w:color="auto" w:fill="auto"/>
            <w:noWrap/>
            <w:vAlign w:val="center"/>
            <w:hideMark/>
          </w:tcPr>
          <w:p w14:paraId="284D415E"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36D18AA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1FC17B98"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5CAF35E8"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48B3EE41"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77809214"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4D792D21"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RESULTADO ANTES DE IMPUESTO</w:t>
            </w:r>
          </w:p>
        </w:tc>
        <w:tc>
          <w:tcPr>
            <w:tcW w:w="1026" w:type="dxa"/>
            <w:tcBorders>
              <w:top w:val="nil"/>
              <w:left w:val="nil"/>
              <w:bottom w:val="single" w:sz="8" w:space="0" w:color="auto"/>
              <w:right w:val="single" w:sz="8" w:space="0" w:color="auto"/>
            </w:tcBorders>
            <w:shd w:val="clear" w:color="auto" w:fill="auto"/>
            <w:noWrap/>
            <w:vAlign w:val="center"/>
            <w:hideMark/>
          </w:tcPr>
          <w:p w14:paraId="3CC5182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703CE08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6A7F13CD"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2827A17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136A7E6B"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50102FA2"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1A7106D9"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xml:space="preserve">Impuesto a la renta </w:t>
            </w:r>
          </w:p>
        </w:tc>
        <w:tc>
          <w:tcPr>
            <w:tcW w:w="1026" w:type="dxa"/>
            <w:tcBorders>
              <w:top w:val="nil"/>
              <w:left w:val="nil"/>
              <w:bottom w:val="single" w:sz="8" w:space="0" w:color="auto"/>
              <w:right w:val="single" w:sz="8" w:space="0" w:color="auto"/>
            </w:tcBorders>
            <w:shd w:val="clear" w:color="auto" w:fill="auto"/>
            <w:noWrap/>
            <w:vAlign w:val="center"/>
            <w:hideMark/>
          </w:tcPr>
          <w:p w14:paraId="7D2076C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617A19EB"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244133D9"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746EDFC0"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5C8AB35F"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06422D08" w14:textId="77777777" w:rsidTr="000B1CA5">
        <w:trPr>
          <w:trHeight w:val="514"/>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180037D0"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RESULTADO DESPUÉS DE IMPUESTO</w:t>
            </w:r>
          </w:p>
        </w:tc>
        <w:tc>
          <w:tcPr>
            <w:tcW w:w="1026" w:type="dxa"/>
            <w:tcBorders>
              <w:top w:val="nil"/>
              <w:left w:val="nil"/>
              <w:bottom w:val="single" w:sz="8" w:space="0" w:color="auto"/>
              <w:right w:val="single" w:sz="8" w:space="0" w:color="auto"/>
            </w:tcBorders>
            <w:shd w:val="clear" w:color="auto" w:fill="auto"/>
            <w:noWrap/>
            <w:vAlign w:val="center"/>
            <w:hideMark/>
          </w:tcPr>
          <w:p w14:paraId="5B69F7DC"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0B568FD6"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12D8C136"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2078FE80"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5CC82BB9"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17B5BA8C"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33C630B2"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5546FD9F"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1F7C9840"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09E9A0C7"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62C99761"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6AC16111"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4ED2BEE4"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31C23985"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xml:space="preserve">Depreciación </w:t>
            </w:r>
          </w:p>
        </w:tc>
        <w:tc>
          <w:tcPr>
            <w:tcW w:w="1026" w:type="dxa"/>
            <w:tcBorders>
              <w:top w:val="nil"/>
              <w:left w:val="nil"/>
              <w:bottom w:val="single" w:sz="8" w:space="0" w:color="auto"/>
              <w:right w:val="single" w:sz="8" w:space="0" w:color="auto"/>
            </w:tcBorders>
            <w:shd w:val="clear" w:color="auto" w:fill="auto"/>
            <w:noWrap/>
            <w:vAlign w:val="center"/>
            <w:hideMark/>
          </w:tcPr>
          <w:p w14:paraId="032560B0"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4BFAEA59"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73FD2AD4"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5260F755"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6CFD5C81"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1B87AC08"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05F21E9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Amortización</w:t>
            </w:r>
          </w:p>
        </w:tc>
        <w:tc>
          <w:tcPr>
            <w:tcW w:w="1026" w:type="dxa"/>
            <w:tcBorders>
              <w:top w:val="nil"/>
              <w:left w:val="nil"/>
              <w:bottom w:val="single" w:sz="8" w:space="0" w:color="auto"/>
              <w:right w:val="single" w:sz="8" w:space="0" w:color="auto"/>
            </w:tcBorders>
            <w:shd w:val="clear" w:color="auto" w:fill="auto"/>
            <w:noWrap/>
            <w:vAlign w:val="center"/>
            <w:hideMark/>
          </w:tcPr>
          <w:p w14:paraId="348CB165"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147E330E"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48795EE0"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73399974"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03C0EE6E"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6D81C0D3"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3EDF7FFB"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Pérdidas Ejercicio Anterior</w:t>
            </w:r>
          </w:p>
        </w:tc>
        <w:tc>
          <w:tcPr>
            <w:tcW w:w="1026" w:type="dxa"/>
            <w:tcBorders>
              <w:top w:val="nil"/>
              <w:left w:val="nil"/>
              <w:bottom w:val="single" w:sz="8" w:space="0" w:color="auto"/>
              <w:right w:val="single" w:sz="8" w:space="0" w:color="auto"/>
            </w:tcBorders>
            <w:shd w:val="clear" w:color="auto" w:fill="auto"/>
            <w:noWrap/>
            <w:vAlign w:val="center"/>
            <w:hideMark/>
          </w:tcPr>
          <w:p w14:paraId="1F3D8831"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169E88A2"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5AEC779B"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3CB55D76"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14CF3DC7"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3C2A5C04"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FFFFFF"/>
            <w:noWrap/>
            <w:vAlign w:val="center"/>
            <w:hideMark/>
          </w:tcPr>
          <w:p w14:paraId="25CF4E13"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FLUJO DE CAJA OPERACIONAL (1)</w:t>
            </w:r>
          </w:p>
        </w:tc>
        <w:tc>
          <w:tcPr>
            <w:tcW w:w="1026" w:type="dxa"/>
            <w:tcBorders>
              <w:top w:val="nil"/>
              <w:left w:val="nil"/>
              <w:bottom w:val="single" w:sz="8" w:space="0" w:color="auto"/>
              <w:right w:val="single" w:sz="8" w:space="0" w:color="auto"/>
            </w:tcBorders>
            <w:shd w:val="clear" w:color="auto" w:fill="auto"/>
            <w:noWrap/>
            <w:vAlign w:val="center"/>
            <w:hideMark/>
          </w:tcPr>
          <w:p w14:paraId="1CF2E647"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2D78EE30"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13566A5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753ABA09"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68FFE613"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48F548C3" w14:textId="77777777" w:rsidTr="000B1CA5">
        <w:trPr>
          <w:trHeight w:val="323"/>
        </w:trPr>
        <w:tc>
          <w:tcPr>
            <w:tcW w:w="3797" w:type="dxa"/>
            <w:tcBorders>
              <w:top w:val="nil"/>
              <w:left w:val="single" w:sz="8" w:space="0" w:color="auto"/>
              <w:bottom w:val="single" w:sz="8" w:space="0" w:color="auto"/>
              <w:right w:val="single" w:sz="8" w:space="0" w:color="auto"/>
            </w:tcBorders>
            <w:shd w:val="clear" w:color="auto" w:fill="auto"/>
            <w:noWrap/>
            <w:vAlign w:val="center"/>
            <w:hideMark/>
          </w:tcPr>
          <w:p w14:paraId="4018DB9F"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14AE3842"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7AB0F91D"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7251D620"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48908EEC"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nil"/>
            </w:tcBorders>
            <w:shd w:val="clear" w:color="auto" w:fill="auto"/>
            <w:noWrap/>
            <w:vAlign w:val="center"/>
            <w:hideMark/>
          </w:tcPr>
          <w:p w14:paraId="6CC7D2F7"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0C62B752"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002060"/>
            <w:noWrap/>
            <w:vAlign w:val="center"/>
            <w:hideMark/>
          </w:tcPr>
          <w:p w14:paraId="04F5446C" w14:textId="77777777" w:rsidR="00CE5A14" w:rsidRPr="00CE5A14" w:rsidRDefault="00CE5A14" w:rsidP="00CE5A14">
            <w:pP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FLUJO DE CAPITALES</w:t>
            </w:r>
          </w:p>
        </w:tc>
        <w:tc>
          <w:tcPr>
            <w:tcW w:w="1026" w:type="dxa"/>
            <w:tcBorders>
              <w:top w:val="nil"/>
              <w:left w:val="nil"/>
              <w:bottom w:val="single" w:sz="8" w:space="0" w:color="auto"/>
              <w:right w:val="single" w:sz="8" w:space="0" w:color="FFFFFF"/>
            </w:tcBorders>
            <w:shd w:val="clear" w:color="000000" w:fill="002060"/>
            <w:noWrap/>
            <w:vAlign w:val="center"/>
            <w:hideMark/>
          </w:tcPr>
          <w:p w14:paraId="504EA612"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val="es-CL" w:eastAsia="es-CL"/>
              </w:rPr>
              <w:t>AÑO 0,1</w:t>
            </w:r>
            <w:r w:rsidRPr="00CE5A14">
              <w:rPr>
                <w:rFonts w:eastAsia="Times New Roman" w:cs="Calibri"/>
                <w:b/>
                <w:bCs/>
                <w:color w:val="FFFFFF"/>
                <w:sz w:val="16"/>
                <w:szCs w:val="16"/>
                <w:vertAlign w:val="superscript"/>
                <w:lang w:val="es-CL" w:eastAsia="es-CL"/>
              </w:rPr>
              <w:t>(1)</w:t>
            </w:r>
          </w:p>
        </w:tc>
        <w:tc>
          <w:tcPr>
            <w:tcW w:w="1026" w:type="dxa"/>
            <w:tcBorders>
              <w:top w:val="nil"/>
              <w:left w:val="nil"/>
              <w:bottom w:val="single" w:sz="8" w:space="0" w:color="auto"/>
              <w:right w:val="single" w:sz="8" w:space="0" w:color="FFFFFF"/>
            </w:tcBorders>
            <w:shd w:val="clear" w:color="000000" w:fill="002060"/>
            <w:noWrap/>
            <w:vAlign w:val="center"/>
            <w:hideMark/>
          </w:tcPr>
          <w:p w14:paraId="7445DB46"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val="es-CL" w:eastAsia="es-CL"/>
              </w:rPr>
              <w:t>AÑO 0,2</w:t>
            </w:r>
            <w:r w:rsidRPr="00CE5A14">
              <w:rPr>
                <w:rFonts w:eastAsia="Times New Roman" w:cs="Calibri"/>
                <w:b/>
                <w:bCs/>
                <w:color w:val="FFFFFF"/>
                <w:sz w:val="16"/>
                <w:szCs w:val="16"/>
                <w:vertAlign w:val="superscript"/>
                <w:lang w:val="es-CL" w:eastAsia="es-CL"/>
              </w:rPr>
              <w:t>(1)</w:t>
            </w:r>
          </w:p>
        </w:tc>
        <w:tc>
          <w:tcPr>
            <w:tcW w:w="805" w:type="dxa"/>
            <w:tcBorders>
              <w:top w:val="nil"/>
              <w:left w:val="nil"/>
              <w:bottom w:val="single" w:sz="8" w:space="0" w:color="auto"/>
              <w:right w:val="single" w:sz="8" w:space="0" w:color="auto"/>
            </w:tcBorders>
            <w:shd w:val="clear" w:color="000000" w:fill="002060"/>
            <w:noWrap/>
            <w:vAlign w:val="center"/>
            <w:hideMark/>
          </w:tcPr>
          <w:p w14:paraId="36FA0B5C"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AÑO 1</w:t>
            </w:r>
          </w:p>
        </w:tc>
        <w:tc>
          <w:tcPr>
            <w:tcW w:w="847" w:type="dxa"/>
            <w:tcBorders>
              <w:top w:val="nil"/>
              <w:left w:val="nil"/>
              <w:bottom w:val="single" w:sz="8" w:space="0" w:color="auto"/>
              <w:right w:val="single" w:sz="8" w:space="0" w:color="auto"/>
            </w:tcBorders>
            <w:shd w:val="clear" w:color="000000" w:fill="002060"/>
            <w:noWrap/>
            <w:vAlign w:val="center"/>
            <w:hideMark/>
          </w:tcPr>
          <w:p w14:paraId="319296B9"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AÑO ..</w:t>
            </w:r>
          </w:p>
        </w:tc>
        <w:tc>
          <w:tcPr>
            <w:tcW w:w="989" w:type="dxa"/>
            <w:tcBorders>
              <w:top w:val="nil"/>
              <w:left w:val="nil"/>
              <w:bottom w:val="single" w:sz="8" w:space="0" w:color="auto"/>
              <w:right w:val="single" w:sz="8" w:space="0" w:color="auto"/>
            </w:tcBorders>
            <w:shd w:val="clear" w:color="000000" w:fill="002060"/>
            <w:noWrap/>
            <w:vAlign w:val="center"/>
            <w:hideMark/>
          </w:tcPr>
          <w:p w14:paraId="5FAD09ED"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AÑO N</w:t>
            </w:r>
          </w:p>
        </w:tc>
      </w:tr>
      <w:tr w:rsidR="00CE5A14" w:rsidRPr="00CE5A14" w14:paraId="76F7562D"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000000"/>
            <w:noWrap/>
            <w:vAlign w:val="center"/>
            <w:hideMark/>
          </w:tcPr>
          <w:p w14:paraId="421F7FAF" w14:textId="77777777" w:rsidR="00CE5A14" w:rsidRPr="00CE5A14" w:rsidRDefault="00CE5A14" w:rsidP="00CE5A14">
            <w:pP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INVERSIONES</w:t>
            </w:r>
          </w:p>
        </w:tc>
        <w:tc>
          <w:tcPr>
            <w:tcW w:w="1026" w:type="dxa"/>
            <w:tcBorders>
              <w:top w:val="nil"/>
              <w:left w:val="nil"/>
              <w:bottom w:val="single" w:sz="8" w:space="0" w:color="auto"/>
              <w:right w:val="single" w:sz="8" w:space="0" w:color="auto"/>
            </w:tcBorders>
            <w:shd w:val="clear" w:color="auto" w:fill="auto"/>
            <w:noWrap/>
            <w:vAlign w:val="center"/>
            <w:hideMark/>
          </w:tcPr>
          <w:p w14:paraId="4D722D92" w14:textId="77777777" w:rsidR="00CE5A14" w:rsidRPr="00CE5A14" w:rsidRDefault="00CE5A14" w:rsidP="00CE5A14">
            <w:pPr>
              <w:rPr>
                <w:rFonts w:eastAsia="Times New Roman" w:cs="Calibri"/>
                <w:color w:val="FFFFFF"/>
                <w:sz w:val="16"/>
                <w:szCs w:val="16"/>
                <w:lang w:val="es-CL" w:eastAsia="es-CL"/>
              </w:rPr>
            </w:pPr>
            <w:r w:rsidRPr="00CE5A14">
              <w:rPr>
                <w:rFonts w:eastAsia="Times New Roman" w:cs="Calibri"/>
                <w:color w:val="FFFFFF"/>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304B2171" w14:textId="77777777" w:rsidR="00CE5A14" w:rsidRPr="00CE5A14" w:rsidRDefault="00CE5A14" w:rsidP="00CE5A14">
            <w:pPr>
              <w:rPr>
                <w:rFonts w:eastAsia="Times New Roman" w:cs="Calibri"/>
                <w:color w:val="FFFFFF"/>
                <w:sz w:val="16"/>
                <w:szCs w:val="16"/>
                <w:lang w:val="es-CL" w:eastAsia="es-CL"/>
              </w:rPr>
            </w:pPr>
            <w:r w:rsidRPr="00CE5A14">
              <w:rPr>
                <w:rFonts w:eastAsia="Times New Roman" w:cs="Calibri"/>
                <w:color w:val="FFFFFF"/>
                <w:sz w:val="16"/>
                <w:szCs w:val="16"/>
                <w:lang w:eastAsia="es-CL"/>
              </w:rPr>
              <w:t> </w:t>
            </w:r>
          </w:p>
        </w:tc>
        <w:tc>
          <w:tcPr>
            <w:tcW w:w="805" w:type="dxa"/>
            <w:tcBorders>
              <w:top w:val="nil"/>
              <w:left w:val="nil"/>
              <w:bottom w:val="single" w:sz="8" w:space="0" w:color="auto"/>
              <w:right w:val="single" w:sz="8" w:space="0" w:color="auto"/>
            </w:tcBorders>
            <w:shd w:val="clear" w:color="000000" w:fill="FFFFFF"/>
            <w:noWrap/>
            <w:vAlign w:val="center"/>
            <w:hideMark/>
          </w:tcPr>
          <w:p w14:paraId="4D4EB900" w14:textId="77777777" w:rsidR="00CE5A14" w:rsidRPr="00CE5A14" w:rsidRDefault="00CE5A14" w:rsidP="00CE5A14">
            <w:pPr>
              <w:rPr>
                <w:rFonts w:eastAsia="Times New Roman" w:cs="Calibri"/>
                <w:color w:val="FFFFFF"/>
                <w:sz w:val="16"/>
                <w:szCs w:val="16"/>
                <w:lang w:val="es-CL" w:eastAsia="es-CL"/>
              </w:rPr>
            </w:pPr>
            <w:r w:rsidRPr="00CE5A14">
              <w:rPr>
                <w:rFonts w:eastAsia="Times New Roman" w:cs="Calibri"/>
                <w:color w:val="FFFFFF"/>
                <w:sz w:val="16"/>
                <w:szCs w:val="16"/>
                <w:lang w:eastAsia="es-CL"/>
              </w:rPr>
              <w:t> </w:t>
            </w:r>
          </w:p>
        </w:tc>
        <w:tc>
          <w:tcPr>
            <w:tcW w:w="847" w:type="dxa"/>
            <w:tcBorders>
              <w:top w:val="nil"/>
              <w:left w:val="nil"/>
              <w:bottom w:val="single" w:sz="8" w:space="0" w:color="auto"/>
              <w:right w:val="single" w:sz="8" w:space="0" w:color="auto"/>
            </w:tcBorders>
            <w:shd w:val="clear" w:color="000000" w:fill="FFFFFF"/>
            <w:noWrap/>
            <w:vAlign w:val="center"/>
            <w:hideMark/>
          </w:tcPr>
          <w:p w14:paraId="601C23BE" w14:textId="77777777" w:rsidR="00CE5A14" w:rsidRPr="00CE5A14" w:rsidRDefault="00CE5A14" w:rsidP="00CE5A14">
            <w:pPr>
              <w:rPr>
                <w:rFonts w:eastAsia="Times New Roman" w:cs="Calibri"/>
                <w:color w:val="FFFFFF"/>
                <w:sz w:val="16"/>
                <w:szCs w:val="16"/>
                <w:lang w:val="es-CL" w:eastAsia="es-CL"/>
              </w:rPr>
            </w:pPr>
            <w:r w:rsidRPr="00CE5A14">
              <w:rPr>
                <w:rFonts w:eastAsia="Times New Roman" w:cs="Calibri"/>
                <w:color w:val="FFFFFF"/>
                <w:sz w:val="16"/>
                <w:szCs w:val="16"/>
                <w:lang w:eastAsia="es-CL"/>
              </w:rPr>
              <w:t> </w:t>
            </w:r>
          </w:p>
        </w:tc>
        <w:tc>
          <w:tcPr>
            <w:tcW w:w="989" w:type="dxa"/>
            <w:tcBorders>
              <w:top w:val="nil"/>
              <w:left w:val="nil"/>
              <w:bottom w:val="single" w:sz="8" w:space="0" w:color="auto"/>
              <w:right w:val="single" w:sz="8" w:space="0" w:color="auto"/>
            </w:tcBorders>
            <w:shd w:val="clear" w:color="000000" w:fill="FFFFFF"/>
            <w:noWrap/>
            <w:vAlign w:val="center"/>
            <w:hideMark/>
          </w:tcPr>
          <w:p w14:paraId="32941BB2" w14:textId="77777777" w:rsidR="00CE5A14" w:rsidRPr="00CE5A14" w:rsidRDefault="00CE5A14" w:rsidP="00CE5A14">
            <w:pPr>
              <w:rPr>
                <w:rFonts w:eastAsia="Times New Roman" w:cs="Calibri"/>
                <w:color w:val="FFFFFF"/>
                <w:sz w:val="16"/>
                <w:szCs w:val="16"/>
                <w:lang w:val="es-CL" w:eastAsia="es-CL"/>
              </w:rPr>
            </w:pPr>
            <w:r w:rsidRPr="00CE5A14">
              <w:rPr>
                <w:rFonts w:eastAsia="Times New Roman" w:cs="Calibri"/>
                <w:color w:val="FFFFFF"/>
                <w:sz w:val="16"/>
                <w:szCs w:val="16"/>
                <w:lang w:eastAsia="es-CL"/>
              </w:rPr>
              <w:t> </w:t>
            </w:r>
          </w:p>
        </w:tc>
      </w:tr>
      <w:tr w:rsidR="00CE5A14" w:rsidRPr="00CE5A14" w14:paraId="45105734" w14:textId="77777777" w:rsidTr="000B1CA5">
        <w:trPr>
          <w:trHeight w:val="514"/>
        </w:trPr>
        <w:tc>
          <w:tcPr>
            <w:tcW w:w="3797" w:type="dxa"/>
            <w:tcBorders>
              <w:top w:val="nil"/>
              <w:left w:val="single" w:sz="8" w:space="0" w:color="auto"/>
              <w:bottom w:val="single" w:sz="8" w:space="0" w:color="auto"/>
              <w:right w:val="single" w:sz="8" w:space="0" w:color="auto"/>
            </w:tcBorders>
            <w:shd w:val="clear" w:color="auto" w:fill="auto"/>
            <w:noWrap/>
            <w:vAlign w:val="center"/>
            <w:hideMark/>
          </w:tcPr>
          <w:p w14:paraId="09B1E660"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Infraestructura de Telecomunicaciones</w:t>
            </w:r>
          </w:p>
        </w:tc>
        <w:tc>
          <w:tcPr>
            <w:tcW w:w="1026" w:type="dxa"/>
            <w:tcBorders>
              <w:top w:val="nil"/>
              <w:left w:val="nil"/>
              <w:bottom w:val="single" w:sz="8" w:space="0" w:color="auto"/>
              <w:right w:val="single" w:sz="8" w:space="0" w:color="auto"/>
            </w:tcBorders>
            <w:shd w:val="clear" w:color="000000" w:fill="FFFFFF"/>
            <w:noWrap/>
            <w:vAlign w:val="center"/>
            <w:hideMark/>
          </w:tcPr>
          <w:p w14:paraId="08DFA541"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000000" w:fill="FFFFFF"/>
            <w:noWrap/>
            <w:vAlign w:val="center"/>
            <w:hideMark/>
          </w:tcPr>
          <w:p w14:paraId="06D360D2"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76360039"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10B383CB"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51D3CA9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29759F48" w14:textId="77777777" w:rsidTr="000B1CA5">
        <w:trPr>
          <w:trHeight w:val="323"/>
        </w:trPr>
        <w:tc>
          <w:tcPr>
            <w:tcW w:w="3797" w:type="dxa"/>
            <w:tcBorders>
              <w:top w:val="nil"/>
              <w:left w:val="single" w:sz="8" w:space="0" w:color="auto"/>
              <w:bottom w:val="single" w:sz="8" w:space="0" w:color="auto"/>
              <w:right w:val="single" w:sz="8" w:space="0" w:color="auto"/>
            </w:tcBorders>
            <w:shd w:val="clear" w:color="auto" w:fill="auto"/>
            <w:noWrap/>
            <w:vAlign w:val="center"/>
            <w:hideMark/>
          </w:tcPr>
          <w:p w14:paraId="1EEE36E4"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Administrativas (Capital de Trabajo)</w:t>
            </w:r>
          </w:p>
        </w:tc>
        <w:tc>
          <w:tcPr>
            <w:tcW w:w="1026" w:type="dxa"/>
            <w:tcBorders>
              <w:top w:val="nil"/>
              <w:left w:val="nil"/>
              <w:bottom w:val="single" w:sz="8" w:space="0" w:color="auto"/>
              <w:right w:val="single" w:sz="8" w:space="0" w:color="auto"/>
            </w:tcBorders>
            <w:shd w:val="clear" w:color="auto" w:fill="auto"/>
            <w:noWrap/>
            <w:vAlign w:val="center"/>
            <w:hideMark/>
          </w:tcPr>
          <w:p w14:paraId="33BC89DE"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6301D699"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58929A53"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0B374DD4"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63B1722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6A7788D8" w14:textId="77777777" w:rsidTr="000B1CA5">
        <w:trPr>
          <w:trHeight w:val="323"/>
        </w:trPr>
        <w:tc>
          <w:tcPr>
            <w:tcW w:w="3797" w:type="dxa"/>
            <w:tcBorders>
              <w:top w:val="nil"/>
              <w:left w:val="single" w:sz="8" w:space="0" w:color="auto"/>
              <w:bottom w:val="single" w:sz="8" w:space="0" w:color="auto"/>
              <w:right w:val="single" w:sz="8" w:space="0" w:color="auto"/>
            </w:tcBorders>
            <w:shd w:val="clear" w:color="auto" w:fill="auto"/>
            <w:noWrap/>
            <w:vAlign w:val="center"/>
            <w:hideMark/>
          </w:tcPr>
          <w:p w14:paraId="206C67D2"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val="es-CL" w:eastAsia="es-CL"/>
              </w:rPr>
              <w:t>Subsidio</w:t>
            </w:r>
            <w:r w:rsidRPr="00CE5A14">
              <w:rPr>
                <w:rFonts w:eastAsia="Times New Roman" w:cs="Calibri"/>
                <w:color w:val="000000"/>
                <w:sz w:val="16"/>
                <w:szCs w:val="16"/>
                <w:vertAlign w:val="superscript"/>
                <w:lang w:val="es-CL" w:eastAsia="es-CL"/>
              </w:rPr>
              <w:t>(2)</w:t>
            </w:r>
          </w:p>
        </w:tc>
        <w:tc>
          <w:tcPr>
            <w:tcW w:w="1026" w:type="dxa"/>
            <w:tcBorders>
              <w:top w:val="nil"/>
              <w:left w:val="nil"/>
              <w:bottom w:val="single" w:sz="8" w:space="0" w:color="auto"/>
              <w:right w:val="single" w:sz="8" w:space="0" w:color="auto"/>
            </w:tcBorders>
            <w:shd w:val="clear" w:color="auto" w:fill="auto"/>
            <w:noWrap/>
            <w:vAlign w:val="center"/>
            <w:hideMark/>
          </w:tcPr>
          <w:p w14:paraId="79D7B4E2"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63433AE2"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2536E8D0"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468E3EF1"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5A11730C"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66872036" w14:textId="77777777" w:rsidTr="000B1CA5">
        <w:trPr>
          <w:trHeight w:val="323"/>
        </w:trPr>
        <w:tc>
          <w:tcPr>
            <w:tcW w:w="3797" w:type="dxa"/>
            <w:tcBorders>
              <w:top w:val="nil"/>
              <w:left w:val="single" w:sz="8" w:space="0" w:color="auto"/>
              <w:bottom w:val="single" w:sz="8" w:space="0" w:color="auto"/>
              <w:right w:val="single" w:sz="8" w:space="0" w:color="auto"/>
            </w:tcBorders>
            <w:shd w:val="clear" w:color="auto" w:fill="auto"/>
            <w:noWrap/>
            <w:vAlign w:val="center"/>
            <w:hideMark/>
          </w:tcPr>
          <w:p w14:paraId="06C9BF7B"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val="es-CL" w:eastAsia="es-CL"/>
              </w:rPr>
              <w:t>Valor de Desecho</w:t>
            </w:r>
            <w:r w:rsidRPr="00CE5A14">
              <w:rPr>
                <w:rFonts w:eastAsia="Times New Roman" w:cs="Calibri"/>
                <w:color w:val="000000"/>
                <w:sz w:val="16"/>
                <w:szCs w:val="16"/>
                <w:vertAlign w:val="superscript"/>
                <w:lang w:val="es-CL" w:eastAsia="es-CL"/>
              </w:rPr>
              <w:t>(3)</w:t>
            </w:r>
          </w:p>
        </w:tc>
        <w:tc>
          <w:tcPr>
            <w:tcW w:w="1026" w:type="dxa"/>
            <w:tcBorders>
              <w:top w:val="nil"/>
              <w:left w:val="nil"/>
              <w:bottom w:val="single" w:sz="8" w:space="0" w:color="auto"/>
              <w:right w:val="single" w:sz="8" w:space="0" w:color="auto"/>
            </w:tcBorders>
            <w:shd w:val="clear" w:color="auto" w:fill="auto"/>
            <w:noWrap/>
            <w:vAlign w:val="center"/>
            <w:hideMark/>
          </w:tcPr>
          <w:p w14:paraId="04C39293"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5DDAD06A"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2E7A697F"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292DF1B3"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629E1B38"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082355BC" w14:textId="77777777" w:rsidTr="000B1CA5">
        <w:trPr>
          <w:trHeight w:val="323"/>
        </w:trPr>
        <w:tc>
          <w:tcPr>
            <w:tcW w:w="3797" w:type="dxa"/>
            <w:tcBorders>
              <w:top w:val="nil"/>
              <w:left w:val="single" w:sz="8" w:space="0" w:color="auto"/>
              <w:bottom w:val="single" w:sz="8" w:space="0" w:color="auto"/>
              <w:right w:val="single" w:sz="8" w:space="0" w:color="auto"/>
            </w:tcBorders>
            <w:shd w:val="clear" w:color="auto" w:fill="auto"/>
            <w:noWrap/>
            <w:vAlign w:val="center"/>
            <w:hideMark/>
          </w:tcPr>
          <w:p w14:paraId="68EBB4E5"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val="es-CL" w:eastAsia="es-CL"/>
              </w:rPr>
              <w:t>Recuperación de Capital de Trabajo</w:t>
            </w:r>
            <w:r w:rsidRPr="00CE5A14">
              <w:rPr>
                <w:rFonts w:eastAsia="Times New Roman" w:cs="Calibri"/>
                <w:color w:val="000000"/>
                <w:sz w:val="16"/>
                <w:szCs w:val="16"/>
                <w:vertAlign w:val="superscript"/>
                <w:lang w:val="es-CL" w:eastAsia="es-CL"/>
              </w:rPr>
              <w:t xml:space="preserve">(3) </w:t>
            </w:r>
          </w:p>
        </w:tc>
        <w:tc>
          <w:tcPr>
            <w:tcW w:w="1026" w:type="dxa"/>
            <w:tcBorders>
              <w:top w:val="nil"/>
              <w:left w:val="nil"/>
              <w:bottom w:val="single" w:sz="8" w:space="0" w:color="auto"/>
              <w:right w:val="single" w:sz="8" w:space="0" w:color="auto"/>
            </w:tcBorders>
            <w:shd w:val="clear" w:color="auto" w:fill="auto"/>
            <w:noWrap/>
            <w:vAlign w:val="center"/>
            <w:hideMark/>
          </w:tcPr>
          <w:p w14:paraId="3587AA01"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3091C906"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63D9AACB"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307A0FC1"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55BB2911"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6E52C2B3" w14:textId="77777777" w:rsidTr="000B1CA5">
        <w:trPr>
          <w:trHeight w:val="323"/>
        </w:trPr>
        <w:tc>
          <w:tcPr>
            <w:tcW w:w="3797" w:type="dxa"/>
            <w:tcBorders>
              <w:top w:val="nil"/>
              <w:left w:val="single" w:sz="8" w:space="0" w:color="auto"/>
              <w:bottom w:val="single" w:sz="8" w:space="0" w:color="auto"/>
              <w:right w:val="single" w:sz="8" w:space="0" w:color="auto"/>
            </w:tcBorders>
            <w:shd w:val="clear" w:color="000000" w:fill="002060"/>
            <w:noWrap/>
            <w:vAlign w:val="center"/>
            <w:hideMark/>
          </w:tcPr>
          <w:p w14:paraId="4E9CB7A1" w14:textId="77777777" w:rsidR="00CE5A14" w:rsidRPr="00CE5A14" w:rsidRDefault="00CE5A14" w:rsidP="00CE5A14">
            <w:pP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FLUJO DE CAPITALES (2)</w:t>
            </w:r>
          </w:p>
        </w:tc>
        <w:tc>
          <w:tcPr>
            <w:tcW w:w="1026" w:type="dxa"/>
            <w:tcBorders>
              <w:top w:val="nil"/>
              <w:left w:val="nil"/>
              <w:bottom w:val="single" w:sz="8" w:space="0" w:color="auto"/>
              <w:right w:val="single" w:sz="8" w:space="0" w:color="auto"/>
            </w:tcBorders>
            <w:shd w:val="clear" w:color="000000" w:fill="002060"/>
            <w:noWrap/>
            <w:vAlign w:val="center"/>
            <w:hideMark/>
          </w:tcPr>
          <w:p w14:paraId="6D3D8D60" w14:textId="77777777" w:rsidR="00CE5A14" w:rsidRPr="00CE5A14" w:rsidRDefault="00CE5A14" w:rsidP="00CE5A14">
            <w:pP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 </w:t>
            </w:r>
          </w:p>
        </w:tc>
        <w:tc>
          <w:tcPr>
            <w:tcW w:w="1026" w:type="dxa"/>
            <w:tcBorders>
              <w:top w:val="nil"/>
              <w:left w:val="nil"/>
              <w:bottom w:val="single" w:sz="8" w:space="0" w:color="auto"/>
              <w:right w:val="single" w:sz="8" w:space="0" w:color="auto"/>
            </w:tcBorders>
            <w:shd w:val="clear" w:color="000000" w:fill="002060"/>
            <w:noWrap/>
            <w:vAlign w:val="center"/>
            <w:hideMark/>
          </w:tcPr>
          <w:p w14:paraId="6D659FAC" w14:textId="77777777" w:rsidR="00CE5A14" w:rsidRPr="00CE5A14" w:rsidRDefault="00CE5A14" w:rsidP="00CE5A14">
            <w:pP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 </w:t>
            </w:r>
          </w:p>
        </w:tc>
        <w:tc>
          <w:tcPr>
            <w:tcW w:w="805" w:type="dxa"/>
            <w:tcBorders>
              <w:top w:val="nil"/>
              <w:left w:val="nil"/>
              <w:bottom w:val="single" w:sz="8" w:space="0" w:color="auto"/>
              <w:right w:val="single" w:sz="8" w:space="0" w:color="auto"/>
            </w:tcBorders>
            <w:shd w:val="clear" w:color="000000" w:fill="002060"/>
            <w:noWrap/>
            <w:vAlign w:val="center"/>
            <w:hideMark/>
          </w:tcPr>
          <w:p w14:paraId="6EAB76CD" w14:textId="77777777" w:rsidR="00CE5A14" w:rsidRPr="00CE5A14" w:rsidRDefault="00CE5A14" w:rsidP="00CE5A14">
            <w:pP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 </w:t>
            </w:r>
          </w:p>
        </w:tc>
        <w:tc>
          <w:tcPr>
            <w:tcW w:w="847" w:type="dxa"/>
            <w:tcBorders>
              <w:top w:val="nil"/>
              <w:left w:val="nil"/>
              <w:bottom w:val="single" w:sz="8" w:space="0" w:color="auto"/>
              <w:right w:val="single" w:sz="8" w:space="0" w:color="auto"/>
            </w:tcBorders>
            <w:shd w:val="clear" w:color="000000" w:fill="002060"/>
            <w:noWrap/>
            <w:vAlign w:val="center"/>
            <w:hideMark/>
          </w:tcPr>
          <w:p w14:paraId="42F99746" w14:textId="77777777" w:rsidR="00CE5A14" w:rsidRPr="00CE5A14" w:rsidRDefault="00CE5A14" w:rsidP="00CE5A14">
            <w:pP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 </w:t>
            </w:r>
          </w:p>
        </w:tc>
        <w:tc>
          <w:tcPr>
            <w:tcW w:w="989" w:type="dxa"/>
            <w:tcBorders>
              <w:top w:val="nil"/>
              <w:left w:val="nil"/>
              <w:bottom w:val="single" w:sz="8" w:space="0" w:color="auto"/>
              <w:right w:val="single" w:sz="8" w:space="0" w:color="auto"/>
            </w:tcBorders>
            <w:shd w:val="clear" w:color="000000" w:fill="002060"/>
            <w:noWrap/>
            <w:vAlign w:val="center"/>
            <w:hideMark/>
          </w:tcPr>
          <w:p w14:paraId="7C2D3B8E" w14:textId="77777777" w:rsidR="00CE5A14" w:rsidRPr="00CE5A14" w:rsidRDefault="00CE5A14" w:rsidP="00CE5A14">
            <w:pP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 </w:t>
            </w:r>
          </w:p>
        </w:tc>
      </w:tr>
      <w:tr w:rsidR="00CE5A14" w:rsidRPr="00CE5A14" w14:paraId="19E50307" w14:textId="77777777" w:rsidTr="000B1CA5">
        <w:trPr>
          <w:trHeight w:val="323"/>
        </w:trPr>
        <w:tc>
          <w:tcPr>
            <w:tcW w:w="3797" w:type="dxa"/>
            <w:tcBorders>
              <w:top w:val="nil"/>
              <w:left w:val="nil"/>
              <w:bottom w:val="nil"/>
              <w:right w:val="nil"/>
            </w:tcBorders>
            <w:shd w:val="clear" w:color="auto" w:fill="auto"/>
            <w:noWrap/>
            <w:vAlign w:val="bottom"/>
            <w:hideMark/>
          </w:tcPr>
          <w:p w14:paraId="7804407D" w14:textId="77777777" w:rsidR="00CE5A14" w:rsidRPr="00CE5A14" w:rsidRDefault="00CE5A14" w:rsidP="00CE5A14">
            <w:pPr>
              <w:jc w:val="left"/>
              <w:rPr>
                <w:rFonts w:ascii="Calibri" w:eastAsia="Times New Roman" w:hAnsi="Calibri" w:cs="Calibri"/>
                <w:color w:val="FFFFFF"/>
                <w:sz w:val="24"/>
                <w:lang w:val="es-CL" w:eastAsia="es-CL"/>
              </w:rPr>
            </w:pPr>
          </w:p>
        </w:tc>
        <w:tc>
          <w:tcPr>
            <w:tcW w:w="1026" w:type="dxa"/>
            <w:tcBorders>
              <w:top w:val="nil"/>
              <w:left w:val="nil"/>
              <w:bottom w:val="nil"/>
              <w:right w:val="nil"/>
            </w:tcBorders>
            <w:shd w:val="clear" w:color="auto" w:fill="auto"/>
            <w:noWrap/>
            <w:vAlign w:val="bottom"/>
            <w:hideMark/>
          </w:tcPr>
          <w:p w14:paraId="562AF82A" w14:textId="77777777" w:rsidR="00CE5A14" w:rsidRPr="00CE5A14" w:rsidRDefault="00CE5A14" w:rsidP="00CE5A14">
            <w:pPr>
              <w:jc w:val="left"/>
              <w:rPr>
                <w:rFonts w:ascii="Calibri" w:eastAsia="Times New Roman" w:hAnsi="Calibri" w:cs="Calibri"/>
                <w:color w:val="FFFFFF"/>
                <w:sz w:val="24"/>
                <w:lang w:val="es-CL" w:eastAsia="es-CL"/>
              </w:rPr>
            </w:pPr>
          </w:p>
        </w:tc>
        <w:tc>
          <w:tcPr>
            <w:tcW w:w="1026" w:type="dxa"/>
            <w:tcBorders>
              <w:top w:val="nil"/>
              <w:left w:val="nil"/>
              <w:bottom w:val="nil"/>
              <w:right w:val="nil"/>
            </w:tcBorders>
            <w:shd w:val="clear" w:color="auto" w:fill="auto"/>
            <w:noWrap/>
            <w:vAlign w:val="bottom"/>
            <w:hideMark/>
          </w:tcPr>
          <w:p w14:paraId="497F4DBB" w14:textId="77777777" w:rsidR="00CE5A14" w:rsidRPr="00CE5A14" w:rsidRDefault="00CE5A14" w:rsidP="00CE5A14">
            <w:pPr>
              <w:jc w:val="left"/>
              <w:rPr>
                <w:rFonts w:ascii="Calibri" w:eastAsia="Times New Roman" w:hAnsi="Calibri" w:cs="Calibri"/>
                <w:color w:val="FFFFFF"/>
                <w:sz w:val="24"/>
                <w:lang w:val="es-CL" w:eastAsia="es-CL"/>
              </w:rPr>
            </w:pPr>
          </w:p>
        </w:tc>
        <w:tc>
          <w:tcPr>
            <w:tcW w:w="805" w:type="dxa"/>
            <w:tcBorders>
              <w:top w:val="nil"/>
              <w:left w:val="nil"/>
              <w:bottom w:val="nil"/>
              <w:right w:val="nil"/>
            </w:tcBorders>
            <w:shd w:val="clear" w:color="auto" w:fill="auto"/>
            <w:noWrap/>
            <w:vAlign w:val="bottom"/>
            <w:hideMark/>
          </w:tcPr>
          <w:p w14:paraId="33D5DD0B" w14:textId="77777777" w:rsidR="00CE5A14" w:rsidRPr="00CE5A14" w:rsidRDefault="00CE5A14" w:rsidP="00CE5A14">
            <w:pPr>
              <w:jc w:val="left"/>
              <w:rPr>
                <w:rFonts w:ascii="Calibri" w:eastAsia="Times New Roman" w:hAnsi="Calibri" w:cs="Calibri"/>
                <w:color w:val="FFFFFF"/>
                <w:sz w:val="24"/>
                <w:lang w:val="es-CL" w:eastAsia="es-CL"/>
              </w:rPr>
            </w:pPr>
          </w:p>
        </w:tc>
        <w:tc>
          <w:tcPr>
            <w:tcW w:w="847" w:type="dxa"/>
            <w:tcBorders>
              <w:top w:val="nil"/>
              <w:left w:val="nil"/>
              <w:bottom w:val="nil"/>
              <w:right w:val="nil"/>
            </w:tcBorders>
            <w:shd w:val="clear" w:color="auto" w:fill="auto"/>
            <w:noWrap/>
            <w:vAlign w:val="bottom"/>
            <w:hideMark/>
          </w:tcPr>
          <w:p w14:paraId="2E8DCE3B" w14:textId="77777777" w:rsidR="00CE5A14" w:rsidRPr="00CE5A14" w:rsidRDefault="00CE5A14" w:rsidP="00CE5A14">
            <w:pPr>
              <w:jc w:val="left"/>
              <w:rPr>
                <w:rFonts w:ascii="Calibri" w:eastAsia="Times New Roman" w:hAnsi="Calibri" w:cs="Calibri"/>
                <w:color w:val="FFFFFF"/>
                <w:sz w:val="24"/>
                <w:lang w:val="es-CL" w:eastAsia="es-CL"/>
              </w:rPr>
            </w:pPr>
          </w:p>
        </w:tc>
        <w:tc>
          <w:tcPr>
            <w:tcW w:w="989" w:type="dxa"/>
            <w:tcBorders>
              <w:top w:val="nil"/>
              <w:left w:val="nil"/>
              <w:bottom w:val="nil"/>
              <w:right w:val="nil"/>
            </w:tcBorders>
            <w:shd w:val="clear" w:color="auto" w:fill="auto"/>
            <w:noWrap/>
            <w:vAlign w:val="bottom"/>
            <w:hideMark/>
          </w:tcPr>
          <w:p w14:paraId="112D821B" w14:textId="77777777" w:rsidR="00CE5A14" w:rsidRPr="00CE5A14" w:rsidRDefault="00CE5A14" w:rsidP="00CE5A14">
            <w:pPr>
              <w:jc w:val="left"/>
              <w:rPr>
                <w:rFonts w:ascii="Calibri" w:eastAsia="Times New Roman" w:hAnsi="Calibri" w:cs="Calibri"/>
                <w:color w:val="FFFFFF"/>
                <w:sz w:val="24"/>
                <w:lang w:val="es-CL" w:eastAsia="es-CL"/>
              </w:rPr>
            </w:pPr>
          </w:p>
        </w:tc>
      </w:tr>
      <w:tr w:rsidR="00CE5A14" w:rsidRPr="00CE5A14" w14:paraId="0AA025A7" w14:textId="77777777" w:rsidTr="000B1CA5">
        <w:trPr>
          <w:trHeight w:val="323"/>
        </w:trPr>
        <w:tc>
          <w:tcPr>
            <w:tcW w:w="3797" w:type="dxa"/>
            <w:tcBorders>
              <w:top w:val="nil"/>
              <w:left w:val="nil"/>
              <w:bottom w:val="nil"/>
              <w:right w:val="nil"/>
            </w:tcBorders>
            <w:shd w:val="clear" w:color="000000" w:fill="002060"/>
            <w:noWrap/>
            <w:vAlign w:val="center"/>
            <w:hideMark/>
          </w:tcPr>
          <w:p w14:paraId="01B1E662" w14:textId="77777777" w:rsidR="00CE5A14" w:rsidRPr="00CE5A14" w:rsidRDefault="00CE5A14" w:rsidP="00CE5A14">
            <w:pP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FLUJO DE CAJA</w:t>
            </w:r>
          </w:p>
        </w:tc>
        <w:tc>
          <w:tcPr>
            <w:tcW w:w="1026" w:type="dxa"/>
            <w:tcBorders>
              <w:top w:val="single" w:sz="8" w:space="0" w:color="auto"/>
              <w:left w:val="nil"/>
              <w:bottom w:val="single" w:sz="8" w:space="0" w:color="auto"/>
              <w:right w:val="single" w:sz="8" w:space="0" w:color="FFFFFF"/>
            </w:tcBorders>
            <w:shd w:val="clear" w:color="000000" w:fill="002060"/>
            <w:noWrap/>
            <w:vAlign w:val="center"/>
            <w:hideMark/>
          </w:tcPr>
          <w:p w14:paraId="20DFF1FB"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val="es-CL" w:eastAsia="es-CL"/>
              </w:rPr>
              <w:t>AÑO 0,1</w:t>
            </w:r>
            <w:r w:rsidRPr="00CE5A14">
              <w:rPr>
                <w:rFonts w:eastAsia="Times New Roman" w:cs="Calibri"/>
                <w:b/>
                <w:bCs/>
                <w:color w:val="FFFFFF"/>
                <w:sz w:val="16"/>
                <w:szCs w:val="16"/>
                <w:vertAlign w:val="superscript"/>
                <w:lang w:val="es-CL" w:eastAsia="es-CL"/>
              </w:rPr>
              <w:t>(1)</w:t>
            </w:r>
          </w:p>
        </w:tc>
        <w:tc>
          <w:tcPr>
            <w:tcW w:w="1026" w:type="dxa"/>
            <w:tcBorders>
              <w:top w:val="single" w:sz="8" w:space="0" w:color="auto"/>
              <w:left w:val="nil"/>
              <w:bottom w:val="single" w:sz="8" w:space="0" w:color="auto"/>
              <w:right w:val="single" w:sz="8" w:space="0" w:color="FFFFFF"/>
            </w:tcBorders>
            <w:shd w:val="clear" w:color="000000" w:fill="002060"/>
            <w:noWrap/>
            <w:vAlign w:val="center"/>
            <w:hideMark/>
          </w:tcPr>
          <w:p w14:paraId="4A52DC63"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val="es-CL" w:eastAsia="es-CL"/>
              </w:rPr>
              <w:t>AÑO 0,2</w:t>
            </w:r>
            <w:r w:rsidRPr="00CE5A14">
              <w:rPr>
                <w:rFonts w:eastAsia="Times New Roman" w:cs="Calibri"/>
                <w:b/>
                <w:bCs/>
                <w:color w:val="FFFFFF"/>
                <w:sz w:val="16"/>
                <w:szCs w:val="16"/>
                <w:vertAlign w:val="superscript"/>
                <w:lang w:val="es-CL" w:eastAsia="es-CL"/>
              </w:rPr>
              <w:t>(1)</w:t>
            </w:r>
          </w:p>
        </w:tc>
        <w:tc>
          <w:tcPr>
            <w:tcW w:w="805" w:type="dxa"/>
            <w:tcBorders>
              <w:top w:val="single" w:sz="8" w:space="0" w:color="auto"/>
              <w:left w:val="nil"/>
              <w:bottom w:val="single" w:sz="8" w:space="0" w:color="auto"/>
              <w:right w:val="single" w:sz="8" w:space="0" w:color="auto"/>
            </w:tcBorders>
            <w:shd w:val="clear" w:color="000000" w:fill="002060"/>
            <w:noWrap/>
            <w:vAlign w:val="center"/>
            <w:hideMark/>
          </w:tcPr>
          <w:p w14:paraId="67DDA744"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AÑO 1</w:t>
            </w:r>
          </w:p>
        </w:tc>
        <w:tc>
          <w:tcPr>
            <w:tcW w:w="847" w:type="dxa"/>
            <w:tcBorders>
              <w:top w:val="single" w:sz="8" w:space="0" w:color="auto"/>
              <w:left w:val="nil"/>
              <w:bottom w:val="single" w:sz="8" w:space="0" w:color="auto"/>
              <w:right w:val="single" w:sz="8" w:space="0" w:color="auto"/>
            </w:tcBorders>
            <w:shd w:val="clear" w:color="000000" w:fill="002060"/>
            <w:noWrap/>
            <w:vAlign w:val="center"/>
            <w:hideMark/>
          </w:tcPr>
          <w:p w14:paraId="3D66CBB9"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AÑO ..</w:t>
            </w:r>
          </w:p>
        </w:tc>
        <w:tc>
          <w:tcPr>
            <w:tcW w:w="989" w:type="dxa"/>
            <w:tcBorders>
              <w:top w:val="single" w:sz="8" w:space="0" w:color="auto"/>
              <w:left w:val="nil"/>
              <w:bottom w:val="single" w:sz="8" w:space="0" w:color="auto"/>
              <w:right w:val="single" w:sz="8" w:space="0" w:color="auto"/>
            </w:tcBorders>
            <w:shd w:val="clear" w:color="000000" w:fill="002060"/>
            <w:noWrap/>
            <w:vAlign w:val="center"/>
            <w:hideMark/>
          </w:tcPr>
          <w:p w14:paraId="2BA240E4" w14:textId="77777777" w:rsidR="00CE5A14" w:rsidRPr="00CE5A14" w:rsidRDefault="00CE5A14" w:rsidP="00CE5A14">
            <w:pPr>
              <w:jc w:val="center"/>
              <w:rPr>
                <w:rFonts w:eastAsia="Times New Roman" w:cs="Calibri"/>
                <w:b/>
                <w:bCs/>
                <w:color w:val="FFFFFF"/>
                <w:sz w:val="16"/>
                <w:szCs w:val="16"/>
                <w:lang w:val="es-CL" w:eastAsia="es-CL"/>
              </w:rPr>
            </w:pPr>
            <w:r w:rsidRPr="00CE5A14">
              <w:rPr>
                <w:rFonts w:eastAsia="Times New Roman" w:cs="Calibri"/>
                <w:b/>
                <w:bCs/>
                <w:color w:val="FFFFFF"/>
                <w:sz w:val="16"/>
                <w:szCs w:val="16"/>
                <w:lang w:eastAsia="es-CL"/>
              </w:rPr>
              <w:t>AÑO N</w:t>
            </w:r>
          </w:p>
        </w:tc>
      </w:tr>
      <w:tr w:rsidR="00CE5A14" w:rsidRPr="00CE5A14" w14:paraId="036CEE46" w14:textId="77777777" w:rsidTr="000B1CA5">
        <w:trPr>
          <w:trHeight w:val="323"/>
        </w:trPr>
        <w:tc>
          <w:tcPr>
            <w:tcW w:w="37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D11B56"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FLUJO DE CAJA (1)+(2)</w:t>
            </w:r>
          </w:p>
        </w:tc>
        <w:tc>
          <w:tcPr>
            <w:tcW w:w="1026" w:type="dxa"/>
            <w:tcBorders>
              <w:top w:val="nil"/>
              <w:left w:val="nil"/>
              <w:bottom w:val="single" w:sz="8" w:space="0" w:color="auto"/>
              <w:right w:val="single" w:sz="8" w:space="0" w:color="auto"/>
            </w:tcBorders>
            <w:shd w:val="clear" w:color="auto" w:fill="auto"/>
            <w:noWrap/>
            <w:vAlign w:val="center"/>
            <w:hideMark/>
          </w:tcPr>
          <w:p w14:paraId="3D127767"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1026" w:type="dxa"/>
            <w:tcBorders>
              <w:top w:val="nil"/>
              <w:left w:val="nil"/>
              <w:bottom w:val="single" w:sz="8" w:space="0" w:color="auto"/>
              <w:right w:val="single" w:sz="8" w:space="0" w:color="auto"/>
            </w:tcBorders>
            <w:shd w:val="clear" w:color="auto" w:fill="auto"/>
            <w:noWrap/>
            <w:vAlign w:val="center"/>
            <w:hideMark/>
          </w:tcPr>
          <w:p w14:paraId="087B7700"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05" w:type="dxa"/>
            <w:tcBorders>
              <w:top w:val="nil"/>
              <w:left w:val="nil"/>
              <w:bottom w:val="single" w:sz="8" w:space="0" w:color="auto"/>
              <w:right w:val="single" w:sz="8" w:space="0" w:color="auto"/>
            </w:tcBorders>
            <w:shd w:val="clear" w:color="auto" w:fill="auto"/>
            <w:noWrap/>
            <w:vAlign w:val="center"/>
            <w:hideMark/>
          </w:tcPr>
          <w:p w14:paraId="0390E08B"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847" w:type="dxa"/>
            <w:tcBorders>
              <w:top w:val="nil"/>
              <w:left w:val="nil"/>
              <w:bottom w:val="single" w:sz="8" w:space="0" w:color="auto"/>
              <w:right w:val="single" w:sz="8" w:space="0" w:color="auto"/>
            </w:tcBorders>
            <w:shd w:val="clear" w:color="auto" w:fill="auto"/>
            <w:noWrap/>
            <w:vAlign w:val="center"/>
            <w:hideMark/>
          </w:tcPr>
          <w:p w14:paraId="6802E80B"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c>
          <w:tcPr>
            <w:tcW w:w="989" w:type="dxa"/>
            <w:tcBorders>
              <w:top w:val="nil"/>
              <w:left w:val="nil"/>
              <w:bottom w:val="single" w:sz="8" w:space="0" w:color="auto"/>
              <w:right w:val="single" w:sz="8" w:space="0" w:color="auto"/>
            </w:tcBorders>
            <w:shd w:val="clear" w:color="auto" w:fill="auto"/>
            <w:noWrap/>
            <w:vAlign w:val="center"/>
            <w:hideMark/>
          </w:tcPr>
          <w:p w14:paraId="528CED00" w14:textId="77777777" w:rsidR="00CE5A14" w:rsidRPr="00CE5A14" w:rsidRDefault="00CE5A14" w:rsidP="00CE5A14">
            <w:pPr>
              <w:rPr>
                <w:rFonts w:eastAsia="Times New Roman" w:cs="Calibri"/>
                <w:color w:val="000000"/>
                <w:sz w:val="16"/>
                <w:szCs w:val="16"/>
                <w:lang w:val="es-CL" w:eastAsia="es-CL"/>
              </w:rPr>
            </w:pPr>
            <w:r w:rsidRPr="00CE5A14">
              <w:rPr>
                <w:rFonts w:eastAsia="Times New Roman" w:cs="Calibri"/>
                <w:color w:val="000000"/>
                <w:sz w:val="16"/>
                <w:szCs w:val="16"/>
                <w:lang w:eastAsia="es-CL"/>
              </w:rPr>
              <w:t> </w:t>
            </w:r>
          </w:p>
        </w:tc>
      </w:tr>
      <w:tr w:rsidR="00CE5A14" w:rsidRPr="00CE5A14" w14:paraId="38943DBC" w14:textId="77777777" w:rsidTr="000B1CA5">
        <w:trPr>
          <w:trHeight w:val="147"/>
        </w:trPr>
        <w:tc>
          <w:tcPr>
            <w:tcW w:w="3797" w:type="dxa"/>
            <w:tcBorders>
              <w:top w:val="nil"/>
              <w:left w:val="nil"/>
              <w:bottom w:val="nil"/>
              <w:right w:val="nil"/>
            </w:tcBorders>
            <w:shd w:val="clear" w:color="auto" w:fill="auto"/>
            <w:noWrap/>
            <w:vAlign w:val="center"/>
            <w:hideMark/>
          </w:tcPr>
          <w:p w14:paraId="04FD9BAC" w14:textId="77777777" w:rsidR="00CE5A14" w:rsidRPr="00CE5A14" w:rsidRDefault="00CE5A14" w:rsidP="00CE5A14">
            <w:pPr>
              <w:rPr>
                <w:rFonts w:eastAsia="Times New Roman" w:cs="Calibri"/>
                <w:color w:val="000000"/>
                <w:sz w:val="16"/>
                <w:szCs w:val="16"/>
                <w:lang w:val="es-CL" w:eastAsia="es-CL"/>
              </w:rPr>
            </w:pPr>
          </w:p>
        </w:tc>
        <w:tc>
          <w:tcPr>
            <w:tcW w:w="1026" w:type="dxa"/>
            <w:tcBorders>
              <w:top w:val="nil"/>
              <w:left w:val="nil"/>
              <w:bottom w:val="nil"/>
              <w:right w:val="nil"/>
            </w:tcBorders>
            <w:shd w:val="clear" w:color="auto" w:fill="auto"/>
            <w:noWrap/>
            <w:vAlign w:val="bottom"/>
            <w:hideMark/>
          </w:tcPr>
          <w:p w14:paraId="1049B75B" w14:textId="77777777" w:rsidR="00CE5A14" w:rsidRPr="00CE5A14" w:rsidRDefault="00CE5A14" w:rsidP="00CE5A14">
            <w:pPr>
              <w:jc w:val="left"/>
              <w:rPr>
                <w:rFonts w:ascii="Calibri" w:eastAsia="Times New Roman" w:hAnsi="Calibri" w:cs="Calibri"/>
                <w:color w:val="000000"/>
                <w:sz w:val="24"/>
                <w:lang w:val="es-CL" w:eastAsia="es-CL"/>
              </w:rPr>
            </w:pPr>
          </w:p>
        </w:tc>
        <w:tc>
          <w:tcPr>
            <w:tcW w:w="1026" w:type="dxa"/>
            <w:tcBorders>
              <w:top w:val="nil"/>
              <w:left w:val="nil"/>
              <w:bottom w:val="nil"/>
              <w:right w:val="nil"/>
            </w:tcBorders>
            <w:shd w:val="clear" w:color="auto" w:fill="auto"/>
            <w:noWrap/>
            <w:vAlign w:val="bottom"/>
            <w:hideMark/>
          </w:tcPr>
          <w:p w14:paraId="770BD56D" w14:textId="77777777" w:rsidR="00CE5A14" w:rsidRPr="00CE5A14" w:rsidRDefault="00CE5A14" w:rsidP="00CE5A14">
            <w:pPr>
              <w:jc w:val="left"/>
              <w:rPr>
                <w:rFonts w:ascii="Calibri" w:eastAsia="Times New Roman" w:hAnsi="Calibri" w:cs="Calibri"/>
                <w:color w:val="000000"/>
                <w:sz w:val="24"/>
                <w:lang w:val="es-CL" w:eastAsia="es-CL"/>
              </w:rPr>
            </w:pPr>
          </w:p>
        </w:tc>
        <w:tc>
          <w:tcPr>
            <w:tcW w:w="805" w:type="dxa"/>
            <w:tcBorders>
              <w:top w:val="nil"/>
              <w:left w:val="nil"/>
              <w:bottom w:val="nil"/>
              <w:right w:val="nil"/>
            </w:tcBorders>
            <w:shd w:val="clear" w:color="auto" w:fill="auto"/>
            <w:noWrap/>
            <w:vAlign w:val="bottom"/>
            <w:hideMark/>
          </w:tcPr>
          <w:p w14:paraId="1C07BFB8" w14:textId="77777777" w:rsidR="00CE5A14" w:rsidRPr="00CE5A14" w:rsidRDefault="00CE5A14" w:rsidP="00CE5A14">
            <w:pPr>
              <w:jc w:val="left"/>
              <w:rPr>
                <w:rFonts w:ascii="Calibri" w:eastAsia="Times New Roman" w:hAnsi="Calibri" w:cs="Calibri"/>
                <w:color w:val="000000"/>
                <w:sz w:val="24"/>
                <w:lang w:val="es-CL" w:eastAsia="es-CL"/>
              </w:rPr>
            </w:pPr>
          </w:p>
        </w:tc>
        <w:tc>
          <w:tcPr>
            <w:tcW w:w="847" w:type="dxa"/>
            <w:tcBorders>
              <w:top w:val="nil"/>
              <w:left w:val="nil"/>
              <w:bottom w:val="nil"/>
              <w:right w:val="nil"/>
            </w:tcBorders>
            <w:shd w:val="clear" w:color="auto" w:fill="auto"/>
            <w:noWrap/>
            <w:vAlign w:val="bottom"/>
            <w:hideMark/>
          </w:tcPr>
          <w:p w14:paraId="7052B8C1" w14:textId="77777777" w:rsidR="00CE5A14" w:rsidRPr="00CE5A14" w:rsidRDefault="00CE5A14" w:rsidP="00CE5A14">
            <w:pPr>
              <w:jc w:val="left"/>
              <w:rPr>
                <w:rFonts w:ascii="Calibri" w:eastAsia="Times New Roman" w:hAnsi="Calibri" w:cs="Calibri"/>
                <w:color w:val="000000"/>
                <w:sz w:val="24"/>
                <w:lang w:val="es-CL" w:eastAsia="es-CL"/>
              </w:rPr>
            </w:pPr>
          </w:p>
        </w:tc>
        <w:tc>
          <w:tcPr>
            <w:tcW w:w="989" w:type="dxa"/>
            <w:tcBorders>
              <w:top w:val="nil"/>
              <w:left w:val="nil"/>
              <w:bottom w:val="nil"/>
              <w:right w:val="nil"/>
            </w:tcBorders>
            <w:shd w:val="clear" w:color="auto" w:fill="auto"/>
            <w:vAlign w:val="center"/>
            <w:hideMark/>
          </w:tcPr>
          <w:p w14:paraId="3086A5D2" w14:textId="77777777" w:rsidR="00CE5A14" w:rsidRPr="00CE5A14" w:rsidRDefault="00CE5A14" w:rsidP="00CE5A14">
            <w:pPr>
              <w:jc w:val="left"/>
              <w:rPr>
                <w:rFonts w:ascii="Calibri" w:eastAsia="Times New Roman" w:hAnsi="Calibri" w:cs="Calibri"/>
                <w:color w:val="000000"/>
                <w:sz w:val="24"/>
                <w:lang w:val="es-CL" w:eastAsia="es-CL"/>
              </w:rPr>
            </w:pPr>
          </w:p>
        </w:tc>
      </w:tr>
      <w:tr w:rsidR="00CE5A14" w:rsidRPr="00CE5A14" w14:paraId="6E9DD6A7" w14:textId="77777777" w:rsidTr="000B1CA5">
        <w:trPr>
          <w:trHeight w:val="2013"/>
        </w:trPr>
        <w:tc>
          <w:tcPr>
            <w:tcW w:w="8490" w:type="dxa"/>
            <w:gridSpan w:val="6"/>
            <w:tcBorders>
              <w:top w:val="single" w:sz="8" w:space="0" w:color="auto"/>
              <w:left w:val="single" w:sz="8" w:space="0" w:color="auto"/>
              <w:bottom w:val="single" w:sz="8" w:space="0" w:color="auto"/>
              <w:right w:val="single" w:sz="8" w:space="0" w:color="000000"/>
            </w:tcBorders>
            <w:shd w:val="clear" w:color="auto" w:fill="auto"/>
            <w:hideMark/>
          </w:tcPr>
          <w:p w14:paraId="2A1123F9" w14:textId="77777777" w:rsidR="00CE5A14" w:rsidRPr="00CE5A14" w:rsidRDefault="00CE5A14" w:rsidP="00CE5A14">
            <w:pPr>
              <w:jc w:val="left"/>
              <w:rPr>
                <w:rFonts w:eastAsia="Times New Roman" w:cs="Calibri"/>
                <w:sz w:val="16"/>
                <w:szCs w:val="16"/>
                <w:lang w:val="es-CL" w:eastAsia="es-CL"/>
              </w:rPr>
            </w:pPr>
            <w:r w:rsidRPr="00CE5A14">
              <w:rPr>
                <w:rFonts w:eastAsia="Times New Roman" w:cs="Calibri"/>
                <w:sz w:val="16"/>
                <w:szCs w:val="16"/>
                <w:lang w:val="es-CL" w:eastAsia="es-CL"/>
              </w:rPr>
              <w:lastRenderedPageBreak/>
              <w:t xml:space="preserve">(1) Las inversiones previas al inicio del Servicio, de acuerdo al numeral 2.6 y 2.7 del Anexo 2, deben presentarse en el año que corresponda a su materialización, siendo consistente con la información detallada en el cronograma solicitado en el numeral 1.5 del Anexo N° 1. </w:t>
            </w:r>
            <w:r w:rsidRPr="00CE5A14">
              <w:rPr>
                <w:rFonts w:eastAsia="Times New Roman" w:cs="Calibri"/>
                <w:sz w:val="16"/>
                <w:szCs w:val="16"/>
                <w:lang w:val="es-CL" w:eastAsia="es-CL"/>
              </w:rPr>
              <w:br/>
              <w:t>(2) El flujo de caja deberá indicar el Subsidio solicitado, y dicho Subsidio deberá ser presentado en los periodos en los cuales se realicen los pagos, siendo consistente con los hitos establecido en los artículos 8º, 20º y 21º y numeral 2.1 del Anexo 2.</w:t>
            </w:r>
            <w:r w:rsidRPr="00CE5A14">
              <w:rPr>
                <w:rFonts w:eastAsia="Times New Roman" w:cs="Calibri"/>
                <w:sz w:val="16"/>
                <w:szCs w:val="16"/>
                <w:lang w:val="es-CL" w:eastAsia="es-CL"/>
              </w:rPr>
              <w:br/>
              <w:t>(3) Se debe presentar la recuperación del capital de trabajo y el valor de desecho de los activos, si así existiera junto con la metodología de cálculo.</w:t>
            </w:r>
          </w:p>
        </w:tc>
      </w:tr>
    </w:tbl>
    <w:p w14:paraId="4CF2D007" w14:textId="77777777" w:rsidR="00CE5A14" w:rsidRDefault="00CE5A14" w:rsidP="00A75F57"/>
    <w:p w14:paraId="3BCF11D0" w14:textId="63EA5874" w:rsidR="0044368F" w:rsidRPr="009544D8" w:rsidRDefault="0044368F" w:rsidP="00A75F57">
      <w:pPr>
        <w:pStyle w:val="Anx-Titulo2"/>
        <w:numPr>
          <w:ilvl w:val="1"/>
          <w:numId w:val="109"/>
        </w:numPr>
      </w:pPr>
      <w:r w:rsidRPr="006E729E">
        <w:t>Valor actual neto (VAN), Valor actual de costos (VAC), Tasa interna de retorno (TIR).</w:t>
      </w:r>
    </w:p>
    <w:p w14:paraId="11EB31A8" w14:textId="6B94960C" w:rsidR="0044368F" w:rsidRDefault="0044368F" w:rsidP="00A75F57">
      <w:r w:rsidRPr="006E729E">
        <w:t>El Proyecto Financiero deberá calcular el VAN</w:t>
      </w:r>
      <w:r w:rsidRPr="00CD4C41">
        <w:t xml:space="preserve">, el VAC y la TIR </w:t>
      </w:r>
      <w:r w:rsidR="0078645B">
        <w:t xml:space="preserve">para el </w:t>
      </w:r>
      <w:r w:rsidR="00374159">
        <w:t>Proyecto comprometido</w:t>
      </w:r>
      <w:r w:rsidRPr="00CD4C41">
        <w:t xml:space="preserve">, los cuales deben justificar el Subsidio solicitado por la Proponente, teniendo en consideración que el Fondo de Desarrollo de las Telecomunicaciones no tiene por objeto subsidiar Proyectos con VAN positivo. </w:t>
      </w:r>
      <w:r w:rsidR="001E1B70" w:rsidRPr="00CD4C41">
        <w:t>Tratándose del cálculo del VAN y el VAC, se deberán indicar los supuestos y fuentes de información que justifiquen la tasa de descuento utilizada en el Proyecto Financiero, detallando en un informe financiero los criterios considerados para su aplicación.</w:t>
      </w:r>
    </w:p>
    <w:p w14:paraId="06DCAC63" w14:textId="77777777" w:rsidR="0044368F" w:rsidRPr="006E729E" w:rsidRDefault="0044368F" w:rsidP="00A75F57"/>
    <w:p w14:paraId="2D0F8D96" w14:textId="36AF8504" w:rsidR="0044368F" w:rsidRPr="006E729E" w:rsidRDefault="0044368F" w:rsidP="001B427E">
      <w:pPr>
        <w:pStyle w:val="Anx-Titulo2"/>
        <w:numPr>
          <w:ilvl w:val="1"/>
          <w:numId w:val="109"/>
        </w:numPr>
      </w:pPr>
      <w:r w:rsidRPr="006E729E">
        <w:t>Subsidio solicitado</w:t>
      </w:r>
    </w:p>
    <w:p w14:paraId="48B77C19" w14:textId="0D9BCFF7" w:rsidR="0044368F" w:rsidRDefault="0044368F" w:rsidP="00A75F57">
      <w:r w:rsidRPr="006E729E">
        <w:t xml:space="preserve">El Proyecto Financiero deberá indicar el Subsidio solicitado y presentarlo en el </w:t>
      </w:r>
      <w:r w:rsidR="00A520EA" w:rsidRPr="006E729E">
        <w:t>F</w:t>
      </w:r>
      <w:r w:rsidRPr="006E729E">
        <w:t xml:space="preserve">lujo de </w:t>
      </w:r>
      <w:r w:rsidR="00A520EA" w:rsidRPr="006E729E">
        <w:t>C</w:t>
      </w:r>
      <w:r w:rsidRPr="006E729E">
        <w:t>aja</w:t>
      </w:r>
      <w:r w:rsidR="00A520EA" w:rsidRPr="006E729E">
        <w:t xml:space="preserve"> respectivo</w:t>
      </w:r>
      <w:r w:rsidRPr="006E729E">
        <w:t>, de acuerdo con l</w:t>
      </w:r>
      <w:r w:rsidR="00763B9F" w:rsidRPr="006E729E">
        <w:t>as</w:t>
      </w:r>
      <w:r w:rsidRPr="006E729E">
        <w:t xml:space="preserve"> cuotas</w:t>
      </w:r>
      <w:r w:rsidR="004C50A7">
        <w:t xml:space="preserve"> de pago</w:t>
      </w:r>
      <w:r w:rsidRPr="006E729E">
        <w:t xml:space="preserve"> establecid</w:t>
      </w:r>
      <w:r w:rsidR="00763B9F" w:rsidRPr="006E729E">
        <w:t>a</w:t>
      </w:r>
      <w:r w:rsidRPr="006E729E">
        <w:t xml:space="preserve">s en el Artículo 20° de las Bases Específicas. Si la Beneficiaria solicitase </w:t>
      </w:r>
      <w:r w:rsidR="00763B9F" w:rsidRPr="006E729E">
        <w:t xml:space="preserve">el </w:t>
      </w:r>
      <w:r w:rsidRPr="006E729E">
        <w:t>anticipo</w:t>
      </w:r>
      <w:r w:rsidR="00763B9F" w:rsidRPr="006E729E">
        <w:t xml:space="preserve"> previsto en el Artículo 21º de las presentes Bases Específicas</w:t>
      </w:r>
      <w:r w:rsidRPr="006E729E">
        <w:t xml:space="preserve">, este deberá ser presentado en el año </w:t>
      </w:r>
      <w:r w:rsidR="004C50A7">
        <w:t>de su materialización</w:t>
      </w:r>
      <w:r w:rsidRPr="006E729E">
        <w:t xml:space="preserve">. </w:t>
      </w:r>
    </w:p>
    <w:p w14:paraId="47CD4EAF" w14:textId="77777777" w:rsidR="004C50A7" w:rsidRDefault="004C50A7" w:rsidP="004C50A7"/>
    <w:p w14:paraId="527E15DC" w14:textId="4D90D1CC" w:rsidR="004C50A7" w:rsidRPr="001D3774" w:rsidRDefault="004C50A7" w:rsidP="004C50A7">
      <w:r w:rsidRPr="001D3774">
        <w:t>Las Proponentes deberán justificar el monto de Subsidio solicitado a través del Proyecto Financiero.</w:t>
      </w:r>
    </w:p>
    <w:p w14:paraId="4220A54C" w14:textId="77777777" w:rsidR="0044368F" w:rsidRPr="006E729E" w:rsidRDefault="0044368F" w:rsidP="00A75F57"/>
    <w:p w14:paraId="797222C2" w14:textId="627BD2FD" w:rsidR="00E741CA" w:rsidRDefault="0044368F" w:rsidP="00A75F57">
      <w:r w:rsidRPr="006E729E">
        <w:t>En el caso de que el Proyecto Financiero tuviera un resultado cuyo VAN sea positivo, se descontará del Subsidio solicitado por la Proponente, el monto en que el mencionado VAN sobrepase de cero (0).</w:t>
      </w:r>
    </w:p>
    <w:p w14:paraId="435A2A12" w14:textId="77777777" w:rsidR="00E741CA" w:rsidRDefault="00E741CA">
      <w:pPr>
        <w:jc w:val="left"/>
      </w:pPr>
      <w:r>
        <w:br w:type="page"/>
      </w:r>
    </w:p>
    <w:p w14:paraId="2F5BEA67" w14:textId="5C928EE9" w:rsidR="009126A3" w:rsidRPr="006E729E" w:rsidRDefault="009126A3"/>
    <w:p w14:paraId="4F7A6A95" w14:textId="77777777" w:rsidR="00E741CA" w:rsidRDefault="00E741CA" w:rsidP="00E741CA">
      <w:pPr>
        <w:pStyle w:val="Estilo2"/>
        <w:jc w:val="center"/>
        <w:rPr>
          <w:color w:val="auto"/>
        </w:rPr>
      </w:pPr>
    </w:p>
    <w:p w14:paraId="39C52CE1" w14:textId="77777777" w:rsidR="008F57DD" w:rsidRPr="006E729E" w:rsidRDefault="008F57DD" w:rsidP="00E741CA">
      <w:pPr>
        <w:pStyle w:val="Estilo2"/>
        <w:numPr>
          <w:ilvl w:val="0"/>
          <w:numId w:val="0"/>
        </w:numPr>
        <w:ind w:left="720"/>
        <w:jc w:val="center"/>
        <w:rPr>
          <w:color w:val="auto"/>
        </w:rPr>
      </w:pPr>
      <w:r w:rsidRPr="006E729E">
        <w:rPr>
          <w:color w:val="auto"/>
        </w:rPr>
        <w:t>INDICADORES FINANCIEROS</w:t>
      </w:r>
    </w:p>
    <w:p w14:paraId="04CB6519" w14:textId="77777777" w:rsidR="00A15CAC" w:rsidRPr="006E729E" w:rsidRDefault="00A15CAC" w:rsidP="00A75F57"/>
    <w:p w14:paraId="5C5778BF" w14:textId="1A64E045" w:rsidR="008F57DD" w:rsidRPr="006E729E" w:rsidRDefault="008F57DD" w:rsidP="00A75F57">
      <w:r w:rsidRPr="006E729E">
        <w:t xml:space="preserve">El presente Anexo tiene por finalidad especificar los Indicadores Financieros que deberá acompañar la Proponente en su Proyecto Financiero y además de aquellos antecedentes económicos y financieros que deberá informar y mantener la Beneficiaria durante </w:t>
      </w:r>
      <w:r w:rsidR="00282A14" w:rsidRPr="006E729E">
        <w:t xml:space="preserve">todo </w:t>
      </w:r>
      <w:r w:rsidRPr="006E729E">
        <w:t xml:space="preserve">el Periodo de Obligatoriedad de las Exigencias de las Bases. </w:t>
      </w:r>
    </w:p>
    <w:p w14:paraId="22C01C64" w14:textId="77777777" w:rsidR="008F57DD" w:rsidRPr="006E729E" w:rsidRDefault="008F57DD" w:rsidP="008F57DD">
      <w:pPr>
        <w:pStyle w:val="Prrafodelista"/>
        <w:keepNext/>
        <w:keepLines/>
        <w:numPr>
          <w:ilvl w:val="0"/>
          <w:numId w:val="102"/>
        </w:numPr>
        <w:suppressAutoHyphens/>
        <w:spacing w:before="200" w:after="240" w:line="276" w:lineRule="auto"/>
        <w:contextualSpacing w:val="0"/>
        <w:outlineLvl w:val="0"/>
        <w:rPr>
          <w:rFonts w:eastAsia="Calibri" w:cs="Bookman Old Style"/>
          <w:b/>
          <w:vanish/>
          <w:spacing w:val="-3"/>
          <w:sz w:val="24"/>
        </w:rPr>
      </w:pPr>
      <w:bookmarkStart w:id="40" w:name="_Toc11695315"/>
      <w:bookmarkStart w:id="41" w:name="_Toc11695316"/>
      <w:bookmarkEnd w:id="40"/>
    </w:p>
    <w:p w14:paraId="3F0DFC79" w14:textId="77777777" w:rsidR="008F57DD" w:rsidRPr="006E729E" w:rsidRDefault="008F57DD" w:rsidP="008F57DD">
      <w:pPr>
        <w:pStyle w:val="Anx-Titulo2"/>
        <w:numPr>
          <w:ilvl w:val="1"/>
          <w:numId w:val="112"/>
        </w:numPr>
      </w:pPr>
      <w:r w:rsidRPr="006E729E">
        <w:t xml:space="preserve">Exigencias de Indicadores Financieros para la Proponente </w:t>
      </w:r>
      <w:bookmarkEnd w:id="41"/>
    </w:p>
    <w:p w14:paraId="089F6347" w14:textId="755ABAF3" w:rsidR="00396B7E" w:rsidRDefault="008F57DD" w:rsidP="00396B7E">
      <w:r w:rsidRPr="006E729E">
        <w:t xml:space="preserve">La Proponente, de conformidad a lo previsto en el inciso primero del Artículo 17º de estas Bases Específicas, deberá presentar en el Proyecto Financiero, los balances generales, estados de resultados y los Indicadores Financieros que se refiere este Anexo, para sus dos (2) últimos ejercicios contables previos a la postulación, entendiendo por éstos, los terminados al 31 de diciembre de cada año respectivamente. </w:t>
      </w:r>
      <w:r w:rsidR="00396B7E">
        <w:t>Asimismo deberá acompañar Declaración Mensual y Pago Simultáneo de Impuestos (Formulario 29) vigente y Formul</w:t>
      </w:r>
      <w:r w:rsidR="00BB65F7">
        <w:t>ario de declaración de la Renta</w:t>
      </w:r>
      <w:r w:rsidR="00396B7E">
        <w:t xml:space="preserve"> (Formulario 22) vigente correspondientes a los mismos ejercicios contables  de los Balances Generales y Estado de Resultados del Servicio de Impuestos Internos conforme se define en las l</w:t>
      </w:r>
      <w:r w:rsidR="0022375F">
        <w:t xml:space="preserve">etras c. y d. del Artículo </w:t>
      </w:r>
      <w:r w:rsidR="00396B7E">
        <w:t>13</w:t>
      </w:r>
      <w:r w:rsidR="0022375F">
        <w:t>°.</w:t>
      </w:r>
    </w:p>
    <w:p w14:paraId="679B8FF1" w14:textId="47814CF1" w:rsidR="008F57DD" w:rsidRPr="006E729E" w:rsidRDefault="008F57DD" w:rsidP="00A75F57"/>
    <w:p w14:paraId="55EE0F07" w14:textId="2187A922" w:rsidR="008F57DD" w:rsidRPr="006E729E" w:rsidRDefault="008F57DD" w:rsidP="00A75F57">
      <w:r w:rsidRPr="006E729E">
        <w:t>Los siguientes Indicadores Financieros a presentar por la Proponente, serán los siguientes:</w:t>
      </w:r>
    </w:p>
    <w:p w14:paraId="28C370C3" w14:textId="77777777" w:rsidR="008F57DD" w:rsidRPr="006E729E" w:rsidRDefault="008F57DD" w:rsidP="00A75F57"/>
    <w:p w14:paraId="221010B5" w14:textId="6916AA4C" w:rsidR="008F57DD" w:rsidRPr="006E729E" w:rsidRDefault="008F57DD" w:rsidP="001B427E">
      <w:pPr>
        <w:pStyle w:val="Prrafodelista"/>
        <w:numPr>
          <w:ilvl w:val="0"/>
          <w:numId w:val="113"/>
        </w:numPr>
      </w:pPr>
      <w:r w:rsidRPr="006E729E">
        <w:rPr>
          <w:b/>
        </w:rPr>
        <w:t>Capital Efectivo</w:t>
      </w:r>
      <w:r w:rsidRPr="006E729E">
        <w:t xml:space="preserve">: Las Proponentes deberán acreditar un Capital Efectivo de, al menos, un 10% del Subsidio máximo disponible de acuerdo a lo dispuesto en el Artículo 8º de las Bases Específicas. El Capital Efectivo se entenderá como la suma del capital efectivamente pagado, más las reservas y, según corresponda más utilidades o pérdidas acumuladas. </w:t>
      </w:r>
    </w:p>
    <w:p w14:paraId="6C06E335" w14:textId="77777777" w:rsidR="008F57DD" w:rsidRPr="006E729E" w:rsidRDefault="008F57DD" w:rsidP="0030411C">
      <w:pPr>
        <w:pStyle w:val="Prrafodelista"/>
      </w:pPr>
    </w:p>
    <w:p w14:paraId="5F4757D2" w14:textId="132BFC22" w:rsidR="008F57DD" w:rsidRPr="006E729E" w:rsidRDefault="008F57DD" w:rsidP="00A75F57">
      <w:pPr>
        <w:ind w:left="708"/>
      </w:pPr>
      <w:r w:rsidRPr="006E729E">
        <w:t xml:space="preserve">Tratándose de una postulación a través de Consorcio o </w:t>
      </w:r>
      <w:r w:rsidRPr="006E729E">
        <w:rPr>
          <w:i/>
        </w:rPr>
        <w:t>joint venture</w:t>
      </w:r>
      <w:r w:rsidRPr="006E729E">
        <w:t>, el Capital Efectivo debe ser acreditado, al menos, por aquella persona jurídica que sea designada en el contrato de colaboración como quién solicitará y a quién se le otorgará la</w:t>
      </w:r>
      <w:r w:rsidR="00D277DB">
        <w:t>s</w:t>
      </w:r>
      <w:r w:rsidRPr="006E729E">
        <w:t xml:space="preserve"> concesi</w:t>
      </w:r>
      <w:r w:rsidR="00D277DB">
        <w:t>ones</w:t>
      </w:r>
      <w:r w:rsidRPr="006E729E">
        <w:t xml:space="preserve"> respectiva</w:t>
      </w:r>
      <w:r w:rsidR="00D277DB">
        <w:t>s</w:t>
      </w:r>
      <w:r w:rsidRPr="006E729E">
        <w:t xml:space="preserve">. </w:t>
      </w:r>
    </w:p>
    <w:p w14:paraId="7441FDE1" w14:textId="77777777" w:rsidR="008F57DD" w:rsidRPr="006E729E" w:rsidRDefault="008F57DD" w:rsidP="0030411C">
      <w:pPr>
        <w:pStyle w:val="Prrafodelista"/>
      </w:pPr>
    </w:p>
    <w:p w14:paraId="7A22562D" w14:textId="298FF968" w:rsidR="008F57DD" w:rsidRPr="006E729E" w:rsidRDefault="008F57DD" w:rsidP="001B427E">
      <w:pPr>
        <w:pStyle w:val="Prrafodelista"/>
        <w:numPr>
          <w:ilvl w:val="0"/>
          <w:numId w:val="113"/>
        </w:numPr>
      </w:pPr>
      <w:r w:rsidRPr="006E729E">
        <w:rPr>
          <w:b/>
        </w:rPr>
        <w:t>Nivel de Liquidez:</w:t>
      </w:r>
      <w:r w:rsidRPr="006E729E">
        <w:t xml:space="preserve"> Las Proponentes deberán indicar su Nivel de Liquidez para los dos (2) últimos ejercicios contables previos a la postulación, entendiéndose por Nivel de Liquidez (prueba ácida) la razón entre el activo corriente (menos inventario) y pasivo corriente. </w:t>
      </w:r>
    </w:p>
    <w:p w14:paraId="1250F583" w14:textId="77777777" w:rsidR="008F57DD" w:rsidRPr="006E729E" w:rsidRDefault="008F57DD" w:rsidP="001B427E">
      <w:pPr>
        <w:pStyle w:val="Prrafodelista"/>
        <w:rPr>
          <w:b/>
        </w:rPr>
      </w:pPr>
    </w:p>
    <w:p w14:paraId="46E74B20" w14:textId="77777777" w:rsidR="008F57DD" w:rsidRPr="006E729E" w:rsidRDefault="008F57DD" w:rsidP="001B427E">
      <w:pPr>
        <w:pStyle w:val="Prrafodelista"/>
      </w:pPr>
      <w:r w:rsidRPr="006E729E">
        <w:t xml:space="preserve">Tratándose de una postulación a través de Consorcio o </w:t>
      </w:r>
      <w:r w:rsidRPr="006E729E">
        <w:rPr>
          <w:i/>
        </w:rPr>
        <w:t>joint venture</w:t>
      </w:r>
      <w:r w:rsidRPr="006E729E">
        <w:t>, el Nivel de Liquidez deberá ser informado por todas las personas jurídicas que conformen esa entidad.</w:t>
      </w:r>
    </w:p>
    <w:p w14:paraId="3239EEBB" w14:textId="77777777" w:rsidR="008F57DD" w:rsidRPr="006E729E" w:rsidRDefault="008F57DD" w:rsidP="001B427E">
      <w:pPr>
        <w:pStyle w:val="Prrafodelista"/>
      </w:pPr>
    </w:p>
    <w:p w14:paraId="3C63A524" w14:textId="710CDB56" w:rsidR="008F57DD" w:rsidRPr="006E729E" w:rsidRDefault="008F57DD" w:rsidP="001B427E">
      <w:pPr>
        <w:pStyle w:val="Prrafodelista"/>
        <w:numPr>
          <w:ilvl w:val="0"/>
          <w:numId w:val="113"/>
        </w:numPr>
      </w:pPr>
      <w:r w:rsidRPr="006E729E">
        <w:rPr>
          <w:b/>
        </w:rPr>
        <w:t xml:space="preserve">Nivel de Endeudamiento: </w:t>
      </w:r>
      <w:r w:rsidRPr="006E729E">
        <w:t xml:space="preserve">Las Proponentes deberán indicar su Nivel de Endeudamiento para los dos (2) últimos ejercicios contables, entendido por </w:t>
      </w:r>
      <w:r w:rsidRPr="006E729E">
        <w:lastRenderedPageBreak/>
        <w:t xml:space="preserve">Nivel de Endeudamiento como la razón entre los pasivos totales y los activos totales. </w:t>
      </w:r>
    </w:p>
    <w:p w14:paraId="55C33250" w14:textId="77777777" w:rsidR="008F57DD" w:rsidRPr="006E729E" w:rsidRDefault="008F57DD" w:rsidP="001B427E">
      <w:pPr>
        <w:pStyle w:val="Prrafodelista"/>
      </w:pPr>
    </w:p>
    <w:p w14:paraId="3C6E17E8" w14:textId="77777777" w:rsidR="008F57DD" w:rsidRPr="006E729E" w:rsidRDefault="008F57DD" w:rsidP="001B427E">
      <w:pPr>
        <w:pStyle w:val="Prrafodelista"/>
      </w:pPr>
      <w:r w:rsidRPr="006E729E">
        <w:t xml:space="preserve">Tratándose de una postulación a través de un Consorcio o </w:t>
      </w:r>
      <w:r w:rsidRPr="006E729E">
        <w:rPr>
          <w:i/>
        </w:rPr>
        <w:t>joint venture</w:t>
      </w:r>
      <w:r w:rsidRPr="006E729E">
        <w:t>, el Nivel de Endeudamiento deberá ser informado por todas las personas jurídicas que conformen esa entidad.</w:t>
      </w:r>
    </w:p>
    <w:p w14:paraId="6697E7E2" w14:textId="77777777" w:rsidR="008F57DD" w:rsidRPr="006E729E" w:rsidRDefault="008F57DD" w:rsidP="00A75F57">
      <w:pPr>
        <w:ind w:left="708"/>
      </w:pPr>
    </w:p>
    <w:p w14:paraId="6CA7C9AD" w14:textId="77777777" w:rsidR="008F57DD" w:rsidRPr="006E729E" w:rsidRDefault="008F57DD" w:rsidP="00A75F57">
      <w:r w:rsidRPr="006E729E">
        <w:t>La información de los Indicadores Financieros solicitados deberá presentarse en el sobre S4, de acuerdo con el formato contenido en la siguiente tabla:</w:t>
      </w:r>
    </w:p>
    <w:p w14:paraId="7BF0E65C" w14:textId="77777777" w:rsidR="008F57DD" w:rsidRPr="006E729E" w:rsidRDefault="008F57DD" w:rsidP="00A75F57"/>
    <w:tbl>
      <w:tblPr>
        <w:tblW w:w="0" w:type="auto"/>
        <w:jc w:val="center"/>
        <w:tblLayout w:type="fixed"/>
        <w:tblCellMar>
          <w:left w:w="60" w:type="dxa"/>
          <w:right w:w="70" w:type="dxa"/>
        </w:tblCellMar>
        <w:tblLook w:val="0000" w:firstRow="0" w:lastRow="0" w:firstColumn="0" w:lastColumn="0" w:noHBand="0" w:noVBand="0"/>
      </w:tblPr>
      <w:tblGrid>
        <w:gridCol w:w="3640"/>
        <w:gridCol w:w="1900"/>
        <w:gridCol w:w="1960"/>
      </w:tblGrid>
      <w:tr w:rsidR="006E729E" w:rsidRPr="006E729E" w14:paraId="077B87FD" w14:textId="77777777" w:rsidTr="001B427E">
        <w:trPr>
          <w:trHeight w:val="300"/>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63C242A4" w14:textId="77777777" w:rsidR="008F57DD" w:rsidRPr="006E729E" w:rsidRDefault="008F57DD" w:rsidP="00A75F57">
            <w:pPr>
              <w:rPr>
                <w:sz w:val="18"/>
                <w:szCs w:val="20"/>
              </w:rPr>
            </w:pPr>
            <w:r w:rsidRPr="006E729E">
              <w:rPr>
                <w:b/>
                <w:sz w:val="18"/>
                <w:szCs w:val="20"/>
              </w:rPr>
              <w:t xml:space="preserve">Razón social Proponente y/o de cada persona jurídica que participe del Consorcio o </w:t>
            </w:r>
            <w:r w:rsidRPr="006E729E">
              <w:rPr>
                <w:b/>
                <w:i/>
                <w:sz w:val="18"/>
                <w:szCs w:val="20"/>
              </w:rPr>
              <w:t xml:space="preserve">joint venture, </w:t>
            </w:r>
            <w:r w:rsidRPr="006E729E">
              <w:rPr>
                <w:b/>
                <w:sz w:val="18"/>
                <w:szCs w:val="20"/>
              </w:rPr>
              <w:t>según corresponda</w:t>
            </w:r>
          </w:p>
          <w:p w14:paraId="2E838B16" w14:textId="77777777" w:rsidR="008F57DD" w:rsidRPr="006E729E" w:rsidRDefault="008F57DD" w:rsidP="00A75F57">
            <w:pPr>
              <w:jc w:val="center"/>
              <w:rPr>
                <w:sz w:val="18"/>
                <w:szCs w:val="20"/>
              </w:rPr>
            </w:pPr>
            <w:r w:rsidRPr="006E729E">
              <w:rPr>
                <w:rFonts w:ascii="Calibri" w:eastAsia="Calibri" w:hAnsi="Calibri" w:cs="Calibri"/>
                <w:sz w:val="18"/>
                <w:szCs w:val="20"/>
              </w:rPr>
              <w:t> </w:t>
            </w:r>
          </w:p>
        </w:tc>
      </w:tr>
      <w:tr w:rsidR="006E729E" w:rsidRPr="006E729E" w14:paraId="4A9FF935" w14:textId="77777777" w:rsidTr="00A75F57">
        <w:trPr>
          <w:trHeight w:val="227"/>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291CA2D8" w14:textId="77777777" w:rsidR="008F57DD" w:rsidRPr="006E729E" w:rsidRDefault="008F57DD" w:rsidP="00A75F57">
            <w:pPr>
              <w:rPr>
                <w:sz w:val="18"/>
                <w:szCs w:val="20"/>
              </w:rPr>
            </w:pPr>
            <w:r w:rsidRPr="006E729E">
              <w:rPr>
                <w:rFonts w:ascii="Calibri" w:eastAsia="Calibri" w:hAnsi="Calibri" w:cs="Calibri"/>
                <w:sz w:val="18"/>
                <w:szCs w:val="20"/>
              </w:rPr>
              <w:t>  </w:t>
            </w:r>
          </w:p>
        </w:tc>
      </w:tr>
      <w:tr w:rsidR="006E729E" w:rsidRPr="006E729E" w14:paraId="00D3AE89" w14:textId="77777777" w:rsidTr="001B427E">
        <w:trPr>
          <w:trHeight w:val="456"/>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76283DB1" w14:textId="77777777" w:rsidR="008F57DD" w:rsidRPr="006E729E" w:rsidRDefault="008F57DD" w:rsidP="00A75F57">
            <w:pPr>
              <w:jc w:val="center"/>
              <w:rPr>
                <w:b/>
                <w:sz w:val="18"/>
                <w:szCs w:val="20"/>
              </w:rPr>
            </w:pPr>
            <w:r w:rsidRPr="006E729E">
              <w:rPr>
                <w:b/>
                <w:sz w:val="18"/>
                <w:szCs w:val="20"/>
              </w:rPr>
              <w:t xml:space="preserve">Indicadores Financieros </w:t>
            </w:r>
          </w:p>
        </w:tc>
      </w:tr>
      <w:tr w:rsidR="006E729E" w:rsidRPr="006E729E" w14:paraId="214CF553" w14:textId="77777777" w:rsidTr="00A75F57">
        <w:trPr>
          <w:trHeight w:val="170"/>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53DB5B5E" w14:textId="77777777" w:rsidR="008F57DD" w:rsidRPr="006E729E" w:rsidRDefault="008F57DD" w:rsidP="00A75F57">
            <w:pPr>
              <w:rPr>
                <w:sz w:val="18"/>
                <w:szCs w:val="20"/>
              </w:rPr>
            </w:pPr>
            <w:r w:rsidRPr="006E729E">
              <w:rPr>
                <w:rFonts w:ascii="Calibri" w:eastAsia="Calibri" w:hAnsi="Calibri" w:cs="Calibri"/>
                <w:sz w:val="18"/>
                <w:szCs w:val="20"/>
              </w:rPr>
              <w:t>  </w:t>
            </w:r>
          </w:p>
        </w:tc>
      </w:tr>
      <w:tr w:rsidR="006E729E" w:rsidRPr="006E729E" w14:paraId="0277AEAD" w14:textId="77777777" w:rsidTr="001B427E">
        <w:trPr>
          <w:trHeight w:val="454"/>
          <w:jc w:val="center"/>
        </w:trPr>
        <w:tc>
          <w:tcPr>
            <w:tcW w:w="3640" w:type="dxa"/>
            <w:tcBorders>
              <w:top w:val="single" w:sz="8" w:space="0" w:color="000000"/>
              <w:left w:val="single" w:sz="8" w:space="0" w:color="000000"/>
              <w:bottom w:val="single" w:sz="8" w:space="0" w:color="000000"/>
            </w:tcBorders>
            <w:shd w:val="clear" w:color="auto" w:fill="E7E6E6" w:themeFill="background2"/>
            <w:vAlign w:val="bottom"/>
          </w:tcPr>
          <w:p w14:paraId="206C3DBB" w14:textId="77777777" w:rsidR="008F57DD" w:rsidRPr="006E729E" w:rsidRDefault="008F57DD" w:rsidP="00A75F57">
            <w:pPr>
              <w:snapToGrid w:val="0"/>
              <w:rPr>
                <w:rFonts w:ascii="Calibri" w:eastAsia="Calibri" w:hAnsi="Calibri" w:cs="Calibri"/>
                <w:sz w:val="18"/>
                <w:szCs w:val="20"/>
              </w:rPr>
            </w:pPr>
          </w:p>
        </w:tc>
        <w:tc>
          <w:tcPr>
            <w:tcW w:w="1900" w:type="dxa"/>
            <w:tcBorders>
              <w:top w:val="single" w:sz="8" w:space="0" w:color="000000"/>
              <w:left w:val="single" w:sz="8" w:space="0" w:color="000000"/>
              <w:bottom w:val="single" w:sz="8" w:space="0" w:color="000000"/>
              <w:right w:val="single" w:sz="4" w:space="0" w:color="FFFFFF" w:themeColor="background1"/>
            </w:tcBorders>
            <w:shd w:val="clear" w:color="auto" w:fill="000000" w:themeFill="text1"/>
            <w:vAlign w:val="center"/>
          </w:tcPr>
          <w:p w14:paraId="1699DE96" w14:textId="77777777" w:rsidR="008F57DD" w:rsidRPr="006E729E" w:rsidRDefault="008F57DD" w:rsidP="00A75F57">
            <w:pPr>
              <w:jc w:val="center"/>
              <w:rPr>
                <w:b/>
                <w:sz w:val="18"/>
                <w:szCs w:val="20"/>
              </w:rPr>
            </w:pPr>
            <w:r w:rsidRPr="006E729E">
              <w:rPr>
                <w:b/>
                <w:sz w:val="18"/>
                <w:szCs w:val="20"/>
              </w:rPr>
              <w:t>Año 1</w:t>
            </w:r>
          </w:p>
          <w:p w14:paraId="7388FAD5" w14:textId="722A7E1B" w:rsidR="00282A14" w:rsidRPr="006E729E" w:rsidRDefault="00282A14" w:rsidP="00A75F57">
            <w:pPr>
              <w:jc w:val="center"/>
              <w:rPr>
                <w:b/>
                <w:sz w:val="18"/>
                <w:szCs w:val="20"/>
              </w:rPr>
            </w:pPr>
          </w:p>
        </w:tc>
        <w:tc>
          <w:tcPr>
            <w:tcW w:w="1960" w:type="dxa"/>
            <w:tcBorders>
              <w:top w:val="single" w:sz="8" w:space="0" w:color="000000"/>
              <w:left w:val="single" w:sz="4" w:space="0" w:color="FFFFFF" w:themeColor="background1"/>
              <w:bottom w:val="single" w:sz="8" w:space="0" w:color="000000"/>
              <w:right w:val="single" w:sz="8" w:space="0" w:color="000000"/>
            </w:tcBorders>
            <w:shd w:val="clear" w:color="auto" w:fill="000000" w:themeFill="text1"/>
            <w:vAlign w:val="center"/>
          </w:tcPr>
          <w:p w14:paraId="2996202E" w14:textId="77777777" w:rsidR="008F57DD" w:rsidRPr="006E729E" w:rsidRDefault="008F57DD" w:rsidP="00A75F57">
            <w:pPr>
              <w:jc w:val="center"/>
              <w:rPr>
                <w:b/>
                <w:sz w:val="18"/>
                <w:szCs w:val="20"/>
              </w:rPr>
            </w:pPr>
            <w:r w:rsidRPr="006E729E">
              <w:rPr>
                <w:b/>
                <w:sz w:val="18"/>
                <w:szCs w:val="20"/>
              </w:rPr>
              <w:t>Año 2</w:t>
            </w:r>
          </w:p>
          <w:p w14:paraId="690BBDA7" w14:textId="6334BC6E" w:rsidR="00282A14" w:rsidRPr="006E729E" w:rsidRDefault="00282A14" w:rsidP="00A75F57">
            <w:pPr>
              <w:jc w:val="center"/>
              <w:rPr>
                <w:b/>
                <w:sz w:val="18"/>
                <w:szCs w:val="20"/>
              </w:rPr>
            </w:pPr>
          </w:p>
        </w:tc>
      </w:tr>
      <w:tr w:rsidR="006E729E" w:rsidRPr="006E729E" w14:paraId="38929F26" w14:textId="77777777" w:rsidTr="001B427E">
        <w:trPr>
          <w:trHeight w:val="397"/>
          <w:jc w:val="center"/>
        </w:trPr>
        <w:tc>
          <w:tcPr>
            <w:tcW w:w="3640" w:type="dxa"/>
            <w:tcBorders>
              <w:top w:val="single" w:sz="8" w:space="0" w:color="000000"/>
              <w:left w:val="single" w:sz="8" w:space="0" w:color="000000"/>
              <w:bottom w:val="single" w:sz="4" w:space="0" w:color="FFFFFF"/>
            </w:tcBorders>
            <w:shd w:val="clear" w:color="auto" w:fill="000000" w:themeFill="text1"/>
            <w:vAlign w:val="center"/>
          </w:tcPr>
          <w:p w14:paraId="4474D1C1" w14:textId="77777777" w:rsidR="008F57DD" w:rsidRPr="006E729E" w:rsidRDefault="008F57DD" w:rsidP="00A75F57">
            <w:pPr>
              <w:jc w:val="center"/>
              <w:rPr>
                <w:sz w:val="18"/>
                <w:szCs w:val="20"/>
              </w:rPr>
            </w:pPr>
            <w:r w:rsidRPr="006E729E">
              <w:rPr>
                <w:b/>
                <w:sz w:val="18"/>
                <w:szCs w:val="20"/>
              </w:rPr>
              <w:t>Capital Efectivo</w:t>
            </w:r>
          </w:p>
        </w:tc>
        <w:tc>
          <w:tcPr>
            <w:tcW w:w="1900" w:type="dxa"/>
            <w:tcBorders>
              <w:top w:val="single" w:sz="8" w:space="0" w:color="000000"/>
              <w:left w:val="single" w:sz="8" w:space="0" w:color="000000"/>
              <w:bottom w:val="single" w:sz="8" w:space="0" w:color="000000"/>
            </w:tcBorders>
            <w:shd w:val="clear" w:color="auto" w:fill="auto"/>
            <w:vAlign w:val="bottom"/>
          </w:tcPr>
          <w:p w14:paraId="509FA7B7" w14:textId="77777777" w:rsidR="008F57DD" w:rsidRPr="006E729E" w:rsidRDefault="008F57DD" w:rsidP="00A75F57">
            <w:pPr>
              <w:jc w:val="center"/>
              <w:rPr>
                <w:sz w:val="18"/>
                <w:szCs w:val="20"/>
              </w:rPr>
            </w:pPr>
            <w:r w:rsidRPr="006E729E">
              <w:rPr>
                <w:rFonts w:ascii="Calibri" w:eastAsia="Calibri" w:hAnsi="Calibri" w:cs="Calibri"/>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7F1F6B8" w14:textId="77777777" w:rsidR="008F57DD" w:rsidRPr="006E729E" w:rsidRDefault="008F57DD" w:rsidP="00A75F57">
            <w:pPr>
              <w:jc w:val="center"/>
              <w:rPr>
                <w:sz w:val="18"/>
                <w:szCs w:val="20"/>
              </w:rPr>
            </w:pPr>
            <w:r w:rsidRPr="006E729E">
              <w:rPr>
                <w:rFonts w:ascii="Calibri" w:eastAsia="Calibri" w:hAnsi="Calibri" w:cs="Calibri"/>
                <w:sz w:val="18"/>
                <w:szCs w:val="20"/>
              </w:rPr>
              <w:t> </w:t>
            </w:r>
          </w:p>
        </w:tc>
      </w:tr>
      <w:tr w:rsidR="006E729E" w:rsidRPr="006E729E" w14:paraId="6A0F6741" w14:textId="77777777" w:rsidTr="001B427E">
        <w:trPr>
          <w:trHeight w:val="397"/>
          <w:jc w:val="center"/>
        </w:trPr>
        <w:tc>
          <w:tcPr>
            <w:tcW w:w="3640" w:type="dxa"/>
            <w:tcBorders>
              <w:top w:val="single" w:sz="4" w:space="0" w:color="FFFFFF"/>
              <w:left w:val="single" w:sz="8" w:space="0" w:color="000000"/>
              <w:bottom w:val="single" w:sz="4" w:space="0" w:color="FFFFFF"/>
            </w:tcBorders>
            <w:shd w:val="clear" w:color="auto" w:fill="000000" w:themeFill="text1"/>
            <w:vAlign w:val="center"/>
          </w:tcPr>
          <w:p w14:paraId="6BF05862" w14:textId="77777777" w:rsidR="008F57DD" w:rsidRPr="006E729E" w:rsidRDefault="008F57DD" w:rsidP="00A75F57">
            <w:pPr>
              <w:jc w:val="center"/>
              <w:rPr>
                <w:sz w:val="18"/>
                <w:szCs w:val="20"/>
              </w:rPr>
            </w:pPr>
            <w:r w:rsidRPr="006E729E">
              <w:rPr>
                <w:b/>
                <w:sz w:val="18"/>
                <w:szCs w:val="20"/>
              </w:rPr>
              <w:t>Nivel de Liquidez</w:t>
            </w:r>
          </w:p>
        </w:tc>
        <w:tc>
          <w:tcPr>
            <w:tcW w:w="1900" w:type="dxa"/>
            <w:tcBorders>
              <w:top w:val="single" w:sz="8" w:space="0" w:color="000000"/>
              <w:left w:val="single" w:sz="8" w:space="0" w:color="000000"/>
              <w:bottom w:val="single" w:sz="8" w:space="0" w:color="000000"/>
            </w:tcBorders>
            <w:shd w:val="clear" w:color="auto" w:fill="auto"/>
            <w:vAlign w:val="bottom"/>
          </w:tcPr>
          <w:p w14:paraId="7E7B90CC" w14:textId="77777777" w:rsidR="008F57DD" w:rsidRPr="006E729E" w:rsidRDefault="008F57DD" w:rsidP="00A75F57">
            <w:pPr>
              <w:jc w:val="center"/>
              <w:rPr>
                <w:sz w:val="18"/>
                <w:szCs w:val="20"/>
              </w:rPr>
            </w:pPr>
            <w:r w:rsidRPr="006E729E">
              <w:rPr>
                <w:rFonts w:ascii="Calibri" w:eastAsia="Calibri" w:hAnsi="Calibri" w:cs="Calibri"/>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56EE335" w14:textId="77777777" w:rsidR="008F57DD" w:rsidRPr="006E729E" w:rsidRDefault="008F57DD" w:rsidP="00A75F57">
            <w:pPr>
              <w:jc w:val="center"/>
              <w:rPr>
                <w:sz w:val="18"/>
                <w:szCs w:val="20"/>
              </w:rPr>
            </w:pPr>
            <w:r w:rsidRPr="006E729E">
              <w:rPr>
                <w:rFonts w:ascii="Calibri" w:eastAsia="Calibri" w:hAnsi="Calibri" w:cs="Calibri"/>
                <w:sz w:val="18"/>
                <w:szCs w:val="20"/>
              </w:rPr>
              <w:t> </w:t>
            </w:r>
          </w:p>
        </w:tc>
      </w:tr>
      <w:tr w:rsidR="006E729E" w:rsidRPr="006E729E" w14:paraId="4105132F" w14:textId="77777777" w:rsidTr="001B427E">
        <w:trPr>
          <w:trHeight w:val="397"/>
          <w:jc w:val="center"/>
        </w:trPr>
        <w:tc>
          <w:tcPr>
            <w:tcW w:w="3640" w:type="dxa"/>
            <w:tcBorders>
              <w:top w:val="single" w:sz="4" w:space="0" w:color="FFFFFF"/>
              <w:left w:val="single" w:sz="8" w:space="0" w:color="000000"/>
              <w:bottom w:val="single" w:sz="4" w:space="0" w:color="FFFFFF"/>
            </w:tcBorders>
            <w:shd w:val="clear" w:color="auto" w:fill="000000" w:themeFill="text1"/>
            <w:vAlign w:val="center"/>
          </w:tcPr>
          <w:p w14:paraId="6BF9243E" w14:textId="77777777" w:rsidR="008F57DD" w:rsidRPr="006E729E" w:rsidRDefault="008F57DD" w:rsidP="00A75F57">
            <w:pPr>
              <w:jc w:val="center"/>
              <w:rPr>
                <w:sz w:val="18"/>
                <w:szCs w:val="20"/>
              </w:rPr>
            </w:pPr>
            <w:r w:rsidRPr="006E729E">
              <w:rPr>
                <w:b/>
                <w:sz w:val="18"/>
                <w:szCs w:val="20"/>
              </w:rPr>
              <w:t>Nivel de Endeudamiento</w:t>
            </w:r>
          </w:p>
        </w:tc>
        <w:tc>
          <w:tcPr>
            <w:tcW w:w="1900" w:type="dxa"/>
            <w:tcBorders>
              <w:top w:val="single" w:sz="8" w:space="0" w:color="000000"/>
              <w:left w:val="single" w:sz="8" w:space="0" w:color="000000"/>
              <w:bottom w:val="single" w:sz="8" w:space="0" w:color="000000"/>
            </w:tcBorders>
            <w:shd w:val="clear" w:color="auto" w:fill="auto"/>
            <w:vAlign w:val="bottom"/>
          </w:tcPr>
          <w:p w14:paraId="4FF0537C" w14:textId="77777777" w:rsidR="008F57DD" w:rsidRPr="006E729E" w:rsidRDefault="008F57DD" w:rsidP="00A75F57">
            <w:pPr>
              <w:jc w:val="center"/>
              <w:rPr>
                <w:sz w:val="18"/>
                <w:szCs w:val="20"/>
              </w:rPr>
            </w:pPr>
            <w:r w:rsidRPr="006E729E">
              <w:rPr>
                <w:rFonts w:ascii="Calibri" w:eastAsia="Calibri" w:hAnsi="Calibri" w:cs="Calibri"/>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1BFAAB7" w14:textId="77777777" w:rsidR="008F57DD" w:rsidRPr="006E729E" w:rsidRDefault="008F57DD" w:rsidP="00A75F57">
            <w:pPr>
              <w:jc w:val="center"/>
              <w:rPr>
                <w:sz w:val="18"/>
                <w:szCs w:val="20"/>
              </w:rPr>
            </w:pPr>
            <w:r w:rsidRPr="006E729E">
              <w:rPr>
                <w:rFonts w:ascii="Calibri" w:eastAsia="Calibri" w:hAnsi="Calibri" w:cs="Calibri"/>
                <w:sz w:val="18"/>
                <w:szCs w:val="20"/>
              </w:rPr>
              <w:t> </w:t>
            </w:r>
          </w:p>
        </w:tc>
      </w:tr>
      <w:tr w:rsidR="008F57DD" w:rsidRPr="006E729E" w14:paraId="5EFC9967" w14:textId="77777777" w:rsidTr="00A75F57">
        <w:trPr>
          <w:trHeight w:val="397"/>
          <w:jc w:val="center"/>
        </w:trPr>
        <w:tc>
          <w:tcPr>
            <w:tcW w:w="7500" w:type="dxa"/>
            <w:gridSpan w:val="3"/>
            <w:tcBorders>
              <w:top w:val="single" w:sz="4" w:space="0" w:color="FFFFFF"/>
              <w:left w:val="single" w:sz="8" w:space="0" w:color="000000"/>
              <w:bottom w:val="single" w:sz="8" w:space="0" w:color="000000"/>
              <w:right w:val="single" w:sz="8" w:space="0" w:color="000000"/>
            </w:tcBorders>
            <w:shd w:val="clear" w:color="auto" w:fill="auto"/>
            <w:vAlign w:val="center"/>
          </w:tcPr>
          <w:p w14:paraId="7ABDD0B5" w14:textId="77777777" w:rsidR="008F57DD" w:rsidRPr="006E729E" w:rsidRDefault="008F57DD" w:rsidP="00A75F57">
            <w:pPr>
              <w:rPr>
                <w:rFonts w:ascii="Calibri" w:eastAsia="Calibri" w:hAnsi="Calibri" w:cs="Calibri"/>
                <w:sz w:val="18"/>
                <w:szCs w:val="20"/>
              </w:rPr>
            </w:pPr>
            <w:r w:rsidRPr="006E729E">
              <w:rPr>
                <w:sz w:val="18"/>
              </w:rPr>
              <w:t>Nota: “Año 1” corresponde al año del penúltimo ejercicio contable y “Año 2” corresponde al año del último ejercicio contable, a la fecha de presentación de la Propuesta.</w:t>
            </w:r>
          </w:p>
        </w:tc>
      </w:tr>
    </w:tbl>
    <w:p w14:paraId="1B95E2C1" w14:textId="77777777" w:rsidR="008F57DD" w:rsidRPr="006E729E" w:rsidRDefault="008F57DD" w:rsidP="00A75F57"/>
    <w:p w14:paraId="6028D3E3" w14:textId="450AED27" w:rsidR="008F57DD" w:rsidRDefault="008F57DD" w:rsidP="00A75F57">
      <w:r w:rsidRPr="006E729E">
        <w:t xml:space="preserve">En el caso de que SUBTEL determine, con base en los antecedentes económicos y financieros que corresponde evaluar que la Proponente presenta </w:t>
      </w:r>
      <w:r w:rsidR="007D323E">
        <w:t xml:space="preserve">sistemáticamente pérdidas u otras </w:t>
      </w:r>
      <w:r w:rsidR="007D323E" w:rsidRPr="006E729E">
        <w:t xml:space="preserve"> </w:t>
      </w:r>
      <w:r w:rsidRPr="006E729E">
        <w:t xml:space="preserve">circunstancias que pongan en riesgo la consecución de los fines del Concurso, </w:t>
      </w:r>
      <w:r w:rsidR="007D323E">
        <w:t xml:space="preserve">no sólo en los dos (2) periodos solicitados sino que también otros periodos, </w:t>
      </w:r>
      <w:r w:rsidRPr="006E729E">
        <w:t>la Comisión de Evaluación propondrá al CDT el rechazo de la Propuesta.</w:t>
      </w:r>
    </w:p>
    <w:p w14:paraId="19559A23" w14:textId="77777777" w:rsidR="008F57DD" w:rsidRPr="006E729E" w:rsidRDefault="008F57DD" w:rsidP="00A75F57"/>
    <w:p w14:paraId="68558968" w14:textId="71A5826C" w:rsidR="008F57DD" w:rsidRPr="006E729E" w:rsidRDefault="008F57DD" w:rsidP="00A75F57">
      <w:pPr>
        <w:pStyle w:val="Anx-Titulo2"/>
        <w:numPr>
          <w:ilvl w:val="1"/>
          <w:numId w:val="112"/>
        </w:numPr>
      </w:pPr>
      <w:bookmarkStart w:id="42" w:name="_Toc11695317"/>
      <w:r w:rsidRPr="006E729E">
        <w:t xml:space="preserve">Exigencias de </w:t>
      </w:r>
      <w:r w:rsidR="00396032">
        <w:t xml:space="preserve">antecedentes económicos, financieros e </w:t>
      </w:r>
      <w:r w:rsidRPr="006E729E">
        <w:t>Indicadores Financieros para la Beneficiaria</w:t>
      </w:r>
      <w:bookmarkEnd w:id="42"/>
    </w:p>
    <w:p w14:paraId="348539B7" w14:textId="5DA27245" w:rsidR="008F57DD" w:rsidRPr="006E729E" w:rsidRDefault="008F57DD" w:rsidP="00A75F57">
      <w:r w:rsidRPr="006E729E">
        <w:t xml:space="preserve">SUBTEL podrá solicitar a la Beneficiaria, en </w:t>
      </w:r>
      <w:r w:rsidR="007C0FF1">
        <w:t>cualquier</w:t>
      </w:r>
      <w:r w:rsidRPr="006E729E">
        <w:t xml:space="preserve"> momento, información adicional relativa a sus antecedentes económicos y financieros, Indicadores Financieros u cualquier otra información financiera pertinente, a fin de supervigilar que la Beneficiaria pueda cumplir con lo comprometido y autorizado en razón del presente Concurso. </w:t>
      </w:r>
    </w:p>
    <w:p w14:paraId="760400A3" w14:textId="77777777" w:rsidR="008F57DD" w:rsidRPr="006E729E" w:rsidRDefault="008F57DD" w:rsidP="00A75F57"/>
    <w:p w14:paraId="12996148" w14:textId="10AD87D4" w:rsidR="00E741CA" w:rsidRDefault="008F57DD" w:rsidP="00A75F57">
      <w:r w:rsidRPr="00740BDB">
        <w:t>La Beneficiaria, durante todo el Período de Obligatoriedad de las Exigencias de las Bases deberá mantener la debida solvencia económica y financiera para los fines de este Concurso</w:t>
      </w:r>
      <w:r w:rsidR="001824C7" w:rsidRPr="00740BDB">
        <w:t>.</w:t>
      </w:r>
    </w:p>
    <w:p w14:paraId="6C40947F" w14:textId="77777777" w:rsidR="00E741CA" w:rsidRDefault="00E741CA">
      <w:pPr>
        <w:jc w:val="left"/>
      </w:pPr>
      <w:r>
        <w:br w:type="page"/>
      </w:r>
    </w:p>
    <w:p w14:paraId="048DCD18" w14:textId="77777777" w:rsidR="00E741CA" w:rsidRDefault="00E741CA" w:rsidP="00E741CA">
      <w:pPr>
        <w:pStyle w:val="Estilo2"/>
        <w:jc w:val="center"/>
        <w:rPr>
          <w:color w:val="auto"/>
        </w:rPr>
      </w:pPr>
    </w:p>
    <w:p w14:paraId="30A9AF3A" w14:textId="77777777" w:rsidR="00AA7D9F" w:rsidRPr="006E729E" w:rsidRDefault="00AA7D9F" w:rsidP="00E741CA">
      <w:pPr>
        <w:pStyle w:val="Estilo2"/>
        <w:numPr>
          <w:ilvl w:val="0"/>
          <w:numId w:val="0"/>
        </w:numPr>
        <w:ind w:left="720"/>
        <w:jc w:val="center"/>
        <w:rPr>
          <w:color w:val="auto"/>
        </w:rPr>
      </w:pPr>
      <w:r w:rsidRPr="006E729E">
        <w:rPr>
          <w:color w:val="auto"/>
        </w:rPr>
        <w:t>LISTADO DE LOCALIDADES</w:t>
      </w:r>
    </w:p>
    <w:p w14:paraId="78B4101F" w14:textId="77777777" w:rsidR="00AA7D9F" w:rsidRPr="006E729E" w:rsidRDefault="00AA7D9F" w:rsidP="00A75F57"/>
    <w:p w14:paraId="2EDB5D1D" w14:textId="4FA45238" w:rsidR="00AA7D9F" w:rsidRPr="006E729E" w:rsidRDefault="00AA7D9F" w:rsidP="00A75F57">
      <w:pPr>
        <w:rPr>
          <w:lang w:eastAsia="ar-SA"/>
        </w:rPr>
      </w:pPr>
      <w:r w:rsidRPr="006E729E">
        <w:rPr>
          <w:lang w:eastAsia="ar-SA"/>
        </w:rPr>
        <w:t xml:space="preserve">Los Proyectos Técnicos a presentar por las Proponentes deberán comprometer </w:t>
      </w:r>
      <w:r w:rsidR="00065A50">
        <w:rPr>
          <w:lang w:eastAsia="ar-SA"/>
        </w:rPr>
        <w:t xml:space="preserve">el diseño, </w:t>
      </w:r>
      <w:r w:rsidRPr="006E729E">
        <w:rPr>
          <w:lang w:eastAsia="ar-SA"/>
        </w:rPr>
        <w:t xml:space="preserve">la instalación, explotación y operación de los Servicios materia de este </w:t>
      </w:r>
      <w:r w:rsidR="00282A14" w:rsidRPr="006E729E">
        <w:rPr>
          <w:lang w:eastAsia="ar-SA"/>
        </w:rPr>
        <w:t>Concurso en</w:t>
      </w:r>
      <w:r w:rsidR="00192EFC">
        <w:rPr>
          <w:lang w:eastAsia="ar-SA"/>
        </w:rPr>
        <w:t>, al menos,</w:t>
      </w:r>
      <w:r w:rsidR="00282A14" w:rsidRPr="006E729E">
        <w:rPr>
          <w:lang w:eastAsia="ar-SA"/>
        </w:rPr>
        <w:t xml:space="preserve"> las veintisiete </w:t>
      </w:r>
      <w:r w:rsidRPr="006E729E">
        <w:rPr>
          <w:lang w:eastAsia="ar-SA"/>
        </w:rPr>
        <w:t xml:space="preserve">(27) Localidades Exigibles del presente Anexo, atendiendo la distribución de las mismas por cada Subproyecto, de acuerdo a lo previsto en </w:t>
      </w:r>
      <w:r w:rsidR="0022375F">
        <w:rPr>
          <w:lang w:eastAsia="ar-SA"/>
        </w:rPr>
        <w:t>los numerales 4.1</w:t>
      </w:r>
      <w:r w:rsidR="00065A50">
        <w:rPr>
          <w:lang w:eastAsia="ar-SA"/>
        </w:rPr>
        <w:t xml:space="preserve"> y </w:t>
      </w:r>
      <w:r w:rsidRPr="006E729E">
        <w:rPr>
          <w:lang w:eastAsia="ar-SA"/>
        </w:rPr>
        <w:t xml:space="preserve">4.2 del presente Anexo. </w:t>
      </w:r>
      <w:r w:rsidRPr="006E729E">
        <w:t>Asimismo, la Proponente podrá compro</w:t>
      </w:r>
      <w:r w:rsidR="00282A14" w:rsidRPr="006E729E">
        <w:t xml:space="preserve">meter </w:t>
      </w:r>
      <w:r w:rsidR="00192EFC">
        <w:t xml:space="preserve">cualquiera de </w:t>
      </w:r>
      <w:r w:rsidR="00282A14" w:rsidRPr="006E729E">
        <w:t xml:space="preserve">las treinta y siete (37) </w:t>
      </w:r>
      <w:r w:rsidRPr="006E729E">
        <w:t xml:space="preserve">Localidades Adicionales individualizadas en </w:t>
      </w:r>
      <w:r w:rsidR="0022375F">
        <w:rPr>
          <w:lang w:eastAsia="ar-SA"/>
        </w:rPr>
        <w:t>los numerales 4.1</w:t>
      </w:r>
      <w:r w:rsidRPr="006E729E">
        <w:t xml:space="preserve"> del presente Anexo, </w:t>
      </w:r>
      <w:r w:rsidR="00065A50">
        <w:t xml:space="preserve">a </w:t>
      </w:r>
      <w:r w:rsidRPr="006E729E">
        <w:t xml:space="preserve">las cuales </w:t>
      </w:r>
      <w:r w:rsidR="00065A50" w:rsidRPr="008C75DC">
        <w:rPr>
          <w:rFonts w:eastAsia="Times New Roman" w:cs="Times New Roman"/>
          <w:szCs w:val="22"/>
          <w:lang w:eastAsia="ar-SA"/>
        </w:rPr>
        <w:t>se les asignará un puntaje adicional de conformidad a la metodología de asignación de puntajes descritas</w:t>
      </w:r>
      <w:r w:rsidRPr="006E729E">
        <w:t xml:space="preserve"> en el numeral 5.</w:t>
      </w:r>
      <w:r w:rsidR="00C87987">
        <w:t>3</w:t>
      </w:r>
      <w:r w:rsidR="0022375F">
        <w:t>.1</w:t>
      </w:r>
      <w:r w:rsidRPr="006E729E">
        <w:t xml:space="preserve"> del Anexo Nº 5. </w:t>
      </w:r>
    </w:p>
    <w:p w14:paraId="308FF216" w14:textId="77777777" w:rsidR="00AA7D9F" w:rsidRPr="006E729E" w:rsidRDefault="00AA7D9F" w:rsidP="00A75F57"/>
    <w:p w14:paraId="1D46F396" w14:textId="672DBEB7" w:rsidR="00AA7D9F" w:rsidRPr="006E729E" w:rsidRDefault="00AA7D9F" w:rsidP="00A75F57">
      <w:pPr>
        <w:rPr>
          <w:highlight w:val="yellow"/>
        </w:rPr>
      </w:pPr>
      <w:r w:rsidRPr="006E729E">
        <w:t xml:space="preserve">La información detallada de la ubicación y superficie los </w:t>
      </w:r>
      <w:r w:rsidR="00282A14" w:rsidRPr="006E729E">
        <w:t>Polígonos</w:t>
      </w:r>
      <w:r w:rsidR="00192EFC">
        <w:t xml:space="preserve"> Referenciales para</w:t>
      </w:r>
      <w:r w:rsidRPr="006E729E">
        <w:t xml:space="preserve"> cada una de las Localidades consideradas en el presente Concurso, se encuentra</w:t>
      </w:r>
      <w:r w:rsidR="00192EFC">
        <w:t>n</w:t>
      </w:r>
      <w:r w:rsidRPr="006E729E">
        <w:t xml:space="preserve"> en un archivo a descargar en el sitio web </w:t>
      </w:r>
      <w:hyperlink r:id="rId33" w:history="1">
        <w:r w:rsidR="00065A50" w:rsidRPr="003F6C37">
          <w:rPr>
            <w:rStyle w:val="Hipervnculo"/>
          </w:rPr>
          <w:t>http://www.subtel.gob.cl/ProyectoCoquimboPIRDT</w:t>
        </w:r>
      </w:hyperlink>
      <w:r w:rsidR="004E3E05" w:rsidRPr="004E3E05">
        <w:rPr>
          <w:rStyle w:val="Hipervnculo"/>
        </w:rPr>
        <w:t>2019</w:t>
      </w:r>
      <w:r w:rsidR="00065A50">
        <w:t xml:space="preserve"> </w:t>
      </w:r>
    </w:p>
    <w:p w14:paraId="38F9C47B" w14:textId="77777777" w:rsidR="00AA7D9F" w:rsidRPr="006E729E" w:rsidRDefault="00AA7D9F" w:rsidP="00A75F57">
      <w:pPr>
        <w:rPr>
          <w:b/>
        </w:rPr>
      </w:pPr>
    </w:p>
    <w:p w14:paraId="60F38177" w14:textId="33877B84" w:rsidR="00AA7D9F" w:rsidRPr="006E729E" w:rsidRDefault="00AA7D9F" w:rsidP="00FD2CE4">
      <w:pPr>
        <w:pStyle w:val="Ttulo4"/>
        <w:numPr>
          <w:ilvl w:val="0"/>
          <w:numId w:val="0"/>
        </w:numPr>
        <w:rPr>
          <w:color w:val="auto"/>
        </w:rPr>
      </w:pPr>
      <w:r w:rsidRPr="006E729E">
        <w:rPr>
          <w:color w:val="auto"/>
        </w:rPr>
        <w:t>4.1 Listado de Localidades</w:t>
      </w:r>
    </w:p>
    <w:p w14:paraId="78BAA9D0" w14:textId="77777777" w:rsidR="00AA7D9F" w:rsidRPr="006E729E" w:rsidRDefault="00AA7D9F" w:rsidP="00A75F57">
      <w:pPr>
        <w:rPr>
          <w:b/>
        </w:rPr>
      </w:pPr>
    </w:p>
    <w:p w14:paraId="2C118CDF" w14:textId="7910467E" w:rsidR="00AA7D9F" w:rsidRPr="006E729E" w:rsidRDefault="00AA7D9F" w:rsidP="00A75F57">
      <w:r w:rsidRPr="006E729E">
        <w:t xml:space="preserve">La </w:t>
      </w:r>
      <w:r w:rsidR="00065A50">
        <w:t>t</w:t>
      </w:r>
      <w:r w:rsidRPr="006E729E">
        <w:t xml:space="preserve">abla a continuación, da cuenta del </w:t>
      </w:r>
      <w:r w:rsidR="00066861">
        <w:t>l</w:t>
      </w:r>
      <w:r w:rsidRPr="006E729E">
        <w:t xml:space="preserve">istado de las </w:t>
      </w:r>
      <w:r w:rsidR="00066861">
        <w:t>sesenta y cuatro (</w:t>
      </w:r>
      <w:r w:rsidRPr="006E729E">
        <w:t>64</w:t>
      </w:r>
      <w:r w:rsidR="00066861">
        <w:t>)</w:t>
      </w:r>
      <w:r w:rsidRPr="006E729E">
        <w:t xml:space="preserve"> Localidades que forman parte de este Concurso Público</w:t>
      </w:r>
      <w:r w:rsidR="00066861">
        <w:t xml:space="preserve"> y que las Proponentes podrán comprometer en sus Propuestas</w:t>
      </w:r>
      <w:r w:rsidRPr="006E729E">
        <w:t>, identificando la ubicación de</w:t>
      </w:r>
      <w:r w:rsidR="00065A50">
        <w:t xml:space="preserve"> </w:t>
      </w:r>
      <w:r w:rsidRPr="006E729E">
        <w:t xml:space="preserve"> las mismas, su obligatoriedad</w:t>
      </w:r>
      <w:r w:rsidR="00192EFC">
        <w:t xml:space="preserve"> para efectos del Concurso</w:t>
      </w:r>
      <w:r w:rsidR="0022375F">
        <w:t>, el Subp</w:t>
      </w:r>
      <w:r w:rsidRPr="006E729E">
        <w:t>royecto al cual pertenecen – de corresponder - y el Polígono Referencial</w:t>
      </w:r>
      <w:r w:rsidR="00A56106">
        <w:t xml:space="preserve"> de Localidad</w:t>
      </w:r>
      <w:r w:rsidRPr="006E729E">
        <w:t xml:space="preserve"> </w:t>
      </w:r>
      <w:r w:rsidR="00A56106">
        <w:t xml:space="preserve">asociado </w:t>
      </w:r>
      <w:r w:rsidR="00192EFC">
        <w:t xml:space="preserve">a las mismas y </w:t>
      </w:r>
      <w:r w:rsidRPr="006E729E">
        <w:t xml:space="preserve">respecto del cual debe </w:t>
      </w:r>
      <w:r w:rsidR="00A56106">
        <w:t>comprometerse</w:t>
      </w:r>
      <w:r w:rsidR="00A56106" w:rsidRPr="006E729E">
        <w:t xml:space="preserve"> </w:t>
      </w:r>
      <w:r w:rsidRPr="006E729E">
        <w:t xml:space="preserve">la Zona de Servicio Mínima de acuerdo a lo dispuesto en el Artículo 33º y el numeral 1.1.1.2 del Anexo N° 1. </w:t>
      </w:r>
    </w:p>
    <w:p w14:paraId="385607AD" w14:textId="77777777" w:rsidR="00AA7D9F" w:rsidRPr="006E729E" w:rsidRDefault="00AA7D9F" w:rsidP="00A75F57"/>
    <w:p w14:paraId="1E08AFE4" w14:textId="2C50B805" w:rsidR="00342DD4" w:rsidRDefault="00AA7D9F" w:rsidP="00342DD4">
      <w:r w:rsidRPr="006E729E">
        <w:t xml:space="preserve">Respecto de las Localidades Adicionales, la Proponente deberá </w:t>
      </w:r>
      <w:r w:rsidR="00065A50">
        <w:t>especificar</w:t>
      </w:r>
      <w:r w:rsidR="00065A50" w:rsidRPr="006E729E">
        <w:t xml:space="preserve"> </w:t>
      </w:r>
      <w:r w:rsidRPr="006E729E">
        <w:t>en sus Proyectos T</w:t>
      </w:r>
      <w:r w:rsidR="00282A14" w:rsidRPr="006E729E">
        <w:t>écnicos</w:t>
      </w:r>
      <w:r w:rsidRPr="006E729E">
        <w:t xml:space="preserve"> a qué Subproyecto pertenecerán las mismas.</w:t>
      </w:r>
      <w:r w:rsidR="00342DD4" w:rsidRPr="00342DD4">
        <w:t xml:space="preserve"> </w:t>
      </w:r>
      <w:r w:rsidR="00342DD4">
        <w:t>Asimismo, la incorporación de Localidades Adicionales, generará un puntaje adicional en la evaluación de la propuesta de la Proponente, según lo establecido en el punto 5.3.1 del Anexo N° 5.</w:t>
      </w:r>
    </w:p>
    <w:p w14:paraId="57714852" w14:textId="39D7ED6B" w:rsidR="00AA7D9F" w:rsidRPr="006E729E" w:rsidRDefault="00AA7D9F" w:rsidP="00A75F57"/>
    <w:p w14:paraId="2FF04EC7" w14:textId="77777777" w:rsidR="00AA7D9F" w:rsidRPr="006E729E" w:rsidRDefault="00AA7D9F" w:rsidP="00A75F57"/>
    <w:tbl>
      <w:tblPr>
        <w:tblW w:w="8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1134"/>
        <w:gridCol w:w="850"/>
        <w:gridCol w:w="898"/>
        <w:gridCol w:w="1276"/>
        <w:gridCol w:w="1512"/>
        <w:gridCol w:w="1064"/>
        <w:gridCol w:w="1357"/>
      </w:tblGrid>
      <w:tr w:rsidR="0032661B" w:rsidRPr="0032661B" w14:paraId="31793C1A" w14:textId="77777777" w:rsidTr="0032661B">
        <w:trPr>
          <w:trHeight w:val="712"/>
          <w:tblHeader/>
        </w:trPr>
        <w:tc>
          <w:tcPr>
            <w:tcW w:w="416" w:type="dxa"/>
            <w:shd w:val="clear" w:color="auto" w:fill="2F5496" w:themeFill="accent1" w:themeFillShade="BF"/>
            <w:vAlign w:val="center"/>
          </w:tcPr>
          <w:p w14:paraId="310AEBBB" w14:textId="77777777" w:rsidR="00AE256D" w:rsidRPr="0032661B" w:rsidRDefault="00AE256D" w:rsidP="00A75F57">
            <w:pPr>
              <w:jc w:val="center"/>
              <w:rPr>
                <w:b/>
                <w:color w:val="FFFFFF" w:themeColor="background1"/>
                <w:sz w:val="10"/>
                <w:szCs w:val="10"/>
              </w:rPr>
            </w:pPr>
            <w:r w:rsidRPr="0032661B">
              <w:rPr>
                <w:b/>
                <w:color w:val="FFFFFF" w:themeColor="background1"/>
                <w:sz w:val="10"/>
                <w:szCs w:val="10"/>
              </w:rPr>
              <w:t>Ítem</w:t>
            </w:r>
          </w:p>
        </w:tc>
        <w:tc>
          <w:tcPr>
            <w:tcW w:w="1134" w:type="dxa"/>
            <w:shd w:val="clear" w:color="auto" w:fill="2F5496" w:themeFill="accent1" w:themeFillShade="BF"/>
            <w:vAlign w:val="center"/>
          </w:tcPr>
          <w:p w14:paraId="0B022AB2" w14:textId="77777777" w:rsidR="00AE256D" w:rsidRPr="0032661B" w:rsidRDefault="00AE256D" w:rsidP="00A75F57">
            <w:pPr>
              <w:jc w:val="center"/>
              <w:rPr>
                <w:b/>
                <w:color w:val="FFFFFF" w:themeColor="background1"/>
                <w:sz w:val="10"/>
                <w:szCs w:val="10"/>
              </w:rPr>
            </w:pPr>
            <w:r w:rsidRPr="0032661B">
              <w:rPr>
                <w:b/>
                <w:color w:val="FFFFFF" w:themeColor="background1"/>
                <w:sz w:val="10"/>
                <w:szCs w:val="10"/>
              </w:rPr>
              <w:t>Región</w:t>
            </w:r>
          </w:p>
        </w:tc>
        <w:tc>
          <w:tcPr>
            <w:tcW w:w="850" w:type="dxa"/>
            <w:shd w:val="clear" w:color="auto" w:fill="2F5496" w:themeFill="accent1" w:themeFillShade="BF"/>
            <w:vAlign w:val="center"/>
          </w:tcPr>
          <w:p w14:paraId="6D2CA642" w14:textId="77777777" w:rsidR="00AE256D" w:rsidRPr="0032661B" w:rsidRDefault="00AE256D" w:rsidP="00A75F57">
            <w:pPr>
              <w:jc w:val="center"/>
              <w:rPr>
                <w:b/>
                <w:color w:val="FFFFFF" w:themeColor="background1"/>
                <w:sz w:val="10"/>
                <w:szCs w:val="10"/>
              </w:rPr>
            </w:pPr>
            <w:r w:rsidRPr="0032661B">
              <w:rPr>
                <w:b/>
                <w:color w:val="FFFFFF" w:themeColor="background1"/>
                <w:sz w:val="10"/>
                <w:szCs w:val="10"/>
              </w:rPr>
              <w:t>Provincia</w:t>
            </w:r>
          </w:p>
        </w:tc>
        <w:tc>
          <w:tcPr>
            <w:tcW w:w="898" w:type="dxa"/>
            <w:shd w:val="clear" w:color="auto" w:fill="2F5496" w:themeFill="accent1" w:themeFillShade="BF"/>
            <w:vAlign w:val="center"/>
          </w:tcPr>
          <w:p w14:paraId="64F329A3" w14:textId="77777777" w:rsidR="00AE256D" w:rsidRPr="0032661B" w:rsidRDefault="00AE256D" w:rsidP="00A75F57">
            <w:pPr>
              <w:jc w:val="center"/>
              <w:rPr>
                <w:b/>
                <w:color w:val="FFFFFF" w:themeColor="background1"/>
                <w:sz w:val="10"/>
                <w:szCs w:val="10"/>
              </w:rPr>
            </w:pPr>
            <w:r w:rsidRPr="0032661B">
              <w:rPr>
                <w:b/>
                <w:color w:val="FFFFFF" w:themeColor="background1"/>
                <w:sz w:val="10"/>
                <w:szCs w:val="10"/>
              </w:rPr>
              <w:t>Comuna</w:t>
            </w:r>
          </w:p>
        </w:tc>
        <w:tc>
          <w:tcPr>
            <w:tcW w:w="1276" w:type="dxa"/>
            <w:shd w:val="clear" w:color="auto" w:fill="2F5496" w:themeFill="accent1" w:themeFillShade="BF"/>
            <w:vAlign w:val="center"/>
          </w:tcPr>
          <w:p w14:paraId="5FCCA153" w14:textId="77777777" w:rsidR="00AE256D" w:rsidRPr="0032661B" w:rsidRDefault="00AE256D" w:rsidP="00A75F57">
            <w:pPr>
              <w:jc w:val="center"/>
              <w:rPr>
                <w:b/>
                <w:color w:val="FFFFFF" w:themeColor="background1"/>
                <w:sz w:val="10"/>
                <w:szCs w:val="10"/>
              </w:rPr>
            </w:pPr>
            <w:r w:rsidRPr="0032661B">
              <w:rPr>
                <w:b/>
                <w:color w:val="FFFFFF" w:themeColor="background1"/>
                <w:sz w:val="10"/>
                <w:szCs w:val="10"/>
              </w:rPr>
              <w:t>Localidad</w:t>
            </w:r>
          </w:p>
        </w:tc>
        <w:tc>
          <w:tcPr>
            <w:tcW w:w="1512" w:type="dxa"/>
            <w:shd w:val="clear" w:color="auto" w:fill="2F5496" w:themeFill="accent1" w:themeFillShade="BF"/>
            <w:vAlign w:val="center"/>
          </w:tcPr>
          <w:p w14:paraId="4855D946" w14:textId="17CFF4F6" w:rsidR="00AE256D" w:rsidRPr="0032661B" w:rsidRDefault="00AE256D" w:rsidP="00C87987">
            <w:pPr>
              <w:jc w:val="center"/>
              <w:rPr>
                <w:b/>
                <w:color w:val="FFFFFF" w:themeColor="background1"/>
                <w:sz w:val="10"/>
                <w:szCs w:val="10"/>
              </w:rPr>
            </w:pPr>
            <w:r w:rsidRPr="0032661B">
              <w:rPr>
                <w:b/>
                <w:color w:val="FFFFFF" w:themeColor="background1"/>
                <w:sz w:val="10"/>
                <w:szCs w:val="10"/>
              </w:rPr>
              <w:t xml:space="preserve">Código Identificador </w:t>
            </w:r>
            <w:r w:rsidR="00C87987">
              <w:rPr>
                <w:b/>
                <w:color w:val="FFFFFF" w:themeColor="background1"/>
                <w:sz w:val="10"/>
                <w:szCs w:val="10"/>
              </w:rPr>
              <w:t>Localidad</w:t>
            </w:r>
            <w:r w:rsidRPr="0032661B">
              <w:rPr>
                <w:b/>
                <w:color w:val="FFFFFF" w:themeColor="background1"/>
                <w:sz w:val="10"/>
                <w:szCs w:val="10"/>
              </w:rPr>
              <w:t>1)</w:t>
            </w:r>
          </w:p>
        </w:tc>
        <w:tc>
          <w:tcPr>
            <w:tcW w:w="1064" w:type="dxa"/>
            <w:shd w:val="clear" w:color="auto" w:fill="2F5496" w:themeFill="accent1" w:themeFillShade="BF"/>
            <w:vAlign w:val="bottom"/>
          </w:tcPr>
          <w:p w14:paraId="207D3064" w14:textId="77777777" w:rsidR="00AE256D" w:rsidRPr="0032661B" w:rsidRDefault="00AE256D" w:rsidP="00A75F57">
            <w:pPr>
              <w:jc w:val="center"/>
              <w:rPr>
                <w:b/>
                <w:color w:val="FFFFFF" w:themeColor="background1"/>
                <w:sz w:val="10"/>
                <w:szCs w:val="10"/>
              </w:rPr>
            </w:pPr>
            <w:r w:rsidRPr="0032661B">
              <w:rPr>
                <w:b/>
                <w:color w:val="FFFFFF" w:themeColor="background1"/>
                <w:sz w:val="10"/>
                <w:szCs w:val="10"/>
              </w:rPr>
              <w:t>Obligatoriedad</w:t>
            </w:r>
          </w:p>
          <w:p w14:paraId="7DB63D9F" w14:textId="77777777" w:rsidR="00AE256D" w:rsidRPr="0032661B" w:rsidRDefault="00AE256D" w:rsidP="00A75F57">
            <w:pPr>
              <w:jc w:val="center"/>
              <w:rPr>
                <w:color w:val="FFFFFF" w:themeColor="background1"/>
                <w:sz w:val="10"/>
                <w:szCs w:val="10"/>
              </w:rPr>
            </w:pPr>
          </w:p>
        </w:tc>
        <w:tc>
          <w:tcPr>
            <w:tcW w:w="1357" w:type="dxa"/>
            <w:shd w:val="clear" w:color="auto" w:fill="2F5496" w:themeFill="accent1" w:themeFillShade="BF"/>
            <w:vAlign w:val="center"/>
          </w:tcPr>
          <w:p w14:paraId="53670009" w14:textId="77777777" w:rsidR="00AE256D" w:rsidRPr="0032661B" w:rsidRDefault="00AE256D" w:rsidP="00A75F57">
            <w:pPr>
              <w:jc w:val="center"/>
              <w:rPr>
                <w:b/>
                <w:color w:val="FFFFFF" w:themeColor="background1"/>
                <w:sz w:val="10"/>
                <w:szCs w:val="10"/>
              </w:rPr>
            </w:pPr>
            <w:r w:rsidRPr="0032661B">
              <w:rPr>
                <w:b/>
                <w:color w:val="FFFFFF" w:themeColor="background1"/>
                <w:sz w:val="10"/>
                <w:szCs w:val="10"/>
              </w:rPr>
              <w:t>Subproyecto</w:t>
            </w:r>
          </w:p>
        </w:tc>
      </w:tr>
      <w:tr w:rsidR="006E729E" w:rsidRPr="006E729E" w14:paraId="41E7B847" w14:textId="77777777" w:rsidTr="00C07EB2">
        <w:trPr>
          <w:trHeight w:val="500"/>
        </w:trPr>
        <w:tc>
          <w:tcPr>
            <w:tcW w:w="416" w:type="dxa"/>
            <w:shd w:val="clear" w:color="auto" w:fill="auto"/>
            <w:vAlign w:val="center"/>
          </w:tcPr>
          <w:p w14:paraId="13037B54" w14:textId="77777777" w:rsidR="00AE256D" w:rsidRPr="006E729E" w:rsidRDefault="00AE256D" w:rsidP="00A75F57">
            <w:pPr>
              <w:jc w:val="center"/>
              <w:rPr>
                <w:b/>
                <w:sz w:val="11"/>
                <w:szCs w:val="16"/>
              </w:rPr>
            </w:pPr>
            <w:r w:rsidRPr="006E729E">
              <w:rPr>
                <w:b/>
                <w:sz w:val="11"/>
                <w:szCs w:val="16"/>
              </w:rPr>
              <w:t>1</w:t>
            </w:r>
          </w:p>
        </w:tc>
        <w:tc>
          <w:tcPr>
            <w:tcW w:w="1134" w:type="dxa"/>
            <w:shd w:val="clear" w:color="auto" w:fill="auto"/>
            <w:vAlign w:val="center"/>
          </w:tcPr>
          <w:p w14:paraId="079EFCBE" w14:textId="77777777" w:rsidR="00AE256D" w:rsidRPr="006E729E" w:rsidRDefault="00AE256D" w:rsidP="00A75F57">
            <w:pPr>
              <w:rPr>
                <w:sz w:val="8"/>
                <w:szCs w:val="16"/>
              </w:rPr>
            </w:pPr>
            <w:r w:rsidRPr="006E729E">
              <w:rPr>
                <w:sz w:val="16"/>
                <w:szCs w:val="16"/>
              </w:rPr>
              <w:t>Coquimbo</w:t>
            </w:r>
          </w:p>
        </w:tc>
        <w:tc>
          <w:tcPr>
            <w:tcW w:w="850" w:type="dxa"/>
            <w:shd w:val="clear" w:color="auto" w:fill="auto"/>
            <w:vAlign w:val="center"/>
          </w:tcPr>
          <w:p w14:paraId="7952B37A"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74BC40D5" w14:textId="77777777" w:rsidR="00AE256D" w:rsidRPr="006E729E" w:rsidRDefault="00AE256D" w:rsidP="00A75F57">
            <w:pPr>
              <w:rPr>
                <w:sz w:val="16"/>
                <w:szCs w:val="16"/>
              </w:rPr>
            </w:pPr>
            <w:r w:rsidRPr="006E729E">
              <w:rPr>
                <w:sz w:val="16"/>
                <w:szCs w:val="16"/>
              </w:rPr>
              <w:t>Canela</w:t>
            </w:r>
          </w:p>
        </w:tc>
        <w:tc>
          <w:tcPr>
            <w:tcW w:w="1276" w:type="dxa"/>
            <w:shd w:val="clear" w:color="auto" w:fill="auto"/>
            <w:vAlign w:val="center"/>
          </w:tcPr>
          <w:p w14:paraId="0978B877" w14:textId="77777777" w:rsidR="00AE256D" w:rsidRPr="006E729E" w:rsidRDefault="00AE256D" w:rsidP="00A75F57">
            <w:pPr>
              <w:rPr>
                <w:sz w:val="16"/>
                <w:szCs w:val="16"/>
              </w:rPr>
            </w:pPr>
            <w:r w:rsidRPr="006E729E">
              <w:rPr>
                <w:sz w:val="16"/>
                <w:szCs w:val="16"/>
              </w:rPr>
              <w:t>Las Tazas</w:t>
            </w:r>
          </w:p>
        </w:tc>
        <w:tc>
          <w:tcPr>
            <w:tcW w:w="1512" w:type="dxa"/>
            <w:vAlign w:val="center"/>
          </w:tcPr>
          <w:p w14:paraId="77495B4F" w14:textId="1C52794A" w:rsidR="00AE256D" w:rsidRPr="006E729E" w:rsidRDefault="00C87987" w:rsidP="00A75F57">
            <w:pPr>
              <w:rPr>
                <w:sz w:val="16"/>
                <w:szCs w:val="16"/>
              </w:rPr>
            </w:pPr>
            <w:r>
              <w:rPr>
                <w:sz w:val="16"/>
                <w:szCs w:val="16"/>
              </w:rPr>
              <w:t>LCP</w:t>
            </w:r>
            <w:r w:rsidR="00AE256D" w:rsidRPr="006E729E">
              <w:rPr>
                <w:sz w:val="16"/>
                <w:szCs w:val="16"/>
              </w:rPr>
              <w:t>-2019-03-01</w:t>
            </w:r>
          </w:p>
        </w:tc>
        <w:tc>
          <w:tcPr>
            <w:tcW w:w="1064" w:type="dxa"/>
            <w:vAlign w:val="bottom"/>
          </w:tcPr>
          <w:p w14:paraId="5440DABC" w14:textId="77777777" w:rsidR="00AE256D" w:rsidRPr="006E729E" w:rsidRDefault="00AE256D" w:rsidP="00A75F57">
            <w:pPr>
              <w:jc w:val="center"/>
              <w:rPr>
                <w:sz w:val="16"/>
                <w:szCs w:val="16"/>
              </w:rPr>
            </w:pPr>
            <w:r w:rsidRPr="006E729E">
              <w:rPr>
                <w:sz w:val="16"/>
                <w:szCs w:val="16"/>
              </w:rPr>
              <w:t>Adicional</w:t>
            </w:r>
          </w:p>
        </w:tc>
        <w:tc>
          <w:tcPr>
            <w:tcW w:w="1357" w:type="dxa"/>
            <w:vAlign w:val="center"/>
          </w:tcPr>
          <w:p w14:paraId="57145402"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7CCD7FDD" w14:textId="77777777" w:rsidTr="00C07EB2">
        <w:trPr>
          <w:trHeight w:val="500"/>
        </w:trPr>
        <w:tc>
          <w:tcPr>
            <w:tcW w:w="416" w:type="dxa"/>
            <w:shd w:val="clear" w:color="auto" w:fill="auto"/>
            <w:vAlign w:val="center"/>
          </w:tcPr>
          <w:p w14:paraId="719556AE" w14:textId="77777777" w:rsidR="00AE256D" w:rsidRPr="006E729E" w:rsidRDefault="00AE256D" w:rsidP="00A75F57">
            <w:pPr>
              <w:jc w:val="center"/>
              <w:rPr>
                <w:b/>
                <w:sz w:val="11"/>
                <w:szCs w:val="16"/>
              </w:rPr>
            </w:pPr>
            <w:r w:rsidRPr="006E729E">
              <w:rPr>
                <w:b/>
                <w:sz w:val="11"/>
                <w:szCs w:val="16"/>
              </w:rPr>
              <w:t>2</w:t>
            </w:r>
          </w:p>
        </w:tc>
        <w:tc>
          <w:tcPr>
            <w:tcW w:w="1134" w:type="dxa"/>
            <w:shd w:val="clear" w:color="auto" w:fill="auto"/>
            <w:vAlign w:val="center"/>
          </w:tcPr>
          <w:p w14:paraId="092B37B7"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5A052D8A"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13B0DA9B" w14:textId="77777777" w:rsidR="00AE256D" w:rsidRPr="006E729E" w:rsidRDefault="00AE256D" w:rsidP="00A75F57">
            <w:pPr>
              <w:rPr>
                <w:sz w:val="16"/>
                <w:szCs w:val="16"/>
              </w:rPr>
            </w:pPr>
            <w:r w:rsidRPr="006E729E">
              <w:rPr>
                <w:sz w:val="16"/>
                <w:szCs w:val="16"/>
              </w:rPr>
              <w:t>Canela</w:t>
            </w:r>
          </w:p>
        </w:tc>
        <w:tc>
          <w:tcPr>
            <w:tcW w:w="1276" w:type="dxa"/>
            <w:shd w:val="clear" w:color="auto" w:fill="auto"/>
            <w:vAlign w:val="center"/>
          </w:tcPr>
          <w:p w14:paraId="7B32DCAB" w14:textId="77777777" w:rsidR="00AE256D" w:rsidRPr="006E729E" w:rsidRDefault="00AE256D" w:rsidP="00A75F57">
            <w:pPr>
              <w:rPr>
                <w:sz w:val="16"/>
                <w:szCs w:val="16"/>
              </w:rPr>
            </w:pPr>
            <w:r w:rsidRPr="006E729E">
              <w:rPr>
                <w:sz w:val="16"/>
                <w:szCs w:val="16"/>
              </w:rPr>
              <w:t>El Chiñe</w:t>
            </w:r>
          </w:p>
        </w:tc>
        <w:tc>
          <w:tcPr>
            <w:tcW w:w="1512" w:type="dxa"/>
            <w:vAlign w:val="center"/>
          </w:tcPr>
          <w:p w14:paraId="6948873A" w14:textId="7D01E73D" w:rsidR="00AE256D" w:rsidRPr="006E729E" w:rsidRDefault="00C87987" w:rsidP="00A75F57">
            <w:pPr>
              <w:rPr>
                <w:sz w:val="16"/>
                <w:szCs w:val="16"/>
              </w:rPr>
            </w:pPr>
            <w:r>
              <w:rPr>
                <w:sz w:val="16"/>
                <w:szCs w:val="16"/>
              </w:rPr>
              <w:t>LCP</w:t>
            </w:r>
            <w:r w:rsidR="00AE256D" w:rsidRPr="006E729E">
              <w:rPr>
                <w:sz w:val="16"/>
                <w:szCs w:val="16"/>
              </w:rPr>
              <w:t>-2019-03-02</w:t>
            </w:r>
          </w:p>
        </w:tc>
        <w:tc>
          <w:tcPr>
            <w:tcW w:w="1064" w:type="dxa"/>
            <w:vAlign w:val="bottom"/>
          </w:tcPr>
          <w:p w14:paraId="1E78BDA0" w14:textId="77777777" w:rsidR="00AE256D" w:rsidRPr="006E729E" w:rsidRDefault="00AE256D" w:rsidP="00A75F57">
            <w:pPr>
              <w:jc w:val="center"/>
              <w:rPr>
                <w:sz w:val="16"/>
                <w:szCs w:val="16"/>
              </w:rPr>
            </w:pPr>
            <w:r w:rsidRPr="006E729E">
              <w:rPr>
                <w:sz w:val="16"/>
                <w:szCs w:val="16"/>
              </w:rPr>
              <w:t>Adicional</w:t>
            </w:r>
          </w:p>
        </w:tc>
        <w:tc>
          <w:tcPr>
            <w:tcW w:w="1357" w:type="dxa"/>
          </w:tcPr>
          <w:p w14:paraId="190F58C7"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60AD1454" w14:textId="77777777" w:rsidTr="00C07EB2">
        <w:trPr>
          <w:trHeight w:val="500"/>
        </w:trPr>
        <w:tc>
          <w:tcPr>
            <w:tcW w:w="416" w:type="dxa"/>
            <w:shd w:val="clear" w:color="auto" w:fill="auto"/>
            <w:vAlign w:val="center"/>
          </w:tcPr>
          <w:p w14:paraId="72AF3C9D" w14:textId="77777777" w:rsidR="00AE256D" w:rsidRPr="006E729E" w:rsidRDefault="00AE256D" w:rsidP="00A75F57">
            <w:pPr>
              <w:jc w:val="center"/>
              <w:rPr>
                <w:b/>
                <w:sz w:val="11"/>
                <w:szCs w:val="16"/>
              </w:rPr>
            </w:pPr>
            <w:r w:rsidRPr="006E729E">
              <w:rPr>
                <w:b/>
                <w:sz w:val="11"/>
                <w:szCs w:val="16"/>
              </w:rPr>
              <w:t>3</w:t>
            </w:r>
          </w:p>
        </w:tc>
        <w:tc>
          <w:tcPr>
            <w:tcW w:w="1134" w:type="dxa"/>
            <w:shd w:val="clear" w:color="auto" w:fill="auto"/>
            <w:vAlign w:val="center"/>
          </w:tcPr>
          <w:p w14:paraId="47B552A3"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12301DF2"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5AF98183" w14:textId="77777777" w:rsidR="00AE256D" w:rsidRPr="006E729E" w:rsidRDefault="00AE256D" w:rsidP="00A75F57">
            <w:pPr>
              <w:rPr>
                <w:sz w:val="16"/>
                <w:szCs w:val="16"/>
              </w:rPr>
            </w:pPr>
            <w:r w:rsidRPr="006E729E">
              <w:rPr>
                <w:sz w:val="16"/>
                <w:szCs w:val="16"/>
              </w:rPr>
              <w:t>Canela</w:t>
            </w:r>
          </w:p>
        </w:tc>
        <w:tc>
          <w:tcPr>
            <w:tcW w:w="1276" w:type="dxa"/>
            <w:shd w:val="clear" w:color="auto" w:fill="auto"/>
            <w:vAlign w:val="center"/>
          </w:tcPr>
          <w:p w14:paraId="2C4063C0" w14:textId="77777777" w:rsidR="00AE256D" w:rsidRPr="006E729E" w:rsidRDefault="00AE256D" w:rsidP="00A75F57">
            <w:pPr>
              <w:rPr>
                <w:sz w:val="16"/>
                <w:szCs w:val="16"/>
              </w:rPr>
            </w:pPr>
            <w:r w:rsidRPr="006E729E">
              <w:rPr>
                <w:sz w:val="16"/>
                <w:szCs w:val="16"/>
              </w:rPr>
              <w:t xml:space="preserve">Canelilla </w:t>
            </w:r>
          </w:p>
        </w:tc>
        <w:tc>
          <w:tcPr>
            <w:tcW w:w="1512" w:type="dxa"/>
            <w:vAlign w:val="center"/>
          </w:tcPr>
          <w:p w14:paraId="3D3F9098" w14:textId="7CF46E4F" w:rsidR="00AE256D" w:rsidRPr="006E729E" w:rsidRDefault="00C87987" w:rsidP="00A75F57">
            <w:pPr>
              <w:rPr>
                <w:sz w:val="16"/>
                <w:szCs w:val="16"/>
              </w:rPr>
            </w:pPr>
            <w:r>
              <w:rPr>
                <w:sz w:val="16"/>
                <w:szCs w:val="16"/>
              </w:rPr>
              <w:t>LCP</w:t>
            </w:r>
            <w:r w:rsidR="00AE256D" w:rsidRPr="006E729E">
              <w:rPr>
                <w:sz w:val="16"/>
                <w:szCs w:val="16"/>
              </w:rPr>
              <w:t>-2019-03-03</w:t>
            </w:r>
          </w:p>
        </w:tc>
        <w:tc>
          <w:tcPr>
            <w:tcW w:w="1064" w:type="dxa"/>
            <w:vAlign w:val="bottom"/>
          </w:tcPr>
          <w:p w14:paraId="4A9AFAE0" w14:textId="77777777" w:rsidR="00AE256D" w:rsidRPr="006E729E" w:rsidRDefault="00AE256D" w:rsidP="00A75F57">
            <w:pPr>
              <w:jc w:val="center"/>
              <w:rPr>
                <w:sz w:val="16"/>
                <w:szCs w:val="16"/>
              </w:rPr>
            </w:pPr>
            <w:r w:rsidRPr="006E729E">
              <w:rPr>
                <w:sz w:val="16"/>
                <w:szCs w:val="16"/>
              </w:rPr>
              <w:t>Adicional</w:t>
            </w:r>
          </w:p>
        </w:tc>
        <w:tc>
          <w:tcPr>
            <w:tcW w:w="1357" w:type="dxa"/>
          </w:tcPr>
          <w:p w14:paraId="36972D2E"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2F995778" w14:textId="77777777" w:rsidTr="00C07EB2">
        <w:trPr>
          <w:trHeight w:val="500"/>
        </w:trPr>
        <w:tc>
          <w:tcPr>
            <w:tcW w:w="416" w:type="dxa"/>
            <w:shd w:val="clear" w:color="auto" w:fill="auto"/>
            <w:vAlign w:val="center"/>
          </w:tcPr>
          <w:p w14:paraId="6AF1B374" w14:textId="77777777" w:rsidR="00AE256D" w:rsidRPr="006E729E" w:rsidRDefault="00AE256D" w:rsidP="00A75F57">
            <w:pPr>
              <w:jc w:val="center"/>
              <w:rPr>
                <w:b/>
                <w:sz w:val="11"/>
                <w:szCs w:val="16"/>
              </w:rPr>
            </w:pPr>
            <w:r w:rsidRPr="006E729E">
              <w:rPr>
                <w:b/>
                <w:sz w:val="11"/>
                <w:szCs w:val="16"/>
              </w:rPr>
              <w:t>4</w:t>
            </w:r>
          </w:p>
        </w:tc>
        <w:tc>
          <w:tcPr>
            <w:tcW w:w="1134" w:type="dxa"/>
            <w:shd w:val="clear" w:color="auto" w:fill="auto"/>
            <w:vAlign w:val="center"/>
          </w:tcPr>
          <w:p w14:paraId="557E5A48"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6B5A60C8"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053FD6B1" w14:textId="77777777" w:rsidR="00AE256D" w:rsidRPr="006E729E" w:rsidRDefault="00AE256D" w:rsidP="00A75F57">
            <w:pPr>
              <w:rPr>
                <w:sz w:val="16"/>
                <w:szCs w:val="16"/>
              </w:rPr>
            </w:pPr>
            <w:r w:rsidRPr="006E729E">
              <w:rPr>
                <w:sz w:val="16"/>
                <w:szCs w:val="16"/>
              </w:rPr>
              <w:t>Canela</w:t>
            </w:r>
          </w:p>
        </w:tc>
        <w:tc>
          <w:tcPr>
            <w:tcW w:w="1276" w:type="dxa"/>
            <w:shd w:val="clear" w:color="auto" w:fill="auto"/>
            <w:vAlign w:val="center"/>
          </w:tcPr>
          <w:p w14:paraId="323FFE86" w14:textId="77777777" w:rsidR="00AE256D" w:rsidRPr="006E729E" w:rsidRDefault="00AE256D" w:rsidP="00A75F57">
            <w:pPr>
              <w:rPr>
                <w:sz w:val="16"/>
                <w:szCs w:val="16"/>
              </w:rPr>
            </w:pPr>
            <w:r w:rsidRPr="006E729E">
              <w:rPr>
                <w:sz w:val="16"/>
                <w:szCs w:val="16"/>
              </w:rPr>
              <w:t>Chipana</w:t>
            </w:r>
          </w:p>
        </w:tc>
        <w:tc>
          <w:tcPr>
            <w:tcW w:w="1512" w:type="dxa"/>
            <w:vAlign w:val="center"/>
          </w:tcPr>
          <w:p w14:paraId="5C1415F2" w14:textId="4838BA3F" w:rsidR="00AE256D" w:rsidRPr="006E729E" w:rsidRDefault="00C87987" w:rsidP="00A75F57">
            <w:pPr>
              <w:rPr>
                <w:sz w:val="16"/>
                <w:szCs w:val="16"/>
              </w:rPr>
            </w:pPr>
            <w:r>
              <w:rPr>
                <w:sz w:val="16"/>
                <w:szCs w:val="16"/>
              </w:rPr>
              <w:t>LCP</w:t>
            </w:r>
            <w:r w:rsidR="00AE256D" w:rsidRPr="006E729E">
              <w:rPr>
                <w:sz w:val="16"/>
                <w:szCs w:val="16"/>
              </w:rPr>
              <w:t>-2019-03-04</w:t>
            </w:r>
          </w:p>
        </w:tc>
        <w:tc>
          <w:tcPr>
            <w:tcW w:w="1064" w:type="dxa"/>
            <w:vAlign w:val="bottom"/>
          </w:tcPr>
          <w:p w14:paraId="099AD8C2"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147A36E9" w14:textId="77777777" w:rsidR="00AE256D" w:rsidRPr="006E729E" w:rsidRDefault="00AE256D" w:rsidP="00A75F57">
            <w:pPr>
              <w:jc w:val="center"/>
              <w:rPr>
                <w:sz w:val="16"/>
                <w:szCs w:val="16"/>
              </w:rPr>
            </w:pPr>
            <w:r w:rsidRPr="006E729E">
              <w:rPr>
                <w:sz w:val="16"/>
                <w:szCs w:val="16"/>
              </w:rPr>
              <w:t>SUR</w:t>
            </w:r>
          </w:p>
        </w:tc>
      </w:tr>
      <w:tr w:rsidR="006E729E" w:rsidRPr="006E729E" w14:paraId="1CC4E833" w14:textId="77777777" w:rsidTr="00C07EB2">
        <w:trPr>
          <w:trHeight w:val="500"/>
        </w:trPr>
        <w:tc>
          <w:tcPr>
            <w:tcW w:w="416" w:type="dxa"/>
            <w:shd w:val="clear" w:color="auto" w:fill="auto"/>
            <w:vAlign w:val="center"/>
          </w:tcPr>
          <w:p w14:paraId="28BD73BB" w14:textId="77777777" w:rsidR="00AE256D" w:rsidRPr="006E729E" w:rsidRDefault="00AE256D" w:rsidP="00A75F57">
            <w:pPr>
              <w:jc w:val="center"/>
              <w:rPr>
                <w:b/>
                <w:sz w:val="11"/>
                <w:szCs w:val="16"/>
              </w:rPr>
            </w:pPr>
            <w:r w:rsidRPr="006E729E">
              <w:rPr>
                <w:b/>
                <w:sz w:val="11"/>
                <w:szCs w:val="16"/>
              </w:rPr>
              <w:t>5</w:t>
            </w:r>
          </w:p>
        </w:tc>
        <w:tc>
          <w:tcPr>
            <w:tcW w:w="1134" w:type="dxa"/>
            <w:shd w:val="clear" w:color="auto" w:fill="auto"/>
            <w:vAlign w:val="center"/>
          </w:tcPr>
          <w:p w14:paraId="070D9E4F"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307EFA37"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1251EEB1" w14:textId="77777777" w:rsidR="00AE256D" w:rsidRPr="006E729E" w:rsidRDefault="00AE256D" w:rsidP="00A75F57">
            <w:pPr>
              <w:rPr>
                <w:sz w:val="16"/>
                <w:szCs w:val="16"/>
              </w:rPr>
            </w:pPr>
            <w:r w:rsidRPr="006E729E">
              <w:rPr>
                <w:sz w:val="16"/>
                <w:szCs w:val="16"/>
              </w:rPr>
              <w:t>Canela</w:t>
            </w:r>
          </w:p>
        </w:tc>
        <w:tc>
          <w:tcPr>
            <w:tcW w:w="1276" w:type="dxa"/>
            <w:shd w:val="clear" w:color="auto" w:fill="auto"/>
            <w:vAlign w:val="center"/>
          </w:tcPr>
          <w:p w14:paraId="3F540FA6" w14:textId="77777777" w:rsidR="00AE256D" w:rsidRPr="006E729E" w:rsidRDefault="00AE256D" w:rsidP="00A75F57">
            <w:pPr>
              <w:rPr>
                <w:sz w:val="16"/>
                <w:szCs w:val="16"/>
              </w:rPr>
            </w:pPr>
            <w:r w:rsidRPr="006E729E">
              <w:rPr>
                <w:sz w:val="16"/>
                <w:szCs w:val="16"/>
              </w:rPr>
              <w:t>El Zapallo</w:t>
            </w:r>
          </w:p>
        </w:tc>
        <w:tc>
          <w:tcPr>
            <w:tcW w:w="1512" w:type="dxa"/>
            <w:vAlign w:val="center"/>
          </w:tcPr>
          <w:p w14:paraId="16E93A09" w14:textId="434DCBCB" w:rsidR="00AE256D" w:rsidRPr="006E729E" w:rsidRDefault="00C87987" w:rsidP="00A75F57">
            <w:pPr>
              <w:rPr>
                <w:sz w:val="16"/>
                <w:szCs w:val="16"/>
              </w:rPr>
            </w:pPr>
            <w:r>
              <w:rPr>
                <w:sz w:val="16"/>
                <w:szCs w:val="16"/>
              </w:rPr>
              <w:t>LCP</w:t>
            </w:r>
            <w:r w:rsidR="00AE256D" w:rsidRPr="006E729E">
              <w:rPr>
                <w:sz w:val="16"/>
                <w:szCs w:val="16"/>
              </w:rPr>
              <w:t>-2019-03-05</w:t>
            </w:r>
          </w:p>
        </w:tc>
        <w:tc>
          <w:tcPr>
            <w:tcW w:w="1064" w:type="dxa"/>
            <w:vAlign w:val="bottom"/>
          </w:tcPr>
          <w:p w14:paraId="0C641FDF" w14:textId="77777777" w:rsidR="00AE256D" w:rsidRPr="006E729E" w:rsidRDefault="00AE256D" w:rsidP="00A75F57">
            <w:pPr>
              <w:jc w:val="center"/>
              <w:rPr>
                <w:sz w:val="16"/>
                <w:szCs w:val="16"/>
              </w:rPr>
            </w:pPr>
            <w:r w:rsidRPr="006E729E">
              <w:rPr>
                <w:sz w:val="16"/>
                <w:szCs w:val="16"/>
              </w:rPr>
              <w:t>Adicional</w:t>
            </w:r>
          </w:p>
        </w:tc>
        <w:tc>
          <w:tcPr>
            <w:tcW w:w="1357" w:type="dxa"/>
            <w:vAlign w:val="center"/>
          </w:tcPr>
          <w:p w14:paraId="7827751E"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6343846E" w14:textId="77777777" w:rsidTr="00C07EB2">
        <w:trPr>
          <w:trHeight w:val="500"/>
        </w:trPr>
        <w:tc>
          <w:tcPr>
            <w:tcW w:w="416" w:type="dxa"/>
            <w:shd w:val="clear" w:color="auto" w:fill="auto"/>
            <w:vAlign w:val="center"/>
          </w:tcPr>
          <w:p w14:paraId="490CC05F" w14:textId="77777777" w:rsidR="00AE256D" w:rsidRPr="006E729E" w:rsidRDefault="00AE256D" w:rsidP="00A75F57">
            <w:pPr>
              <w:jc w:val="center"/>
              <w:rPr>
                <w:b/>
                <w:sz w:val="11"/>
                <w:szCs w:val="16"/>
              </w:rPr>
            </w:pPr>
            <w:r w:rsidRPr="006E729E">
              <w:rPr>
                <w:b/>
                <w:sz w:val="11"/>
                <w:szCs w:val="16"/>
              </w:rPr>
              <w:lastRenderedPageBreak/>
              <w:t>6</w:t>
            </w:r>
          </w:p>
        </w:tc>
        <w:tc>
          <w:tcPr>
            <w:tcW w:w="1134" w:type="dxa"/>
            <w:shd w:val="clear" w:color="auto" w:fill="auto"/>
            <w:vAlign w:val="center"/>
          </w:tcPr>
          <w:p w14:paraId="093CE02C"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7F709B6C"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1E077B38" w14:textId="77777777" w:rsidR="00AE256D" w:rsidRPr="006E729E" w:rsidRDefault="00AE256D" w:rsidP="00A75F57">
            <w:pPr>
              <w:rPr>
                <w:sz w:val="16"/>
                <w:szCs w:val="16"/>
              </w:rPr>
            </w:pPr>
            <w:r w:rsidRPr="006E729E">
              <w:rPr>
                <w:sz w:val="16"/>
                <w:szCs w:val="16"/>
              </w:rPr>
              <w:t>Canela</w:t>
            </w:r>
          </w:p>
        </w:tc>
        <w:tc>
          <w:tcPr>
            <w:tcW w:w="1276" w:type="dxa"/>
            <w:shd w:val="clear" w:color="auto" w:fill="auto"/>
            <w:vAlign w:val="center"/>
          </w:tcPr>
          <w:p w14:paraId="71CBB983" w14:textId="77777777" w:rsidR="00AE256D" w:rsidRPr="006E729E" w:rsidRDefault="00AE256D" w:rsidP="00A75F57">
            <w:pPr>
              <w:rPr>
                <w:sz w:val="16"/>
                <w:szCs w:val="16"/>
              </w:rPr>
            </w:pPr>
            <w:r w:rsidRPr="006E729E">
              <w:rPr>
                <w:sz w:val="16"/>
                <w:szCs w:val="16"/>
              </w:rPr>
              <w:t xml:space="preserve">Yerba Loca </w:t>
            </w:r>
          </w:p>
        </w:tc>
        <w:tc>
          <w:tcPr>
            <w:tcW w:w="1512" w:type="dxa"/>
            <w:vAlign w:val="center"/>
          </w:tcPr>
          <w:p w14:paraId="2F98BB12" w14:textId="1A8FFA79" w:rsidR="00AE256D" w:rsidRPr="006E729E" w:rsidRDefault="00C87987" w:rsidP="00A75F57">
            <w:pPr>
              <w:rPr>
                <w:sz w:val="16"/>
                <w:szCs w:val="16"/>
              </w:rPr>
            </w:pPr>
            <w:r>
              <w:rPr>
                <w:sz w:val="16"/>
                <w:szCs w:val="16"/>
              </w:rPr>
              <w:t>LCP</w:t>
            </w:r>
            <w:r w:rsidR="00AE256D" w:rsidRPr="006E729E">
              <w:rPr>
                <w:sz w:val="16"/>
                <w:szCs w:val="16"/>
              </w:rPr>
              <w:t>-2019-03-06</w:t>
            </w:r>
          </w:p>
        </w:tc>
        <w:tc>
          <w:tcPr>
            <w:tcW w:w="1064" w:type="dxa"/>
            <w:vAlign w:val="bottom"/>
          </w:tcPr>
          <w:p w14:paraId="114D6B59"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621BE596" w14:textId="77777777" w:rsidR="00AE256D" w:rsidRPr="006E729E" w:rsidRDefault="00AE256D" w:rsidP="00A75F57">
            <w:pPr>
              <w:jc w:val="center"/>
              <w:rPr>
                <w:sz w:val="16"/>
                <w:szCs w:val="16"/>
              </w:rPr>
            </w:pPr>
            <w:r w:rsidRPr="006E729E">
              <w:rPr>
                <w:sz w:val="16"/>
                <w:szCs w:val="16"/>
              </w:rPr>
              <w:t>SUR</w:t>
            </w:r>
          </w:p>
        </w:tc>
      </w:tr>
      <w:tr w:rsidR="006E729E" w:rsidRPr="006E729E" w14:paraId="41F47DA0" w14:textId="77777777" w:rsidTr="00C07EB2">
        <w:trPr>
          <w:trHeight w:val="500"/>
        </w:trPr>
        <w:tc>
          <w:tcPr>
            <w:tcW w:w="416" w:type="dxa"/>
            <w:shd w:val="clear" w:color="auto" w:fill="auto"/>
            <w:vAlign w:val="center"/>
          </w:tcPr>
          <w:p w14:paraId="303C611B" w14:textId="77777777" w:rsidR="00AE256D" w:rsidRPr="006E729E" w:rsidRDefault="00AE256D" w:rsidP="00A75F57">
            <w:pPr>
              <w:jc w:val="center"/>
              <w:rPr>
                <w:b/>
                <w:sz w:val="11"/>
                <w:szCs w:val="16"/>
              </w:rPr>
            </w:pPr>
            <w:r w:rsidRPr="006E729E">
              <w:rPr>
                <w:b/>
                <w:sz w:val="11"/>
                <w:szCs w:val="16"/>
              </w:rPr>
              <w:t>7</w:t>
            </w:r>
          </w:p>
        </w:tc>
        <w:tc>
          <w:tcPr>
            <w:tcW w:w="1134" w:type="dxa"/>
            <w:shd w:val="clear" w:color="auto" w:fill="auto"/>
            <w:vAlign w:val="center"/>
          </w:tcPr>
          <w:p w14:paraId="176606ED"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40247BD4"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52AF43AA" w14:textId="77777777" w:rsidR="00AE256D" w:rsidRPr="006E729E" w:rsidRDefault="00AE256D" w:rsidP="00A75F57">
            <w:pPr>
              <w:rPr>
                <w:sz w:val="16"/>
                <w:szCs w:val="16"/>
              </w:rPr>
            </w:pPr>
            <w:r w:rsidRPr="006E729E">
              <w:rPr>
                <w:sz w:val="16"/>
                <w:szCs w:val="16"/>
              </w:rPr>
              <w:t>Canela</w:t>
            </w:r>
          </w:p>
        </w:tc>
        <w:tc>
          <w:tcPr>
            <w:tcW w:w="1276" w:type="dxa"/>
            <w:shd w:val="clear" w:color="auto" w:fill="auto"/>
            <w:vAlign w:val="center"/>
          </w:tcPr>
          <w:p w14:paraId="75F01BB1" w14:textId="77777777" w:rsidR="00AE256D" w:rsidRPr="006E729E" w:rsidRDefault="00AE256D" w:rsidP="00A75F57">
            <w:pPr>
              <w:rPr>
                <w:sz w:val="16"/>
                <w:szCs w:val="16"/>
              </w:rPr>
            </w:pPr>
            <w:r w:rsidRPr="006E729E">
              <w:rPr>
                <w:sz w:val="16"/>
                <w:szCs w:val="16"/>
              </w:rPr>
              <w:t>Cabra Corral</w:t>
            </w:r>
          </w:p>
        </w:tc>
        <w:tc>
          <w:tcPr>
            <w:tcW w:w="1512" w:type="dxa"/>
            <w:vAlign w:val="center"/>
          </w:tcPr>
          <w:p w14:paraId="17633D4E" w14:textId="2088B1A0" w:rsidR="00AE256D" w:rsidRPr="006E729E" w:rsidRDefault="00C87987" w:rsidP="00A75F57">
            <w:pPr>
              <w:rPr>
                <w:sz w:val="16"/>
                <w:szCs w:val="16"/>
              </w:rPr>
            </w:pPr>
            <w:r>
              <w:rPr>
                <w:sz w:val="16"/>
                <w:szCs w:val="16"/>
              </w:rPr>
              <w:t>LCP</w:t>
            </w:r>
            <w:r w:rsidR="00AE256D" w:rsidRPr="006E729E">
              <w:rPr>
                <w:sz w:val="16"/>
                <w:szCs w:val="16"/>
              </w:rPr>
              <w:t>-2019-03-07</w:t>
            </w:r>
          </w:p>
        </w:tc>
        <w:tc>
          <w:tcPr>
            <w:tcW w:w="1064" w:type="dxa"/>
            <w:vAlign w:val="bottom"/>
          </w:tcPr>
          <w:p w14:paraId="5533914E"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365A517A" w14:textId="77777777" w:rsidR="00AE256D" w:rsidRPr="006E729E" w:rsidRDefault="00AE256D" w:rsidP="00A75F57">
            <w:pPr>
              <w:jc w:val="center"/>
              <w:rPr>
                <w:sz w:val="16"/>
                <w:szCs w:val="16"/>
              </w:rPr>
            </w:pPr>
            <w:r w:rsidRPr="006E729E">
              <w:rPr>
                <w:sz w:val="16"/>
                <w:szCs w:val="16"/>
              </w:rPr>
              <w:t>SUR</w:t>
            </w:r>
          </w:p>
        </w:tc>
      </w:tr>
      <w:tr w:rsidR="006E729E" w:rsidRPr="006E729E" w14:paraId="7E681285" w14:textId="77777777" w:rsidTr="00C07EB2">
        <w:trPr>
          <w:trHeight w:val="500"/>
        </w:trPr>
        <w:tc>
          <w:tcPr>
            <w:tcW w:w="416" w:type="dxa"/>
            <w:shd w:val="clear" w:color="auto" w:fill="auto"/>
            <w:vAlign w:val="center"/>
          </w:tcPr>
          <w:p w14:paraId="5B8447D4" w14:textId="77777777" w:rsidR="00AE256D" w:rsidRPr="006E729E" w:rsidRDefault="00AE256D" w:rsidP="00A75F57">
            <w:pPr>
              <w:jc w:val="center"/>
              <w:rPr>
                <w:b/>
                <w:sz w:val="11"/>
                <w:szCs w:val="16"/>
              </w:rPr>
            </w:pPr>
            <w:r w:rsidRPr="006E729E">
              <w:rPr>
                <w:b/>
                <w:sz w:val="11"/>
                <w:szCs w:val="16"/>
              </w:rPr>
              <w:t>8</w:t>
            </w:r>
          </w:p>
        </w:tc>
        <w:tc>
          <w:tcPr>
            <w:tcW w:w="1134" w:type="dxa"/>
            <w:shd w:val="clear" w:color="auto" w:fill="auto"/>
            <w:vAlign w:val="center"/>
          </w:tcPr>
          <w:p w14:paraId="7CC46EA6"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16D5BFF5"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2131D1FA" w14:textId="77777777" w:rsidR="00AE256D" w:rsidRPr="006E729E" w:rsidRDefault="00AE256D" w:rsidP="00A75F57">
            <w:pPr>
              <w:rPr>
                <w:sz w:val="16"/>
                <w:szCs w:val="16"/>
              </w:rPr>
            </w:pPr>
            <w:r w:rsidRPr="006E729E">
              <w:rPr>
                <w:sz w:val="16"/>
                <w:szCs w:val="16"/>
              </w:rPr>
              <w:t>Canela</w:t>
            </w:r>
          </w:p>
        </w:tc>
        <w:tc>
          <w:tcPr>
            <w:tcW w:w="1276" w:type="dxa"/>
            <w:shd w:val="clear" w:color="auto" w:fill="auto"/>
            <w:vAlign w:val="center"/>
          </w:tcPr>
          <w:p w14:paraId="38E882E3" w14:textId="77777777" w:rsidR="00AE256D" w:rsidRPr="006E729E" w:rsidRDefault="00AE256D" w:rsidP="00A75F57">
            <w:pPr>
              <w:rPr>
                <w:sz w:val="16"/>
                <w:szCs w:val="16"/>
              </w:rPr>
            </w:pPr>
            <w:r w:rsidRPr="006E729E">
              <w:rPr>
                <w:sz w:val="16"/>
                <w:szCs w:val="16"/>
              </w:rPr>
              <w:t xml:space="preserve">El Almendro </w:t>
            </w:r>
          </w:p>
        </w:tc>
        <w:tc>
          <w:tcPr>
            <w:tcW w:w="1512" w:type="dxa"/>
            <w:vAlign w:val="center"/>
          </w:tcPr>
          <w:p w14:paraId="4AF2232B" w14:textId="37130D69" w:rsidR="00AE256D" w:rsidRPr="006E729E" w:rsidRDefault="00C87987" w:rsidP="00A75F57">
            <w:pPr>
              <w:rPr>
                <w:sz w:val="16"/>
                <w:szCs w:val="16"/>
              </w:rPr>
            </w:pPr>
            <w:r>
              <w:rPr>
                <w:sz w:val="16"/>
                <w:szCs w:val="16"/>
              </w:rPr>
              <w:t>LCP</w:t>
            </w:r>
            <w:r w:rsidR="00AE256D" w:rsidRPr="006E729E">
              <w:rPr>
                <w:sz w:val="16"/>
                <w:szCs w:val="16"/>
              </w:rPr>
              <w:t>-2019-03-08</w:t>
            </w:r>
          </w:p>
        </w:tc>
        <w:tc>
          <w:tcPr>
            <w:tcW w:w="1064" w:type="dxa"/>
            <w:vAlign w:val="bottom"/>
          </w:tcPr>
          <w:p w14:paraId="463C0741" w14:textId="77777777" w:rsidR="00AE256D" w:rsidRPr="006E729E" w:rsidRDefault="00AE256D" w:rsidP="00A75F57">
            <w:pPr>
              <w:jc w:val="center"/>
              <w:rPr>
                <w:sz w:val="16"/>
                <w:szCs w:val="16"/>
              </w:rPr>
            </w:pPr>
            <w:r w:rsidRPr="006E729E">
              <w:rPr>
                <w:sz w:val="16"/>
                <w:szCs w:val="16"/>
              </w:rPr>
              <w:t>Adicional</w:t>
            </w:r>
          </w:p>
        </w:tc>
        <w:tc>
          <w:tcPr>
            <w:tcW w:w="1357" w:type="dxa"/>
            <w:vAlign w:val="center"/>
          </w:tcPr>
          <w:p w14:paraId="07EF3244"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630F06DF" w14:textId="77777777" w:rsidTr="00C07EB2">
        <w:trPr>
          <w:trHeight w:val="500"/>
        </w:trPr>
        <w:tc>
          <w:tcPr>
            <w:tcW w:w="416" w:type="dxa"/>
            <w:shd w:val="clear" w:color="auto" w:fill="auto"/>
            <w:vAlign w:val="center"/>
          </w:tcPr>
          <w:p w14:paraId="799B84E1" w14:textId="77777777" w:rsidR="00AE256D" w:rsidRPr="006E729E" w:rsidRDefault="00AE256D" w:rsidP="00A75F57">
            <w:pPr>
              <w:jc w:val="center"/>
              <w:rPr>
                <w:b/>
                <w:sz w:val="11"/>
                <w:szCs w:val="16"/>
              </w:rPr>
            </w:pPr>
            <w:r w:rsidRPr="006E729E">
              <w:rPr>
                <w:b/>
                <w:sz w:val="11"/>
                <w:szCs w:val="16"/>
              </w:rPr>
              <w:t>9</w:t>
            </w:r>
          </w:p>
        </w:tc>
        <w:tc>
          <w:tcPr>
            <w:tcW w:w="1134" w:type="dxa"/>
            <w:shd w:val="clear" w:color="auto" w:fill="auto"/>
            <w:vAlign w:val="center"/>
          </w:tcPr>
          <w:p w14:paraId="5E45A2A6"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307D9E56"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5E300F86" w14:textId="77777777" w:rsidR="00AE256D" w:rsidRPr="006E729E" w:rsidRDefault="00AE256D" w:rsidP="00A75F57">
            <w:pPr>
              <w:rPr>
                <w:sz w:val="16"/>
                <w:szCs w:val="16"/>
              </w:rPr>
            </w:pPr>
            <w:r w:rsidRPr="006E729E">
              <w:rPr>
                <w:sz w:val="16"/>
                <w:szCs w:val="16"/>
              </w:rPr>
              <w:t>Canela</w:t>
            </w:r>
          </w:p>
        </w:tc>
        <w:tc>
          <w:tcPr>
            <w:tcW w:w="1276" w:type="dxa"/>
            <w:shd w:val="clear" w:color="auto" w:fill="auto"/>
            <w:vAlign w:val="center"/>
          </w:tcPr>
          <w:p w14:paraId="7B67A3E5" w14:textId="77777777" w:rsidR="00AE256D" w:rsidRPr="006E729E" w:rsidRDefault="00AE256D" w:rsidP="00A75F57">
            <w:pPr>
              <w:rPr>
                <w:sz w:val="16"/>
                <w:szCs w:val="16"/>
              </w:rPr>
            </w:pPr>
            <w:r w:rsidRPr="006E729E">
              <w:rPr>
                <w:sz w:val="16"/>
                <w:szCs w:val="16"/>
              </w:rPr>
              <w:t xml:space="preserve">El Pangue </w:t>
            </w:r>
          </w:p>
        </w:tc>
        <w:tc>
          <w:tcPr>
            <w:tcW w:w="1512" w:type="dxa"/>
            <w:vAlign w:val="center"/>
          </w:tcPr>
          <w:p w14:paraId="52078E16" w14:textId="70F63727" w:rsidR="00AE256D" w:rsidRPr="006E729E" w:rsidRDefault="00C87987" w:rsidP="00A75F57">
            <w:pPr>
              <w:rPr>
                <w:sz w:val="16"/>
                <w:szCs w:val="16"/>
              </w:rPr>
            </w:pPr>
            <w:r>
              <w:rPr>
                <w:sz w:val="16"/>
                <w:szCs w:val="16"/>
              </w:rPr>
              <w:t>LCP</w:t>
            </w:r>
            <w:r w:rsidR="00AE256D" w:rsidRPr="006E729E">
              <w:rPr>
                <w:sz w:val="16"/>
                <w:szCs w:val="16"/>
              </w:rPr>
              <w:t>-2019-03-09</w:t>
            </w:r>
          </w:p>
        </w:tc>
        <w:tc>
          <w:tcPr>
            <w:tcW w:w="1064" w:type="dxa"/>
            <w:vAlign w:val="bottom"/>
          </w:tcPr>
          <w:p w14:paraId="06E2D29D"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46B684BC" w14:textId="77777777" w:rsidR="00AE256D" w:rsidRPr="006E729E" w:rsidRDefault="00AE256D" w:rsidP="00A75F57">
            <w:pPr>
              <w:jc w:val="center"/>
              <w:rPr>
                <w:sz w:val="16"/>
                <w:szCs w:val="16"/>
              </w:rPr>
            </w:pPr>
            <w:r w:rsidRPr="006E729E">
              <w:rPr>
                <w:sz w:val="16"/>
                <w:szCs w:val="16"/>
              </w:rPr>
              <w:t>SUR</w:t>
            </w:r>
          </w:p>
        </w:tc>
      </w:tr>
      <w:tr w:rsidR="006E729E" w:rsidRPr="006E729E" w14:paraId="0F7E7A25" w14:textId="77777777" w:rsidTr="00C07EB2">
        <w:trPr>
          <w:trHeight w:val="500"/>
        </w:trPr>
        <w:tc>
          <w:tcPr>
            <w:tcW w:w="416" w:type="dxa"/>
            <w:shd w:val="clear" w:color="auto" w:fill="auto"/>
            <w:vAlign w:val="center"/>
          </w:tcPr>
          <w:p w14:paraId="52878C67" w14:textId="77777777" w:rsidR="00AE256D" w:rsidRPr="006E729E" w:rsidRDefault="00AE256D" w:rsidP="00A75F57">
            <w:pPr>
              <w:jc w:val="center"/>
              <w:rPr>
                <w:b/>
                <w:sz w:val="11"/>
                <w:szCs w:val="16"/>
              </w:rPr>
            </w:pPr>
            <w:r w:rsidRPr="006E729E">
              <w:rPr>
                <w:b/>
                <w:sz w:val="11"/>
                <w:szCs w:val="16"/>
              </w:rPr>
              <w:t>10</w:t>
            </w:r>
          </w:p>
        </w:tc>
        <w:tc>
          <w:tcPr>
            <w:tcW w:w="1134" w:type="dxa"/>
            <w:shd w:val="clear" w:color="auto" w:fill="auto"/>
            <w:vAlign w:val="center"/>
          </w:tcPr>
          <w:p w14:paraId="35221AC5"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7869B8C0" w14:textId="77777777" w:rsidR="00AE256D" w:rsidRPr="006E729E" w:rsidRDefault="00AE256D" w:rsidP="00A75F57">
            <w:pPr>
              <w:rPr>
                <w:sz w:val="16"/>
                <w:szCs w:val="16"/>
              </w:rPr>
            </w:pPr>
            <w:r w:rsidRPr="006E729E">
              <w:rPr>
                <w:sz w:val="16"/>
                <w:szCs w:val="16"/>
              </w:rPr>
              <w:t>Limarí</w:t>
            </w:r>
          </w:p>
        </w:tc>
        <w:tc>
          <w:tcPr>
            <w:tcW w:w="898" w:type="dxa"/>
            <w:shd w:val="clear" w:color="auto" w:fill="auto"/>
            <w:vAlign w:val="center"/>
          </w:tcPr>
          <w:p w14:paraId="0AE19F01" w14:textId="77777777" w:rsidR="00AE256D" w:rsidRPr="006E729E" w:rsidRDefault="00AE256D" w:rsidP="00A75F57">
            <w:pPr>
              <w:rPr>
                <w:sz w:val="16"/>
                <w:szCs w:val="16"/>
              </w:rPr>
            </w:pPr>
            <w:r w:rsidRPr="006E729E">
              <w:rPr>
                <w:sz w:val="16"/>
                <w:szCs w:val="16"/>
              </w:rPr>
              <w:t>Punitaqui</w:t>
            </w:r>
          </w:p>
        </w:tc>
        <w:tc>
          <w:tcPr>
            <w:tcW w:w="1276" w:type="dxa"/>
            <w:shd w:val="clear" w:color="auto" w:fill="auto"/>
            <w:vAlign w:val="center"/>
          </w:tcPr>
          <w:p w14:paraId="177F5FCB" w14:textId="77777777" w:rsidR="00AE256D" w:rsidRPr="006E729E" w:rsidRDefault="00AE256D" w:rsidP="00A75F57">
            <w:pPr>
              <w:rPr>
                <w:sz w:val="16"/>
                <w:szCs w:val="16"/>
              </w:rPr>
            </w:pPr>
            <w:r w:rsidRPr="006E729E">
              <w:rPr>
                <w:sz w:val="16"/>
                <w:szCs w:val="16"/>
              </w:rPr>
              <w:t xml:space="preserve">Maqui de Quiles </w:t>
            </w:r>
          </w:p>
        </w:tc>
        <w:tc>
          <w:tcPr>
            <w:tcW w:w="1512" w:type="dxa"/>
            <w:vAlign w:val="center"/>
          </w:tcPr>
          <w:p w14:paraId="0C8ABE19" w14:textId="30AED458" w:rsidR="00AE256D" w:rsidRPr="006E729E" w:rsidRDefault="00C87987" w:rsidP="00A75F57">
            <w:pPr>
              <w:rPr>
                <w:sz w:val="16"/>
                <w:szCs w:val="16"/>
              </w:rPr>
            </w:pPr>
            <w:r>
              <w:rPr>
                <w:sz w:val="16"/>
                <w:szCs w:val="16"/>
              </w:rPr>
              <w:t>LCP</w:t>
            </w:r>
            <w:r w:rsidR="00AE256D" w:rsidRPr="006E729E">
              <w:rPr>
                <w:sz w:val="16"/>
                <w:szCs w:val="16"/>
              </w:rPr>
              <w:t>-2019-03-10</w:t>
            </w:r>
          </w:p>
        </w:tc>
        <w:tc>
          <w:tcPr>
            <w:tcW w:w="1064" w:type="dxa"/>
            <w:vAlign w:val="bottom"/>
          </w:tcPr>
          <w:p w14:paraId="41AB8645"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6C4ADFF4" w14:textId="77777777" w:rsidR="00AE256D" w:rsidRPr="006E729E" w:rsidRDefault="00AE256D" w:rsidP="00A75F57">
            <w:pPr>
              <w:jc w:val="center"/>
              <w:rPr>
                <w:sz w:val="16"/>
                <w:szCs w:val="16"/>
              </w:rPr>
            </w:pPr>
            <w:r w:rsidRPr="006E729E">
              <w:rPr>
                <w:sz w:val="16"/>
                <w:szCs w:val="16"/>
              </w:rPr>
              <w:t>NORTE</w:t>
            </w:r>
          </w:p>
        </w:tc>
      </w:tr>
      <w:tr w:rsidR="006E729E" w:rsidRPr="006E729E" w14:paraId="17911CC1" w14:textId="77777777" w:rsidTr="00C07EB2">
        <w:trPr>
          <w:trHeight w:val="500"/>
        </w:trPr>
        <w:tc>
          <w:tcPr>
            <w:tcW w:w="416" w:type="dxa"/>
            <w:shd w:val="clear" w:color="auto" w:fill="auto"/>
            <w:vAlign w:val="center"/>
          </w:tcPr>
          <w:p w14:paraId="0220A381" w14:textId="77777777" w:rsidR="00AE256D" w:rsidRPr="006E729E" w:rsidRDefault="00AE256D" w:rsidP="00A75F57">
            <w:pPr>
              <w:jc w:val="center"/>
              <w:rPr>
                <w:b/>
                <w:sz w:val="11"/>
                <w:szCs w:val="16"/>
              </w:rPr>
            </w:pPr>
            <w:r w:rsidRPr="006E729E">
              <w:rPr>
                <w:b/>
                <w:sz w:val="11"/>
                <w:szCs w:val="16"/>
              </w:rPr>
              <w:t>11</w:t>
            </w:r>
          </w:p>
        </w:tc>
        <w:tc>
          <w:tcPr>
            <w:tcW w:w="1134" w:type="dxa"/>
            <w:shd w:val="clear" w:color="auto" w:fill="auto"/>
            <w:vAlign w:val="center"/>
          </w:tcPr>
          <w:p w14:paraId="392D38F9"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16EF6946"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79A6717A" w14:textId="77777777" w:rsidR="00AE256D" w:rsidRPr="006E729E" w:rsidRDefault="00AE256D" w:rsidP="00A75F57">
            <w:pPr>
              <w:rPr>
                <w:sz w:val="16"/>
                <w:szCs w:val="16"/>
              </w:rPr>
            </w:pPr>
            <w:r w:rsidRPr="006E729E">
              <w:rPr>
                <w:sz w:val="16"/>
                <w:szCs w:val="16"/>
              </w:rPr>
              <w:t>Canela</w:t>
            </w:r>
          </w:p>
        </w:tc>
        <w:tc>
          <w:tcPr>
            <w:tcW w:w="1276" w:type="dxa"/>
            <w:shd w:val="clear" w:color="auto" w:fill="auto"/>
            <w:vAlign w:val="center"/>
          </w:tcPr>
          <w:p w14:paraId="4C2A7FF2" w14:textId="77777777" w:rsidR="00AE256D" w:rsidRPr="006E729E" w:rsidRDefault="00AE256D" w:rsidP="00A75F57">
            <w:pPr>
              <w:rPr>
                <w:sz w:val="16"/>
                <w:szCs w:val="16"/>
              </w:rPr>
            </w:pPr>
            <w:r w:rsidRPr="006E729E">
              <w:rPr>
                <w:sz w:val="16"/>
                <w:szCs w:val="16"/>
              </w:rPr>
              <w:t xml:space="preserve">Quebrada de Guatululén </w:t>
            </w:r>
          </w:p>
        </w:tc>
        <w:tc>
          <w:tcPr>
            <w:tcW w:w="1512" w:type="dxa"/>
            <w:vAlign w:val="center"/>
          </w:tcPr>
          <w:p w14:paraId="157B337F" w14:textId="3E151381" w:rsidR="00AE256D" w:rsidRPr="006E729E" w:rsidRDefault="00C87987" w:rsidP="00A75F57">
            <w:pPr>
              <w:rPr>
                <w:sz w:val="16"/>
                <w:szCs w:val="16"/>
              </w:rPr>
            </w:pPr>
            <w:r>
              <w:rPr>
                <w:sz w:val="16"/>
                <w:szCs w:val="16"/>
              </w:rPr>
              <w:t>LCP</w:t>
            </w:r>
            <w:r w:rsidR="00AE256D" w:rsidRPr="006E729E">
              <w:rPr>
                <w:sz w:val="16"/>
                <w:szCs w:val="16"/>
              </w:rPr>
              <w:t>-2019-03-11</w:t>
            </w:r>
          </w:p>
        </w:tc>
        <w:tc>
          <w:tcPr>
            <w:tcW w:w="1064" w:type="dxa"/>
            <w:vAlign w:val="bottom"/>
          </w:tcPr>
          <w:p w14:paraId="32734024" w14:textId="77777777" w:rsidR="00AE256D" w:rsidRPr="006E729E" w:rsidRDefault="00AE256D" w:rsidP="00A75F57">
            <w:pPr>
              <w:jc w:val="center"/>
              <w:rPr>
                <w:sz w:val="16"/>
                <w:szCs w:val="16"/>
              </w:rPr>
            </w:pPr>
            <w:r w:rsidRPr="006E729E">
              <w:rPr>
                <w:sz w:val="16"/>
                <w:szCs w:val="16"/>
              </w:rPr>
              <w:t>Adicional</w:t>
            </w:r>
          </w:p>
        </w:tc>
        <w:tc>
          <w:tcPr>
            <w:tcW w:w="1357" w:type="dxa"/>
          </w:tcPr>
          <w:p w14:paraId="0A7076FA"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2F282A94" w14:textId="77777777" w:rsidTr="00C07EB2">
        <w:trPr>
          <w:trHeight w:val="500"/>
        </w:trPr>
        <w:tc>
          <w:tcPr>
            <w:tcW w:w="416" w:type="dxa"/>
            <w:shd w:val="clear" w:color="auto" w:fill="auto"/>
            <w:vAlign w:val="center"/>
          </w:tcPr>
          <w:p w14:paraId="3508D9FA" w14:textId="77777777" w:rsidR="00AE256D" w:rsidRPr="006E729E" w:rsidRDefault="00AE256D" w:rsidP="00A75F57">
            <w:pPr>
              <w:jc w:val="center"/>
              <w:rPr>
                <w:b/>
                <w:sz w:val="11"/>
                <w:szCs w:val="16"/>
              </w:rPr>
            </w:pPr>
            <w:r w:rsidRPr="006E729E">
              <w:rPr>
                <w:b/>
                <w:sz w:val="11"/>
                <w:szCs w:val="16"/>
              </w:rPr>
              <w:t>12</w:t>
            </w:r>
          </w:p>
        </w:tc>
        <w:tc>
          <w:tcPr>
            <w:tcW w:w="1134" w:type="dxa"/>
            <w:shd w:val="clear" w:color="auto" w:fill="auto"/>
            <w:vAlign w:val="center"/>
          </w:tcPr>
          <w:p w14:paraId="2F9F18B3"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05834C72"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1918547C" w14:textId="77777777" w:rsidR="00AE256D" w:rsidRPr="006E729E" w:rsidRDefault="00AE256D" w:rsidP="00A75F57">
            <w:pPr>
              <w:rPr>
                <w:sz w:val="16"/>
                <w:szCs w:val="16"/>
              </w:rPr>
            </w:pPr>
            <w:r w:rsidRPr="006E729E">
              <w:rPr>
                <w:sz w:val="16"/>
                <w:szCs w:val="16"/>
              </w:rPr>
              <w:t>Canela</w:t>
            </w:r>
          </w:p>
        </w:tc>
        <w:tc>
          <w:tcPr>
            <w:tcW w:w="1276" w:type="dxa"/>
            <w:shd w:val="clear" w:color="auto" w:fill="auto"/>
            <w:vAlign w:val="center"/>
          </w:tcPr>
          <w:p w14:paraId="705781D5" w14:textId="77777777" w:rsidR="00AE256D" w:rsidRPr="006E729E" w:rsidRDefault="00AE256D" w:rsidP="00A75F57">
            <w:pPr>
              <w:rPr>
                <w:sz w:val="16"/>
                <w:szCs w:val="16"/>
              </w:rPr>
            </w:pPr>
            <w:r w:rsidRPr="006E729E">
              <w:rPr>
                <w:sz w:val="16"/>
                <w:szCs w:val="16"/>
              </w:rPr>
              <w:t xml:space="preserve">Quebrada de Peumololén </w:t>
            </w:r>
          </w:p>
        </w:tc>
        <w:tc>
          <w:tcPr>
            <w:tcW w:w="1512" w:type="dxa"/>
            <w:vAlign w:val="center"/>
          </w:tcPr>
          <w:p w14:paraId="681CB7A5" w14:textId="499A060B" w:rsidR="00AE256D" w:rsidRPr="006E729E" w:rsidRDefault="00C87987" w:rsidP="00A75F57">
            <w:pPr>
              <w:rPr>
                <w:sz w:val="16"/>
                <w:szCs w:val="16"/>
              </w:rPr>
            </w:pPr>
            <w:r>
              <w:rPr>
                <w:sz w:val="16"/>
                <w:szCs w:val="16"/>
              </w:rPr>
              <w:t>LCP</w:t>
            </w:r>
            <w:r w:rsidR="00AE256D" w:rsidRPr="006E729E">
              <w:rPr>
                <w:sz w:val="16"/>
                <w:szCs w:val="16"/>
              </w:rPr>
              <w:t>-2019-03-12</w:t>
            </w:r>
          </w:p>
        </w:tc>
        <w:tc>
          <w:tcPr>
            <w:tcW w:w="1064" w:type="dxa"/>
            <w:vAlign w:val="bottom"/>
          </w:tcPr>
          <w:p w14:paraId="30BE2B1B" w14:textId="77777777" w:rsidR="00AE256D" w:rsidRPr="006E729E" w:rsidRDefault="00AE256D" w:rsidP="00A75F57">
            <w:pPr>
              <w:jc w:val="center"/>
              <w:rPr>
                <w:sz w:val="16"/>
                <w:szCs w:val="16"/>
              </w:rPr>
            </w:pPr>
            <w:r w:rsidRPr="006E729E">
              <w:rPr>
                <w:sz w:val="16"/>
                <w:szCs w:val="16"/>
              </w:rPr>
              <w:t>Adicional</w:t>
            </w:r>
          </w:p>
        </w:tc>
        <w:tc>
          <w:tcPr>
            <w:tcW w:w="1357" w:type="dxa"/>
          </w:tcPr>
          <w:p w14:paraId="0A886F72"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55404C8E" w14:textId="77777777" w:rsidTr="00C07EB2">
        <w:trPr>
          <w:trHeight w:val="620"/>
        </w:trPr>
        <w:tc>
          <w:tcPr>
            <w:tcW w:w="416" w:type="dxa"/>
            <w:shd w:val="clear" w:color="auto" w:fill="auto"/>
            <w:vAlign w:val="center"/>
          </w:tcPr>
          <w:p w14:paraId="32F63227" w14:textId="77777777" w:rsidR="00AE256D" w:rsidRPr="006E729E" w:rsidRDefault="00AE256D" w:rsidP="00A75F57">
            <w:pPr>
              <w:jc w:val="center"/>
              <w:rPr>
                <w:b/>
                <w:sz w:val="11"/>
                <w:szCs w:val="16"/>
              </w:rPr>
            </w:pPr>
            <w:r w:rsidRPr="006E729E">
              <w:rPr>
                <w:b/>
                <w:sz w:val="11"/>
                <w:szCs w:val="16"/>
              </w:rPr>
              <w:t>13</w:t>
            </w:r>
          </w:p>
        </w:tc>
        <w:tc>
          <w:tcPr>
            <w:tcW w:w="1134" w:type="dxa"/>
            <w:shd w:val="clear" w:color="auto" w:fill="auto"/>
            <w:vAlign w:val="center"/>
          </w:tcPr>
          <w:p w14:paraId="29EED976"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4B194ECC"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24F0B42A" w14:textId="77777777" w:rsidR="00AE256D" w:rsidRPr="006E729E" w:rsidRDefault="00AE256D" w:rsidP="00A75F57">
            <w:pPr>
              <w:rPr>
                <w:sz w:val="16"/>
                <w:szCs w:val="16"/>
              </w:rPr>
            </w:pPr>
            <w:r w:rsidRPr="006E729E">
              <w:rPr>
                <w:sz w:val="16"/>
                <w:szCs w:val="16"/>
              </w:rPr>
              <w:t>Canela</w:t>
            </w:r>
          </w:p>
        </w:tc>
        <w:tc>
          <w:tcPr>
            <w:tcW w:w="1276" w:type="dxa"/>
            <w:shd w:val="clear" w:color="auto" w:fill="auto"/>
            <w:vAlign w:val="center"/>
          </w:tcPr>
          <w:p w14:paraId="46BE1FC9" w14:textId="77777777" w:rsidR="00AE256D" w:rsidRPr="006E729E" w:rsidRDefault="00AE256D" w:rsidP="00A75F57">
            <w:pPr>
              <w:rPr>
                <w:sz w:val="16"/>
                <w:szCs w:val="16"/>
              </w:rPr>
            </w:pPr>
            <w:r w:rsidRPr="006E729E">
              <w:rPr>
                <w:sz w:val="16"/>
                <w:szCs w:val="16"/>
              </w:rPr>
              <w:t>Caleta Puerto Manso</w:t>
            </w:r>
          </w:p>
        </w:tc>
        <w:tc>
          <w:tcPr>
            <w:tcW w:w="1512" w:type="dxa"/>
            <w:vAlign w:val="center"/>
          </w:tcPr>
          <w:p w14:paraId="06D6380B" w14:textId="34E6A718" w:rsidR="00AE256D" w:rsidRPr="006E729E" w:rsidRDefault="00C87987" w:rsidP="00A75F57">
            <w:pPr>
              <w:rPr>
                <w:sz w:val="16"/>
                <w:szCs w:val="16"/>
              </w:rPr>
            </w:pPr>
            <w:r>
              <w:rPr>
                <w:sz w:val="16"/>
                <w:szCs w:val="16"/>
              </w:rPr>
              <w:t>LCP</w:t>
            </w:r>
            <w:r w:rsidR="00AE256D" w:rsidRPr="006E729E">
              <w:rPr>
                <w:sz w:val="16"/>
                <w:szCs w:val="16"/>
              </w:rPr>
              <w:t>-2019-03-13</w:t>
            </w:r>
          </w:p>
        </w:tc>
        <w:tc>
          <w:tcPr>
            <w:tcW w:w="1064" w:type="dxa"/>
            <w:vAlign w:val="bottom"/>
          </w:tcPr>
          <w:p w14:paraId="63309F30"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5B57E02F" w14:textId="77777777" w:rsidR="00AE256D" w:rsidRPr="006E729E" w:rsidRDefault="00AE256D" w:rsidP="00A75F57">
            <w:pPr>
              <w:jc w:val="center"/>
              <w:rPr>
                <w:sz w:val="16"/>
                <w:szCs w:val="16"/>
              </w:rPr>
            </w:pPr>
            <w:r w:rsidRPr="006E729E">
              <w:rPr>
                <w:sz w:val="16"/>
                <w:szCs w:val="16"/>
              </w:rPr>
              <w:t>SUR</w:t>
            </w:r>
          </w:p>
        </w:tc>
      </w:tr>
      <w:tr w:rsidR="006E729E" w:rsidRPr="006E729E" w14:paraId="24CF2371" w14:textId="77777777" w:rsidTr="00C07EB2">
        <w:trPr>
          <w:trHeight w:val="500"/>
        </w:trPr>
        <w:tc>
          <w:tcPr>
            <w:tcW w:w="416" w:type="dxa"/>
            <w:shd w:val="clear" w:color="auto" w:fill="auto"/>
            <w:vAlign w:val="center"/>
          </w:tcPr>
          <w:p w14:paraId="1EC5C97E" w14:textId="77777777" w:rsidR="00AE256D" w:rsidRPr="006E729E" w:rsidRDefault="00AE256D" w:rsidP="00A75F57">
            <w:pPr>
              <w:jc w:val="center"/>
              <w:rPr>
                <w:b/>
                <w:sz w:val="11"/>
                <w:szCs w:val="16"/>
              </w:rPr>
            </w:pPr>
            <w:r w:rsidRPr="006E729E">
              <w:rPr>
                <w:b/>
                <w:sz w:val="11"/>
                <w:szCs w:val="16"/>
              </w:rPr>
              <w:t>14</w:t>
            </w:r>
          </w:p>
        </w:tc>
        <w:tc>
          <w:tcPr>
            <w:tcW w:w="1134" w:type="dxa"/>
            <w:shd w:val="clear" w:color="auto" w:fill="auto"/>
            <w:vAlign w:val="center"/>
          </w:tcPr>
          <w:p w14:paraId="24CF9B73"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4B8B58DA"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3BDC8760" w14:textId="77777777" w:rsidR="00AE256D" w:rsidRPr="006E729E" w:rsidRDefault="00AE256D" w:rsidP="00A75F57">
            <w:pPr>
              <w:rPr>
                <w:sz w:val="16"/>
                <w:szCs w:val="16"/>
              </w:rPr>
            </w:pPr>
            <w:r w:rsidRPr="006E729E">
              <w:rPr>
                <w:sz w:val="16"/>
                <w:szCs w:val="16"/>
              </w:rPr>
              <w:t>Canela</w:t>
            </w:r>
          </w:p>
        </w:tc>
        <w:tc>
          <w:tcPr>
            <w:tcW w:w="1276" w:type="dxa"/>
            <w:shd w:val="clear" w:color="auto" w:fill="auto"/>
            <w:vAlign w:val="center"/>
          </w:tcPr>
          <w:p w14:paraId="06EE72DB" w14:textId="77777777" w:rsidR="00AE256D" w:rsidRPr="006E729E" w:rsidRDefault="00AE256D" w:rsidP="00A75F57">
            <w:pPr>
              <w:rPr>
                <w:sz w:val="16"/>
                <w:szCs w:val="16"/>
              </w:rPr>
            </w:pPr>
            <w:r w:rsidRPr="006E729E">
              <w:rPr>
                <w:sz w:val="16"/>
                <w:szCs w:val="16"/>
              </w:rPr>
              <w:t xml:space="preserve">El Arrayán </w:t>
            </w:r>
          </w:p>
        </w:tc>
        <w:tc>
          <w:tcPr>
            <w:tcW w:w="1512" w:type="dxa"/>
            <w:vAlign w:val="center"/>
          </w:tcPr>
          <w:p w14:paraId="04B8F0C3" w14:textId="0FA5080E" w:rsidR="00AE256D" w:rsidRPr="006E729E" w:rsidRDefault="00C87987" w:rsidP="00A75F57">
            <w:pPr>
              <w:rPr>
                <w:sz w:val="16"/>
                <w:szCs w:val="16"/>
              </w:rPr>
            </w:pPr>
            <w:r>
              <w:rPr>
                <w:sz w:val="16"/>
                <w:szCs w:val="16"/>
              </w:rPr>
              <w:t>LCP</w:t>
            </w:r>
            <w:r w:rsidR="00AE256D" w:rsidRPr="006E729E">
              <w:rPr>
                <w:sz w:val="16"/>
                <w:szCs w:val="16"/>
              </w:rPr>
              <w:t>-2019-03-14</w:t>
            </w:r>
          </w:p>
        </w:tc>
        <w:tc>
          <w:tcPr>
            <w:tcW w:w="1064" w:type="dxa"/>
            <w:vAlign w:val="bottom"/>
          </w:tcPr>
          <w:p w14:paraId="45F91AF8" w14:textId="77777777" w:rsidR="00AE256D" w:rsidRPr="006E729E" w:rsidRDefault="00AE256D" w:rsidP="00A75F57">
            <w:pPr>
              <w:jc w:val="center"/>
              <w:rPr>
                <w:sz w:val="16"/>
                <w:szCs w:val="16"/>
              </w:rPr>
            </w:pPr>
            <w:r w:rsidRPr="006E729E">
              <w:rPr>
                <w:sz w:val="16"/>
                <w:szCs w:val="16"/>
              </w:rPr>
              <w:t>Adicional</w:t>
            </w:r>
          </w:p>
        </w:tc>
        <w:tc>
          <w:tcPr>
            <w:tcW w:w="1357" w:type="dxa"/>
          </w:tcPr>
          <w:p w14:paraId="008C636E"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5ACC171B" w14:textId="77777777" w:rsidTr="00C07EB2">
        <w:trPr>
          <w:trHeight w:val="500"/>
        </w:trPr>
        <w:tc>
          <w:tcPr>
            <w:tcW w:w="416" w:type="dxa"/>
            <w:shd w:val="clear" w:color="auto" w:fill="auto"/>
            <w:vAlign w:val="center"/>
          </w:tcPr>
          <w:p w14:paraId="398F6D89" w14:textId="77777777" w:rsidR="00AE256D" w:rsidRPr="006E729E" w:rsidRDefault="00AE256D" w:rsidP="00A75F57">
            <w:pPr>
              <w:jc w:val="center"/>
              <w:rPr>
                <w:b/>
                <w:sz w:val="11"/>
                <w:szCs w:val="16"/>
              </w:rPr>
            </w:pPr>
            <w:r w:rsidRPr="006E729E">
              <w:rPr>
                <w:b/>
                <w:sz w:val="11"/>
                <w:szCs w:val="16"/>
              </w:rPr>
              <w:t>15</w:t>
            </w:r>
          </w:p>
        </w:tc>
        <w:tc>
          <w:tcPr>
            <w:tcW w:w="1134" w:type="dxa"/>
            <w:shd w:val="clear" w:color="auto" w:fill="auto"/>
            <w:vAlign w:val="center"/>
          </w:tcPr>
          <w:p w14:paraId="4E69EAB0"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505D2FDD"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22020788" w14:textId="77777777" w:rsidR="00AE256D" w:rsidRPr="006E729E" w:rsidRDefault="00AE256D" w:rsidP="00A75F57">
            <w:pPr>
              <w:rPr>
                <w:sz w:val="16"/>
                <w:szCs w:val="16"/>
              </w:rPr>
            </w:pPr>
            <w:r w:rsidRPr="006E729E">
              <w:rPr>
                <w:sz w:val="16"/>
                <w:szCs w:val="16"/>
              </w:rPr>
              <w:t>Illapel</w:t>
            </w:r>
          </w:p>
        </w:tc>
        <w:tc>
          <w:tcPr>
            <w:tcW w:w="1276" w:type="dxa"/>
            <w:shd w:val="clear" w:color="auto" w:fill="auto"/>
            <w:vAlign w:val="center"/>
          </w:tcPr>
          <w:p w14:paraId="4B520E3F" w14:textId="77777777" w:rsidR="00AE256D" w:rsidRPr="006E729E" w:rsidRDefault="00AE256D" w:rsidP="00A75F57">
            <w:pPr>
              <w:rPr>
                <w:sz w:val="16"/>
                <w:szCs w:val="16"/>
              </w:rPr>
            </w:pPr>
            <w:r w:rsidRPr="006E729E">
              <w:rPr>
                <w:sz w:val="16"/>
                <w:szCs w:val="16"/>
              </w:rPr>
              <w:t>Canelillo Alto</w:t>
            </w:r>
          </w:p>
        </w:tc>
        <w:tc>
          <w:tcPr>
            <w:tcW w:w="1512" w:type="dxa"/>
            <w:vAlign w:val="center"/>
          </w:tcPr>
          <w:p w14:paraId="25F9697F" w14:textId="4932CDBD" w:rsidR="00AE256D" w:rsidRPr="006E729E" w:rsidRDefault="00C87987" w:rsidP="00A75F57">
            <w:pPr>
              <w:rPr>
                <w:sz w:val="16"/>
                <w:szCs w:val="16"/>
              </w:rPr>
            </w:pPr>
            <w:r>
              <w:rPr>
                <w:sz w:val="16"/>
                <w:szCs w:val="16"/>
              </w:rPr>
              <w:t>LCP</w:t>
            </w:r>
            <w:r w:rsidR="00AE256D" w:rsidRPr="006E729E">
              <w:rPr>
                <w:sz w:val="16"/>
                <w:szCs w:val="16"/>
              </w:rPr>
              <w:t>-2019-03-15</w:t>
            </w:r>
          </w:p>
        </w:tc>
        <w:tc>
          <w:tcPr>
            <w:tcW w:w="1064" w:type="dxa"/>
            <w:vAlign w:val="bottom"/>
          </w:tcPr>
          <w:p w14:paraId="6C50E21C" w14:textId="77777777" w:rsidR="00AE256D" w:rsidRPr="006E729E" w:rsidRDefault="00AE256D" w:rsidP="00A75F57">
            <w:pPr>
              <w:jc w:val="center"/>
              <w:rPr>
                <w:sz w:val="16"/>
                <w:szCs w:val="16"/>
              </w:rPr>
            </w:pPr>
            <w:r w:rsidRPr="006E729E">
              <w:rPr>
                <w:sz w:val="16"/>
                <w:szCs w:val="16"/>
              </w:rPr>
              <w:t>Adicional</w:t>
            </w:r>
          </w:p>
        </w:tc>
        <w:tc>
          <w:tcPr>
            <w:tcW w:w="1357" w:type="dxa"/>
          </w:tcPr>
          <w:p w14:paraId="75FF361E"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21DBBBDB" w14:textId="77777777" w:rsidTr="00C07EB2">
        <w:trPr>
          <w:trHeight w:val="500"/>
        </w:trPr>
        <w:tc>
          <w:tcPr>
            <w:tcW w:w="416" w:type="dxa"/>
            <w:shd w:val="clear" w:color="auto" w:fill="auto"/>
            <w:vAlign w:val="center"/>
          </w:tcPr>
          <w:p w14:paraId="629F4A89" w14:textId="77777777" w:rsidR="00AE256D" w:rsidRPr="006E729E" w:rsidRDefault="00AE256D" w:rsidP="00A75F57">
            <w:pPr>
              <w:jc w:val="center"/>
              <w:rPr>
                <w:b/>
                <w:sz w:val="11"/>
                <w:szCs w:val="16"/>
              </w:rPr>
            </w:pPr>
            <w:r w:rsidRPr="006E729E">
              <w:rPr>
                <w:b/>
                <w:sz w:val="11"/>
                <w:szCs w:val="16"/>
              </w:rPr>
              <w:t>16</w:t>
            </w:r>
          </w:p>
        </w:tc>
        <w:tc>
          <w:tcPr>
            <w:tcW w:w="1134" w:type="dxa"/>
            <w:shd w:val="clear" w:color="auto" w:fill="auto"/>
            <w:vAlign w:val="center"/>
          </w:tcPr>
          <w:p w14:paraId="13FB60E9"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2DC176C7"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71F6899B" w14:textId="77777777" w:rsidR="00AE256D" w:rsidRPr="006E729E" w:rsidRDefault="00AE256D" w:rsidP="00A75F57">
            <w:pPr>
              <w:rPr>
                <w:sz w:val="16"/>
                <w:szCs w:val="16"/>
              </w:rPr>
            </w:pPr>
            <w:r w:rsidRPr="006E729E">
              <w:rPr>
                <w:sz w:val="16"/>
                <w:szCs w:val="16"/>
              </w:rPr>
              <w:t>Illapel</w:t>
            </w:r>
          </w:p>
        </w:tc>
        <w:tc>
          <w:tcPr>
            <w:tcW w:w="1276" w:type="dxa"/>
            <w:shd w:val="clear" w:color="auto" w:fill="auto"/>
            <w:vAlign w:val="center"/>
          </w:tcPr>
          <w:p w14:paraId="09D3366A" w14:textId="77777777" w:rsidR="00AE256D" w:rsidRPr="006E729E" w:rsidRDefault="00AE256D" w:rsidP="00A75F57">
            <w:pPr>
              <w:rPr>
                <w:sz w:val="16"/>
                <w:szCs w:val="16"/>
              </w:rPr>
            </w:pPr>
            <w:r w:rsidRPr="006E729E">
              <w:rPr>
                <w:sz w:val="16"/>
                <w:szCs w:val="16"/>
              </w:rPr>
              <w:t>Coyuntagua</w:t>
            </w:r>
          </w:p>
        </w:tc>
        <w:tc>
          <w:tcPr>
            <w:tcW w:w="1512" w:type="dxa"/>
            <w:vAlign w:val="center"/>
          </w:tcPr>
          <w:p w14:paraId="06DB2CB8" w14:textId="3D0B9E88" w:rsidR="00AE256D" w:rsidRPr="006E729E" w:rsidRDefault="00C87987" w:rsidP="00A75F57">
            <w:pPr>
              <w:rPr>
                <w:sz w:val="16"/>
                <w:szCs w:val="16"/>
              </w:rPr>
            </w:pPr>
            <w:r>
              <w:rPr>
                <w:sz w:val="16"/>
                <w:szCs w:val="16"/>
              </w:rPr>
              <w:t>LCP</w:t>
            </w:r>
            <w:r w:rsidR="00AE256D" w:rsidRPr="006E729E">
              <w:rPr>
                <w:sz w:val="16"/>
                <w:szCs w:val="16"/>
              </w:rPr>
              <w:t>-2019-03-16</w:t>
            </w:r>
          </w:p>
        </w:tc>
        <w:tc>
          <w:tcPr>
            <w:tcW w:w="1064" w:type="dxa"/>
            <w:vAlign w:val="bottom"/>
          </w:tcPr>
          <w:p w14:paraId="214F48C4"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79A74A56" w14:textId="77777777" w:rsidR="00AE256D" w:rsidRPr="006E729E" w:rsidRDefault="00AE256D" w:rsidP="00A75F57">
            <w:pPr>
              <w:jc w:val="center"/>
              <w:rPr>
                <w:sz w:val="16"/>
                <w:szCs w:val="16"/>
              </w:rPr>
            </w:pPr>
            <w:r w:rsidRPr="006E729E">
              <w:rPr>
                <w:sz w:val="16"/>
                <w:szCs w:val="16"/>
              </w:rPr>
              <w:t>SUR</w:t>
            </w:r>
          </w:p>
        </w:tc>
      </w:tr>
      <w:tr w:rsidR="006E729E" w:rsidRPr="006E729E" w14:paraId="26B29FA8" w14:textId="77777777" w:rsidTr="00C07EB2">
        <w:trPr>
          <w:trHeight w:val="500"/>
        </w:trPr>
        <w:tc>
          <w:tcPr>
            <w:tcW w:w="416" w:type="dxa"/>
            <w:shd w:val="clear" w:color="auto" w:fill="auto"/>
            <w:vAlign w:val="center"/>
          </w:tcPr>
          <w:p w14:paraId="05C288B8" w14:textId="77777777" w:rsidR="00AE256D" w:rsidRPr="006E729E" w:rsidRDefault="00AE256D" w:rsidP="00A75F57">
            <w:pPr>
              <w:jc w:val="center"/>
              <w:rPr>
                <w:b/>
                <w:sz w:val="11"/>
                <w:szCs w:val="16"/>
              </w:rPr>
            </w:pPr>
            <w:r w:rsidRPr="006E729E">
              <w:rPr>
                <w:b/>
                <w:sz w:val="11"/>
                <w:szCs w:val="16"/>
              </w:rPr>
              <w:t>17</w:t>
            </w:r>
          </w:p>
        </w:tc>
        <w:tc>
          <w:tcPr>
            <w:tcW w:w="1134" w:type="dxa"/>
            <w:shd w:val="clear" w:color="auto" w:fill="auto"/>
            <w:vAlign w:val="center"/>
          </w:tcPr>
          <w:p w14:paraId="1303AB40"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0ECD76C4"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7B51FFBC" w14:textId="77777777" w:rsidR="00AE256D" w:rsidRPr="006E729E" w:rsidRDefault="00AE256D" w:rsidP="00A75F57">
            <w:pPr>
              <w:rPr>
                <w:sz w:val="16"/>
                <w:szCs w:val="16"/>
              </w:rPr>
            </w:pPr>
            <w:r w:rsidRPr="006E729E">
              <w:rPr>
                <w:sz w:val="16"/>
                <w:szCs w:val="16"/>
              </w:rPr>
              <w:t>Illapel</w:t>
            </w:r>
          </w:p>
        </w:tc>
        <w:tc>
          <w:tcPr>
            <w:tcW w:w="1276" w:type="dxa"/>
            <w:shd w:val="clear" w:color="auto" w:fill="auto"/>
            <w:vAlign w:val="center"/>
          </w:tcPr>
          <w:p w14:paraId="34F61F97" w14:textId="77777777" w:rsidR="00AE256D" w:rsidRPr="006E729E" w:rsidRDefault="00AE256D" w:rsidP="00A75F57">
            <w:pPr>
              <w:rPr>
                <w:sz w:val="16"/>
                <w:szCs w:val="16"/>
              </w:rPr>
            </w:pPr>
            <w:r w:rsidRPr="006E729E">
              <w:rPr>
                <w:sz w:val="16"/>
                <w:szCs w:val="16"/>
              </w:rPr>
              <w:t>Canelillo Bajo</w:t>
            </w:r>
          </w:p>
        </w:tc>
        <w:tc>
          <w:tcPr>
            <w:tcW w:w="1512" w:type="dxa"/>
            <w:vAlign w:val="center"/>
          </w:tcPr>
          <w:p w14:paraId="6126B7A0" w14:textId="01CD9D34" w:rsidR="00AE256D" w:rsidRPr="006E729E" w:rsidRDefault="00C87987" w:rsidP="00A75F57">
            <w:pPr>
              <w:rPr>
                <w:sz w:val="16"/>
                <w:szCs w:val="16"/>
              </w:rPr>
            </w:pPr>
            <w:r>
              <w:rPr>
                <w:sz w:val="16"/>
                <w:szCs w:val="16"/>
              </w:rPr>
              <w:t>LCP</w:t>
            </w:r>
            <w:r w:rsidR="00AE256D" w:rsidRPr="006E729E">
              <w:rPr>
                <w:sz w:val="16"/>
                <w:szCs w:val="16"/>
              </w:rPr>
              <w:t>-2019-03-17</w:t>
            </w:r>
          </w:p>
        </w:tc>
        <w:tc>
          <w:tcPr>
            <w:tcW w:w="1064" w:type="dxa"/>
            <w:vAlign w:val="bottom"/>
          </w:tcPr>
          <w:p w14:paraId="255F51D0" w14:textId="77777777" w:rsidR="00AE256D" w:rsidRPr="006E729E" w:rsidRDefault="00AE256D" w:rsidP="00A75F57">
            <w:pPr>
              <w:jc w:val="center"/>
              <w:rPr>
                <w:sz w:val="16"/>
                <w:szCs w:val="16"/>
              </w:rPr>
            </w:pPr>
            <w:r w:rsidRPr="006E729E">
              <w:rPr>
                <w:sz w:val="16"/>
                <w:szCs w:val="16"/>
              </w:rPr>
              <w:t>Adicional</w:t>
            </w:r>
          </w:p>
        </w:tc>
        <w:tc>
          <w:tcPr>
            <w:tcW w:w="1357" w:type="dxa"/>
            <w:vAlign w:val="center"/>
          </w:tcPr>
          <w:p w14:paraId="54D2667D"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5FB40C0A" w14:textId="77777777" w:rsidTr="00C07EB2">
        <w:trPr>
          <w:trHeight w:val="500"/>
        </w:trPr>
        <w:tc>
          <w:tcPr>
            <w:tcW w:w="416" w:type="dxa"/>
            <w:shd w:val="clear" w:color="auto" w:fill="auto"/>
            <w:vAlign w:val="center"/>
          </w:tcPr>
          <w:p w14:paraId="2DA3A622" w14:textId="77777777" w:rsidR="00AE256D" w:rsidRPr="006E729E" w:rsidRDefault="00AE256D" w:rsidP="00A75F57">
            <w:pPr>
              <w:jc w:val="center"/>
              <w:rPr>
                <w:b/>
                <w:sz w:val="11"/>
                <w:szCs w:val="16"/>
              </w:rPr>
            </w:pPr>
            <w:r w:rsidRPr="006E729E">
              <w:rPr>
                <w:b/>
                <w:sz w:val="11"/>
                <w:szCs w:val="16"/>
              </w:rPr>
              <w:t>18</w:t>
            </w:r>
          </w:p>
        </w:tc>
        <w:tc>
          <w:tcPr>
            <w:tcW w:w="1134" w:type="dxa"/>
            <w:shd w:val="clear" w:color="auto" w:fill="auto"/>
            <w:vAlign w:val="center"/>
          </w:tcPr>
          <w:p w14:paraId="7A291F5E"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16A5621F"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61B1F43C" w14:textId="77777777" w:rsidR="00AE256D" w:rsidRPr="006E729E" w:rsidRDefault="00AE256D" w:rsidP="00A75F57">
            <w:pPr>
              <w:rPr>
                <w:sz w:val="16"/>
                <w:szCs w:val="16"/>
              </w:rPr>
            </w:pPr>
            <w:r w:rsidRPr="006E729E">
              <w:rPr>
                <w:sz w:val="16"/>
                <w:szCs w:val="16"/>
              </w:rPr>
              <w:t>Illapel</w:t>
            </w:r>
          </w:p>
        </w:tc>
        <w:tc>
          <w:tcPr>
            <w:tcW w:w="1276" w:type="dxa"/>
            <w:shd w:val="clear" w:color="auto" w:fill="auto"/>
            <w:vAlign w:val="center"/>
          </w:tcPr>
          <w:p w14:paraId="5444F215" w14:textId="77777777" w:rsidR="00AE256D" w:rsidRPr="006E729E" w:rsidRDefault="00AE256D" w:rsidP="00A75F57">
            <w:pPr>
              <w:rPr>
                <w:sz w:val="16"/>
                <w:szCs w:val="16"/>
              </w:rPr>
            </w:pPr>
            <w:r w:rsidRPr="006E729E">
              <w:rPr>
                <w:sz w:val="16"/>
                <w:szCs w:val="16"/>
              </w:rPr>
              <w:t xml:space="preserve">Doña Juana </w:t>
            </w:r>
          </w:p>
        </w:tc>
        <w:tc>
          <w:tcPr>
            <w:tcW w:w="1512" w:type="dxa"/>
            <w:vAlign w:val="center"/>
          </w:tcPr>
          <w:p w14:paraId="7407E559" w14:textId="4814868B" w:rsidR="00AE256D" w:rsidRPr="006E729E" w:rsidRDefault="00C87987" w:rsidP="00A75F57">
            <w:pPr>
              <w:rPr>
                <w:sz w:val="16"/>
                <w:szCs w:val="16"/>
              </w:rPr>
            </w:pPr>
            <w:r>
              <w:rPr>
                <w:sz w:val="16"/>
                <w:szCs w:val="16"/>
              </w:rPr>
              <w:t>LCP</w:t>
            </w:r>
            <w:r w:rsidR="00AE256D" w:rsidRPr="006E729E">
              <w:rPr>
                <w:sz w:val="16"/>
                <w:szCs w:val="16"/>
              </w:rPr>
              <w:t>-2019-03-18</w:t>
            </w:r>
          </w:p>
        </w:tc>
        <w:tc>
          <w:tcPr>
            <w:tcW w:w="1064" w:type="dxa"/>
            <w:vAlign w:val="bottom"/>
          </w:tcPr>
          <w:p w14:paraId="6DF67061"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22422C8E" w14:textId="77777777" w:rsidR="00AE256D" w:rsidRPr="006E729E" w:rsidRDefault="00AE256D" w:rsidP="00A75F57">
            <w:pPr>
              <w:jc w:val="center"/>
              <w:rPr>
                <w:sz w:val="16"/>
                <w:szCs w:val="16"/>
              </w:rPr>
            </w:pPr>
            <w:r w:rsidRPr="006E729E">
              <w:rPr>
                <w:sz w:val="16"/>
                <w:szCs w:val="16"/>
              </w:rPr>
              <w:t>SUR</w:t>
            </w:r>
          </w:p>
        </w:tc>
      </w:tr>
      <w:tr w:rsidR="006E729E" w:rsidRPr="006E729E" w14:paraId="72A40A10" w14:textId="77777777" w:rsidTr="00C07EB2">
        <w:trPr>
          <w:trHeight w:val="500"/>
        </w:trPr>
        <w:tc>
          <w:tcPr>
            <w:tcW w:w="416" w:type="dxa"/>
            <w:shd w:val="clear" w:color="auto" w:fill="auto"/>
            <w:vAlign w:val="center"/>
          </w:tcPr>
          <w:p w14:paraId="193ECE47" w14:textId="77777777" w:rsidR="00AE256D" w:rsidRPr="006E729E" w:rsidRDefault="00AE256D" w:rsidP="00A75F57">
            <w:pPr>
              <w:jc w:val="center"/>
              <w:rPr>
                <w:b/>
                <w:sz w:val="11"/>
                <w:szCs w:val="16"/>
              </w:rPr>
            </w:pPr>
            <w:r w:rsidRPr="006E729E">
              <w:rPr>
                <w:b/>
                <w:sz w:val="11"/>
                <w:szCs w:val="16"/>
              </w:rPr>
              <w:t>19</w:t>
            </w:r>
          </w:p>
        </w:tc>
        <w:tc>
          <w:tcPr>
            <w:tcW w:w="1134" w:type="dxa"/>
            <w:shd w:val="clear" w:color="auto" w:fill="auto"/>
            <w:vAlign w:val="center"/>
          </w:tcPr>
          <w:p w14:paraId="197C29D3"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4B5D47B0"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54940214" w14:textId="77777777" w:rsidR="00AE256D" w:rsidRPr="006E729E" w:rsidRDefault="00AE256D" w:rsidP="00A75F57">
            <w:pPr>
              <w:rPr>
                <w:sz w:val="16"/>
                <w:szCs w:val="16"/>
              </w:rPr>
            </w:pPr>
            <w:r w:rsidRPr="006E729E">
              <w:rPr>
                <w:sz w:val="16"/>
                <w:szCs w:val="16"/>
              </w:rPr>
              <w:t>Illapel</w:t>
            </w:r>
          </w:p>
        </w:tc>
        <w:tc>
          <w:tcPr>
            <w:tcW w:w="1276" w:type="dxa"/>
            <w:shd w:val="clear" w:color="auto" w:fill="auto"/>
            <w:vAlign w:val="center"/>
          </w:tcPr>
          <w:p w14:paraId="7725540E" w14:textId="77777777" w:rsidR="00AE256D" w:rsidRPr="006E729E" w:rsidRDefault="00AE256D" w:rsidP="00A75F57">
            <w:pPr>
              <w:rPr>
                <w:sz w:val="16"/>
                <w:szCs w:val="16"/>
              </w:rPr>
            </w:pPr>
            <w:r w:rsidRPr="006E729E">
              <w:rPr>
                <w:sz w:val="16"/>
                <w:szCs w:val="16"/>
              </w:rPr>
              <w:t>Quebrada de Ilta</w:t>
            </w:r>
          </w:p>
        </w:tc>
        <w:tc>
          <w:tcPr>
            <w:tcW w:w="1512" w:type="dxa"/>
            <w:vAlign w:val="center"/>
          </w:tcPr>
          <w:p w14:paraId="6E16842F" w14:textId="567A543F" w:rsidR="00AE256D" w:rsidRPr="006E729E" w:rsidRDefault="00C87987" w:rsidP="00A75F57">
            <w:pPr>
              <w:rPr>
                <w:sz w:val="16"/>
                <w:szCs w:val="16"/>
              </w:rPr>
            </w:pPr>
            <w:r>
              <w:rPr>
                <w:sz w:val="16"/>
                <w:szCs w:val="16"/>
              </w:rPr>
              <w:t>LCP</w:t>
            </w:r>
            <w:r w:rsidR="00AE256D" w:rsidRPr="006E729E">
              <w:rPr>
                <w:sz w:val="16"/>
                <w:szCs w:val="16"/>
              </w:rPr>
              <w:t>-2019-03-19</w:t>
            </w:r>
          </w:p>
        </w:tc>
        <w:tc>
          <w:tcPr>
            <w:tcW w:w="1064" w:type="dxa"/>
            <w:vAlign w:val="bottom"/>
          </w:tcPr>
          <w:p w14:paraId="70D9FCE0"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75C71CAD" w14:textId="77777777" w:rsidR="00AE256D" w:rsidRPr="006E729E" w:rsidRDefault="00AE256D" w:rsidP="00A75F57">
            <w:pPr>
              <w:jc w:val="center"/>
              <w:rPr>
                <w:sz w:val="16"/>
                <w:szCs w:val="16"/>
              </w:rPr>
            </w:pPr>
            <w:r w:rsidRPr="006E729E">
              <w:rPr>
                <w:sz w:val="16"/>
                <w:szCs w:val="16"/>
              </w:rPr>
              <w:t>SUR</w:t>
            </w:r>
          </w:p>
        </w:tc>
      </w:tr>
      <w:tr w:rsidR="006E729E" w:rsidRPr="006E729E" w14:paraId="6C8C1137" w14:textId="77777777" w:rsidTr="00C07EB2">
        <w:trPr>
          <w:trHeight w:val="500"/>
        </w:trPr>
        <w:tc>
          <w:tcPr>
            <w:tcW w:w="416" w:type="dxa"/>
            <w:shd w:val="clear" w:color="auto" w:fill="auto"/>
            <w:vAlign w:val="center"/>
          </w:tcPr>
          <w:p w14:paraId="1A22F356" w14:textId="77777777" w:rsidR="00AE256D" w:rsidRPr="006E729E" w:rsidRDefault="00AE256D" w:rsidP="00A75F57">
            <w:pPr>
              <w:jc w:val="center"/>
              <w:rPr>
                <w:b/>
                <w:sz w:val="11"/>
                <w:szCs w:val="16"/>
              </w:rPr>
            </w:pPr>
            <w:r w:rsidRPr="006E729E">
              <w:rPr>
                <w:b/>
                <w:sz w:val="11"/>
                <w:szCs w:val="16"/>
              </w:rPr>
              <w:t>20</w:t>
            </w:r>
          </w:p>
        </w:tc>
        <w:tc>
          <w:tcPr>
            <w:tcW w:w="1134" w:type="dxa"/>
            <w:shd w:val="clear" w:color="auto" w:fill="auto"/>
            <w:vAlign w:val="center"/>
          </w:tcPr>
          <w:p w14:paraId="49DDF6E5"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6355820F"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626B759B" w14:textId="77777777" w:rsidR="00AE256D" w:rsidRPr="006E729E" w:rsidRDefault="00AE256D" w:rsidP="00A75F57">
            <w:pPr>
              <w:rPr>
                <w:sz w:val="16"/>
                <w:szCs w:val="16"/>
              </w:rPr>
            </w:pPr>
            <w:r w:rsidRPr="006E729E">
              <w:rPr>
                <w:sz w:val="16"/>
                <w:szCs w:val="16"/>
              </w:rPr>
              <w:t>Illapel</w:t>
            </w:r>
          </w:p>
        </w:tc>
        <w:tc>
          <w:tcPr>
            <w:tcW w:w="1276" w:type="dxa"/>
            <w:shd w:val="clear" w:color="auto" w:fill="auto"/>
            <w:vAlign w:val="center"/>
          </w:tcPr>
          <w:p w14:paraId="38C605E6" w14:textId="77777777" w:rsidR="00AE256D" w:rsidRPr="006E729E" w:rsidRDefault="00AE256D" w:rsidP="00A75F57">
            <w:pPr>
              <w:rPr>
                <w:sz w:val="16"/>
                <w:szCs w:val="16"/>
              </w:rPr>
            </w:pPr>
            <w:r w:rsidRPr="006E729E">
              <w:rPr>
                <w:sz w:val="16"/>
                <w:szCs w:val="16"/>
              </w:rPr>
              <w:t xml:space="preserve">Quebrada de Quelón </w:t>
            </w:r>
          </w:p>
        </w:tc>
        <w:tc>
          <w:tcPr>
            <w:tcW w:w="1512" w:type="dxa"/>
            <w:vAlign w:val="center"/>
          </w:tcPr>
          <w:p w14:paraId="1FDD28EA" w14:textId="2DFEC5E3" w:rsidR="00AE256D" w:rsidRPr="006E729E" w:rsidRDefault="00C87987" w:rsidP="00A75F57">
            <w:pPr>
              <w:rPr>
                <w:sz w:val="16"/>
                <w:szCs w:val="16"/>
              </w:rPr>
            </w:pPr>
            <w:r>
              <w:rPr>
                <w:sz w:val="16"/>
                <w:szCs w:val="16"/>
              </w:rPr>
              <w:t>LCP</w:t>
            </w:r>
            <w:r w:rsidR="00AE256D" w:rsidRPr="006E729E">
              <w:rPr>
                <w:sz w:val="16"/>
                <w:szCs w:val="16"/>
              </w:rPr>
              <w:t>-2019-03-20</w:t>
            </w:r>
          </w:p>
        </w:tc>
        <w:tc>
          <w:tcPr>
            <w:tcW w:w="1064" w:type="dxa"/>
            <w:vAlign w:val="bottom"/>
          </w:tcPr>
          <w:p w14:paraId="0277631E"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39221BAA" w14:textId="77777777" w:rsidR="00AE256D" w:rsidRPr="006E729E" w:rsidRDefault="00AE256D" w:rsidP="00A75F57">
            <w:pPr>
              <w:jc w:val="center"/>
              <w:rPr>
                <w:sz w:val="16"/>
                <w:szCs w:val="16"/>
              </w:rPr>
            </w:pPr>
            <w:r w:rsidRPr="006E729E">
              <w:rPr>
                <w:sz w:val="16"/>
                <w:szCs w:val="16"/>
              </w:rPr>
              <w:t>SUR</w:t>
            </w:r>
          </w:p>
        </w:tc>
      </w:tr>
      <w:tr w:rsidR="006E729E" w:rsidRPr="006E729E" w14:paraId="73C527DA" w14:textId="77777777" w:rsidTr="00C07EB2">
        <w:trPr>
          <w:trHeight w:val="500"/>
        </w:trPr>
        <w:tc>
          <w:tcPr>
            <w:tcW w:w="416" w:type="dxa"/>
            <w:shd w:val="clear" w:color="auto" w:fill="auto"/>
            <w:vAlign w:val="center"/>
          </w:tcPr>
          <w:p w14:paraId="547D4E42" w14:textId="77777777" w:rsidR="00AE256D" w:rsidRPr="006E729E" w:rsidRDefault="00AE256D" w:rsidP="00A75F57">
            <w:pPr>
              <w:jc w:val="center"/>
              <w:rPr>
                <w:b/>
                <w:sz w:val="11"/>
                <w:szCs w:val="16"/>
              </w:rPr>
            </w:pPr>
            <w:r w:rsidRPr="006E729E">
              <w:rPr>
                <w:b/>
                <w:sz w:val="11"/>
                <w:szCs w:val="16"/>
              </w:rPr>
              <w:t>21</w:t>
            </w:r>
          </w:p>
        </w:tc>
        <w:tc>
          <w:tcPr>
            <w:tcW w:w="1134" w:type="dxa"/>
            <w:shd w:val="clear" w:color="auto" w:fill="auto"/>
            <w:vAlign w:val="center"/>
          </w:tcPr>
          <w:p w14:paraId="66302DBD"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61579DD9"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794F8723" w14:textId="77777777" w:rsidR="00AE256D" w:rsidRPr="006E729E" w:rsidRDefault="00AE256D" w:rsidP="00A75F57">
            <w:pPr>
              <w:rPr>
                <w:sz w:val="16"/>
                <w:szCs w:val="16"/>
              </w:rPr>
            </w:pPr>
            <w:r w:rsidRPr="006E729E">
              <w:rPr>
                <w:sz w:val="16"/>
                <w:szCs w:val="16"/>
              </w:rPr>
              <w:t>Illapel</w:t>
            </w:r>
          </w:p>
        </w:tc>
        <w:tc>
          <w:tcPr>
            <w:tcW w:w="1276" w:type="dxa"/>
            <w:shd w:val="clear" w:color="auto" w:fill="auto"/>
            <w:vAlign w:val="center"/>
          </w:tcPr>
          <w:p w14:paraId="5590A926" w14:textId="77777777" w:rsidR="00AE256D" w:rsidRPr="006E729E" w:rsidRDefault="00AE256D" w:rsidP="00A75F57">
            <w:pPr>
              <w:rPr>
                <w:sz w:val="16"/>
                <w:szCs w:val="16"/>
              </w:rPr>
            </w:pPr>
            <w:r w:rsidRPr="006E729E">
              <w:rPr>
                <w:sz w:val="16"/>
                <w:szCs w:val="16"/>
              </w:rPr>
              <w:t xml:space="preserve">Quelón </w:t>
            </w:r>
          </w:p>
        </w:tc>
        <w:tc>
          <w:tcPr>
            <w:tcW w:w="1512" w:type="dxa"/>
            <w:vAlign w:val="center"/>
          </w:tcPr>
          <w:p w14:paraId="29B5F6F0" w14:textId="21FA5681" w:rsidR="00AE256D" w:rsidRPr="006E729E" w:rsidRDefault="00C87987" w:rsidP="00A75F57">
            <w:pPr>
              <w:rPr>
                <w:sz w:val="16"/>
                <w:szCs w:val="16"/>
              </w:rPr>
            </w:pPr>
            <w:r>
              <w:rPr>
                <w:sz w:val="16"/>
                <w:szCs w:val="16"/>
              </w:rPr>
              <w:t>LCP</w:t>
            </w:r>
            <w:r w:rsidR="00AE256D" w:rsidRPr="006E729E">
              <w:rPr>
                <w:sz w:val="16"/>
                <w:szCs w:val="16"/>
              </w:rPr>
              <w:t>-2019-03-21</w:t>
            </w:r>
          </w:p>
        </w:tc>
        <w:tc>
          <w:tcPr>
            <w:tcW w:w="1064" w:type="dxa"/>
            <w:vAlign w:val="bottom"/>
          </w:tcPr>
          <w:p w14:paraId="44CF30C0"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5B8E0E3D" w14:textId="77777777" w:rsidR="00AE256D" w:rsidRPr="006E729E" w:rsidRDefault="00AE256D" w:rsidP="00A75F57">
            <w:pPr>
              <w:jc w:val="center"/>
              <w:rPr>
                <w:sz w:val="16"/>
                <w:szCs w:val="16"/>
              </w:rPr>
            </w:pPr>
            <w:r w:rsidRPr="006E729E">
              <w:rPr>
                <w:sz w:val="16"/>
                <w:szCs w:val="16"/>
              </w:rPr>
              <w:t>SUR</w:t>
            </w:r>
          </w:p>
        </w:tc>
      </w:tr>
      <w:tr w:rsidR="006E729E" w:rsidRPr="006E729E" w14:paraId="411B23E4" w14:textId="77777777" w:rsidTr="00C07EB2">
        <w:trPr>
          <w:trHeight w:val="500"/>
        </w:trPr>
        <w:tc>
          <w:tcPr>
            <w:tcW w:w="416" w:type="dxa"/>
            <w:shd w:val="clear" w:color="auto" w:fill="auto"/>
            <w:vAlign w:val="center"/>
          </w:tcPr>
          <w:p w14:paraId="6D96D366" w14:textId="77777777" w:rsidR="00AE256D" w:rsidRPr="006E729E" w:rsidRDefault="00AE256D" w:rsidP="00A75F57">
            <w:pPr>
              <w:jc w:val="center"/>
              <w:rPr>
                <w:b/>
                <w:sz w:val="11"/>
                <w:szCs w:val="16"/>
              </w:rPr>
            </w:pPr>
            <w:r w:rsidRPr="006E729E">
              <w:rPr>
                <w:b/>
                <w:sz w:val="11"/>
                <w:szCs w:val="16"/>
              </w:rPr>
              <w:t>22</w:t>
            </w:r>
          </w:p>
        </w:tc>
        <w:tc>
          <w:tcPr>
            <w:tcW w:w="1134" w:type="dxa"/>
            <w:shd w:val="clear" w:color="auto" w:fill="auto"/>
            <w:vAlign w:val="center"/>
          </w:tcPr>
          <w:p w14:paraId="4E38DDF9"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76A88547"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3A0DDD3E" w14:textId="77777777" w:rsidR="00AE256D" w:rsidRPr="006E729E" w:rsidRDefault="00AE256D" w:rsidP="00A75F57">
            <w:pPr>
              <w:rPr>
                <w:sz w:val="16"/>
                <w:szCs w:val="16"/>
              </w:rPr>
            </w:pPr>
            <w:r w:rsidRPr="006E729E">
              <w:rPr>
                <w:sz w:val="16"/>
                <w:szCs w:val="16"/>
              </w:rPr>
              <w:t>Illapel</w:t>
            </w:r>
          </w:p>
        </w:tc>
        <w:tc>
          <w:tcPr>
            <w:tcW w:w="1276" w:type="dxa"/>
            <w:shd w:val="clear" w:color="auto" w:fill="auto"/>
            <w:vAlign w:val="center"/>
          </w:tcPr>
          <w:p w14:paraId="70BFCC7D" w14:textId="77777777" w:rsidR="00AE256D" w:rsidRPr="006E729E" w:rsidRDefault="00AE256D" w:rsidP="00A75F57">
            <w:pPr>
              <w:rPr>
                <w:sz w:val="16"/>
                <w:szCs w:val="16"/>
              </w:rPr>
            </w:pPr>
            <w:r w:rsidRPr="006E729E">
              <w:rPr>
                <w:sz w:val="16"/>
                <w:szCs w:val="16"/>
              </w:rPr>
              <w:t xml:space="preserve">Quebrada Los Maitenes </w:t>
            </w:r>
          </w:p>
        </w:tc>
        <w:tc>
          <w:tcPr>
            <w:tcW w:w="1512" w:type="dxa"/>
            <w:vAlign w:val="center"/>
          </w:tcPr>
          <w:p w14:paraId="0914C017" w14:textId="1BD55FD1" w:rsidR="00AE256D" w:rsidRPr="006E729E" w:rsidRDefault="00C87987" w:rsidP="00A75F57">
            <w:pPr>
              <w:rPr>
                <w:sz w:val="16"/>
                <w:szCs w:val="16"/>
              </w:rPr>
            </w:pPr>
            <w:r>
              <w:rPr>
                <w:sz w:val="16"/>
                <w:szCs w:val="16"/>
              </w:rPr>
              <w:t>LCP</w:t>
            </w:r>
            <w:r w:rsidR="00AE256D" w:rsidRPr="006E729E">
              <w:rPr>
                <w:sz w:val="16"/>
                <w:szCs w:val="16"/>
              </w:rPr>
              <w:t>-2019-03-22</w:t>
            </w:r>
          </w:p>
        </w:tc>
        <w:tc>
          <w:tcPr>
            <w:tcW w:w="1064" w:type="dxa"/>
            <w:vAlign w:val="bottom"/>
          </w:tcPr>
          <w:p w14:paraId="7C19DC63"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0728BE59" w14:textId="77777777" w:rsidR="00AE256D" w:rsidRPr="006E729E" w:rsidRDefault="00AE256D" w:rsidP="00A75F57">
            <w:pPr>
              <w:jc w:val="center"/>
              <w:rPr>
                <w:sz w:val="16"/>
                <w:szCs w:val="16"/>
              </w:rPr>
            </w:pPr>
            <w:r w:rsidRPr="006E729E">
              <w:rPr>
                <w:sz w:val="16"/>
                <w:szCs w:val="16"/>
              </w:rPr>
              <w:t>SUR</w:t>
            </w:r>
          </w:p>
        </w:tc>
      </w:tr>
      <w:tr w:rsidR="006E729E" w:rsidRPr="006E729E" w14:paraId="6ECDB44A" w14:textId="77777777" w:rsidTr="00C07EB2">
        <w:trPr>
          <w:trHeight w:val="500"/>
        </w:trPr>
        <w:tc>
          <w:tcPr>
            <w:tcW w:w="416" w:type="dxa"/>
            <w:shd w:val="clear" w:color="auto" w:fill="auto"/>
            <w:vAlign w:val="center"/>
          </w:tcPr>
          <w:p w14:paraId="493CA736" w14:textId="77777777" w:rsidR="00AE256D" w:rsidRPr="006E729E" w:rsidRDefault="00AE256D" w:rsidP="00A75F57">
            <w:pPr>
              <w:jc w:val="center"/>
              <w:rPr>
                <w:b/>
                <w:sz w:val="11"/>
                <w:szCs w:val="16"/>
              </w:rPr>
            </w:pPr>
            <w:r w:rsidRPr="006E729E">
              <w:rPr>
                <w:b/>
                <w:sz w:val="11"/>
                <w:szCs w:val="16"/>
              </w:rPr>
              <w:t>23</w:t>
            </w:r>
          </w:p>
        </w:tc>
        <w:tc>
          <w:tcPr>
            <w:tcW w:w="1134" w:type="dxa"/>
            <w:shd w:val="clear" w:color="auto" w:fill="auto"/>
            <w:vAlign w:val="center"/>
          </w:tcPr>
          <w:p w14:paraId="36E7A41A"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6F8F38FB"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6489F695" w14:textId="77777777" w:rsidR="00AE256D" w:rsidRPr="006E729E" w:rsidRDefault="00AE256D" w:rsidP="00A75F57">
            <w:pPr>
              <w:rPr>
                <w:sz w:val="16"/>
                <w:szCs w:val="16"/>
              </w:rPr>
            </w:pPr>
            <w:r w:rsidRPr="006E729E">
              <w:rPr>
                <w:sz w:val="16"/>
                <w:szCs w:val="16"/>
              </w:rPr>
              <w:t>Illapel</w:t>
            </w:r>
          </w:p>
        </w:tc>
        <w:tc>
          <w:tcPr>
            <w:tcW w:w="1276" w:type="dxa"/>
            <w:shd w:val="clear" w:color="auto" w:fill="auto"/>
            <w:vAlign w:val="center"/>
          </w:tcPr>
          <w:p w14:paraId="0896CCBB" w14:textId="77777777" w:rsidR="00AE256D" w:rsidRPr="006E729E" w:rsidRDefault="00AE256D" w:rsidP="00A75F57">
            <w:pPr>
              <w:rPr>
                <w:sz w:val="16"/>
                <w:szCs w:val="16"/>
              </w:rPr>
            </w:pPr>
            <w:r w:rsidRPr="006E729E">
              <w:rPr>
                <w:sz w:val="16"/>
                <w:szCs w:val="16"/>
              </w:rPr>
              <w:t xml:space="preserve">El Peral </w:t>
            </w:r>
          </w:p>
        </w:tc>
        <w:tc>
          <w:tcPr>
            <w:tcW w:w="1512" w:type="dxa"/>
            <w:vAlign w:val="center"/>
          </w:tcPr>
          <w:p w14:paraId="1C38CBAC" w14:textId="63C99D4E" w:rsidR="00AE256D" w:rsidRPr="006E729E" w:rsidRDefault="00C87987" w:rsidP="00A75F57">
            <w:pPr>
              <w:rPr>
                <w:sz w:val="16"/>
                <w:szCs w:val="16"/>
              </w:rPr>
            </w:pPr>
            <w:r>
              <w:rPr>
                <w:sz w:val="16"/>
                <w:szCs w:val="16"/>
              </w:rPr>
              <w:t>LCP</w:t>
            </w:r>
            <w:r w:rsidR="00AE256D" w:rsidRPr="006E729E">
              <w:rPr>
                <w:sz w:val="16"/>
                <w:szCs w:val="16"/>
              </w:rPr>
              <w:t>-2019-03-23</w:t>
            </w:r>
          </w:p>
        </w:tc>
        <w:tc>
          <w:tcPr>
            <w:tcW w:w="1064" w:type="dxa"/>
            <w:vAlign w:val="bottom"/>
          </w:tcPr>
          <w:p w14:paraId="49EA3FA1" w14:textId="77777777" w:rsidR="00AE256D" w:rsidRPr="006E729E" w:rsidRDefault="00AE256D" w:rsidP="00A75F57">
            <w:pPr>
              <w:jc w:val="center"/>
              <w:rPr>
                <w:sz w:val="16"/>
                <w:szCs w:val="16"/>
              </w:rPr>
            </w:pPr>
            <w:r w:rsidRPr="006E729E">
              <w:rPr>
                <w:sz w:val="16"/>
                <w:szCs w:val="16"/>
              </w:rPr>
              <w:t>Adicional</w:t>
            </w:r>
          </w:p>
        </w:tc>
        <w:tc>
          <w:tcPr>
            <w:tcW w:w="1357" w:type="dxa"/>
            <w:vAlign w:val="center"/>
          </w:tcPr>
          <w:p w14:paraId="3A97DB88"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7F0512AC" w14:textId="77777777" w:rsidTr="00C07EB2">
        <w:trPr>
          <w:trHeight w:val="500"/>
        </w:trPr>
        <w:tc>
          <w:tcPr>
            <w:tcW w:w="416" w:type="dxa"/>
            <w:shd w:val="clear" w:color="auto" w:fill="auto"/>
            <w:vAlign w:val="center"/>
          </w:tcPr>
          <w:p w14:paraId="648A6A73" w14:textId="77777777" w:rsidR="00AE256D" w:rsidRPr="006E729E" w:rsidRDefault="00AE256D" w:rsidP="00A75F57">
            <w:pPr>
              <w:jc w:val="center"/>
              <w:rPr>
                <w:b/>
                <w:sz w:val="11"/>
                <w:szCs w:val="16"/>
              </w:rPr>
            </w:pPr>
            <w:r w:rsidRPr="006E729E">
              <w:rPr>
                <w:b/>
                <w:sz w:val="11"/>
                <w:szCs w:val="16"/>
              </w:rPr>
              <w:t>24</w:t>
            </w:r>
          </w:p>
        </w:tc>
        <w:tc>
          <w:tcPr>
            <w:tcW w:w="1134" w:type="dxa"/>
            <w:shd w:val="clear" w:color="auto" w:fill="auto"/>
            <w:vAlign w:val="center"/>
          </w:tcPr>
          <w:p w14:paraId="2D22A973"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25CB7B4B"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0A45AFE9" w14:textId="77777777" w:rsidR="00AE256D" w:rsidRPr="006E729E" w:rsidRDefault="00AE256D" w:rsidP="00A75F57">
            <w:pPr>
              <w:rPr>
                <w:sz w:val="16"/>
                <w:szCs w:val="16"/>
              </w:rPr>
            </w:pPr>
            <w:r w:rsidRPr="006E729E">
              <w:rPr>
                <w:sz w:val="16"/>
                <w:szCs w:val="16"/>
              </w:rPr>
              <w:t>Los Vilos</w:t>
            </w:r>
          </w:p>
        </w:tc>
        <w:tc>
          <w:tcPr>
            <w:tcW w:w="1276" w:type="dxa"/>
            <w:shd w:val="clear" w:color="auto" w:fill="auto"/>
            <w:vAlign w:val="center"/>
          </w:tcPr>
          <w:p w14:paraId="20DAE283" w14:textId="77777777" w:rsidR="00AE256D" w:rsidRPr="006E729E" w:rsidRDefault="00AE256D" w:rsidP="00A75F57">
            <w:pPr>
              <w:rPr>
                <w:sz w:val="16"/>
                <w:szCs w:val="16"/>
              </w:rPr>
            </w:pPr>
            <w:r w:rsidRPr="006E729E">
              <w:rPr>
                <w:sz w:val="16"/>
                <w:szCs w:val="16"/>
              </w:rPr>
              <w:t>Los Maquis</w:t>
            </w:r>
          </w:p>
        </w:tc>
        <w:tc>
          <w:tcPr>
            <w:tcW w:w="1512" w:type="dxa"/>
            <w:vAlign w:val="center"/>
          </w:tcPr>
          <w:p w14:paraId="08308E04" w14:textId="48A4A502" w:rsidR="00AE256D" w:rsidRPr="006E729E" w:rsidRDefault="00C87987" w:rsidP="00A75F57">
            <w:pPr>
              <w:rPr>
                <w:sz w:val="16"/>
                <w:szCs w:val="16"/>
              </w:rPr>
            </w:pPr>
            <w:r>
              <w:rPr>
                <w:sz w:val="16"/>
                <w:szCs w:val="16"/>
              </w:rPr>
              <w:t>LCP</w:t>
            </w:r>
            <w:r w:rsidR="00AE256D" w:rsidRPr="006E729E">
              <w:rPr>
                <w:sz w:val="16"/>
                <w:szCs w:val="16"/>
              </w:rPr>
              <w:t>-2019-03-24</w:t>
            </w:r>
          </w:p>
        </w:tc>
        <w:tc>
          <w:tcPr>
            <w:tcW w:w="1064" w:type="dxa"/>
            <w:vAlign w:val="bottom"/>
          </w:tcPr>
          <w:p w14:paraId="49C4DB70"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20232311" w14:textId="77777777" w:rsidR="00AE256D" w:rsidRPr="006E729E" w:rsidRDefault="00AE256D" w:rsidP="00A75F57">
            <w:pPr>
              <w:jc w:val="center"/>
              <w:rPr>
                <w:sz w:val="16"/>
                <w:szCs w:val="16"/>
              </w:rPr>
            </w:pPr>
            <w:r w:rsidRPr="006E729E">
              <w:rPr>
                <w:sz w:val="16"/>
                <w:szCs w:val="16"/>
              </w:rPr>
              <w:t>SUR</w:t>
            </w:r>
          </w:p>
        </w:tc>
      </w:tr>
      <w:tr w:rsidR="006E729E" w:rsidRPr="006E729E" w14:paraId="0E99CEA8" w14:textId="77777777" w:rsidTr="00C07EB2">
        <w:trPr>
          <w:trHeight w:val="500"/>
        </w:trPr>
        <w:tc>
          <w:tcPr>
            <w:tcW w:w="416" w:type="dxa"/>
            <w:shd w:val="clear" w:color="auto" w:fill="auto"/>
            <w:vAlign w:val="center"/>
          </w:tcPr>
          <w:p w14:paraId="00AA45FA" w14:textId="77777777" w:rsidR="00AE256D" w:rsidRPr="006E729E" w:rsidRDefault="00AE256D" w:rsidP="00A75F57">
            <w:pPr>
              <w:jc w:val="center"/>
              <w:rPr>
                <w:b/>
                <w:sz w:val="11"/>
                <w:szCs w:val="16"/>
              </w:rPr>
            </w:pPr>
            <w:r w:rsidRPr="006E729E">
              <w:rPr>
                <w:b/>
                <w:sz w:val="11"/>
                <w:szCs w:val="16"/>
              </w:rPr>
              <w:t>25</w:t>
            </w:r>
          </w:p>
        </w:tc>
        <w:tc>
          <w:tcPr>
            <w:tcW w:w="1134" w:type="dxa"/>
            <w:shd w:val="clear" w:color="auto" w:fill="auto"/>
            <w:vAlign w:val="center"/>
          </w:tcPr>
          <w:p w14:paraId="1F4B341B"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231AB0B3"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51F98D8B" w14:textId="77777777" w:rsidR="00AE256D" w:rsidRPr="006E729E" w:rsidRDefault="00AE256D" w:rsidP="00A75F57">
            <w:pPr>
              <w:rPr>
                <w:sz w:val="16"/>
                <w:szCs w:val="16"/>
              </w:rPr>
            </w:pPr>
            <w:r w:rsidRPr="006E729E">
              <w:rPr>
                <w:sz w:val="16"/>
                <w:szCs w:val="16"/>
              </w:rPr>
              <w:t>Los Vilos</w:t>
            </w:r>
          </w:p>
        </w:tc>
        <w:tc>
          <w:tcPr>
            <w:tcW w:w="1276" w:type="dxa"/>
            <w:shd w:val="clear" w:color="auto" w:fill="auto"/>
            <w:vAlign w:val="center"/>
          </w:tcPr>
          <w:p w14:paraId="44030680" w14:textId="77777777" w:rsidR="00AE256D" w:rsidRPr="006E729E" w:rsidRDefault="00AE256D" w:rsidP="00A75F57">
            <w:pPr>
              <w:rPr>
                <w:sz w:val="16"/>
                <w:szCs w:val="16"/>
              </w:rPr>
            </w:pPr>
            <w:r w:rsidRPr="006E729E">
              <w:rPr>
                <w:sz w:val="16"/>
                <w:szCs w:val="16"/>
              </w:rPr>
              <w:t>Cerro Blanco</w:t>
            </w:r>
          </w:p>
        </w:tc>
        <w:tc>
          <w:tcPr>
            <w:tcW w:w="1512" w:type="dxa"/>
            <w:vAlign w:val="center"/>
          </w:tcPr>
          <w:p w14:paraId="431D3A89" w14:textId="6F5B183D" w:rsidR="00AE256D" w:rsidRPr="006E729E" w:rsidRDefault="00C87987" w:rsidP="00A75F57">
            <w:pPr>
              <w:rPr>
                <w:sz w:val="16"/>
                <w:szCs w:val="16"/>
              </w:rPr>
            </w:pPr>
            <w:r>
              <w:rPr>
                <w:sz w:val="16"/>
                <w:szCs w:val="16"/>
              </w:rPr>
              <w:t>LCP</w:t>
            </w:r>
            <w:r w:rsidR="00AE256D" w:rsidRPr="006E729E">
              <w:rPr>
                <w:sz w:val="16"/>
                <w:szCs w:val="16"/>
              </w:rPr>
              <w:t>-2019-03-25</w:t>
            </w:r>
          </w:p>
        </w:tc>
        <w:tc>
          <w:tcPr>
            <w:tcW w:w="1064" w:type="dxa"/>
            <w:vAlign w:val="bottom"/>
          </w:tcPr>
          <w:p w14:paraId="535B7209"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76329C0E" w14:textId="77777777" w:rsidR="00AE256D" w:rsidRPr="006E729E" w:rsidRDefault="00AE256D" w:rsidP="00A75F57">
            <w:pPr>
              <w:jc w:val="center"/>
              <w:rPr>
                <w:sz w:val="16"/>
                <w:szCs w:val="16"/>
              </w:rPr>
            </w:pPr>
            <w:r w:rsidRPr="006E729E">
              <w:rPr>
                <w:sz w:val="16"/>
                <w:szCs w:val="16"/>
              </w:rPr>
              <w:t>SUR</w:t>
            </w:r>
          </w:p>
        </w:tc>
      </w:tr>
      <w:tr w:rsidR="006E729E" w:rsidRPr="006E729E" w14:paraId="7DFCE9F4" w14:textId="77777777" w:rsidTr="00C07EB2">
        <w:trPr>
          <w:trHeight w:val="500"/>
        </w:trPr>
        <w:tc>
          <w:tcPr>
            <w:tcW w:w="416" w:type="dxa"/>
            <w:shd w:val="clear" w:color="auto" w:fill="auto"/>
            <w:vAlign w:val="center"/>
          </w:tcPr>
          <w:p w14:paraId="3D99C964" w14:textId="77777777" w:rsidR="00AE256D" w:rsidRPr="006E729E" w:rsidRDefault="00AE256D" w:rsidP="00A75F57">
            <w:pPr>
              <w:jc w:val="center"/>
              <w:rPr>
                <w:b/>
                <w:sz w:val="11"/>
                <w:szCs w:val="16"/>
              </w:rPr>
            </w:pPr>
            <w:r w:rsidRPr="006E729E">
              <w:rPr>
                <w:b/>
                <w:sz w:val="11"/>
                <w:szCs w:val="16"/>
              </w:rPr>
              <w:t>26</w:t>
            </w:r>
          </w:p>
        </w:tc>
        <w:tc>
          <w:tcPr>
            <w:tcW w:w="1134" w:type="dxa"/>
            <w:shd w:val="clear" w:color="auto" w:fill="auto"/>
            <w:vAlign w:val="center"/>
          </w:tcPr>
          <w:p w14:paraId="4FCFCA4F"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71910F63"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65084F3C" w14:textId="77777777" w:rsidR="00AE256D" w:rsidRPr="006E729E" w:rsidRDefault="00AE256D" w:rsidP="00A75F57">
            <w:pPr>
              <w:rPr>
                <w:sz w:val="16"/>
                <w:szCs w:val="16"/>
              </w:rPr>
            </w:pPr>
            <w:r w:rsidRPr="006E729E">
              <w:rPr>
                <w:sz w:val="16"/>
                <w:szCs w:val="16"/>
              </w:rPr>
              <w:t>Los Vilos</w:t>
            </w:r>
          </w:p>
        </w:tc>
        <w:tc>
          <w:tcPr>
            <w:tcW w:w="1276" w:type="dxa"/>
            <w:shd w:val="clear" w:color="auto" w:fill="auto"/>
            <w:vAlign w:val="center"/>
          </w:tcPr>
          <w:p w14:paraId="19B73FC8" w14:textId="77777777" w:rsidR="00AE256D" w:rsidRPr="006E729E" w:rsidRDefault="00AE256D" w:rsidP="00A75F57">
            <w:pPr>
              <w:rPr>
                <w:sz w:val="16"/>
                <w:szCs w:val="16"/>
              </w:rPr>
            </w:pPr>
            <w:r w:rsidRPr="006E729E">
              <w:rPr>
                <w:sz w:val="16"/>
                <w:szCs w:val="16"/>
              </w:rPr>
              <w:t xml:space="preserve">Los Maitenes </w:t>
            </w:r>
          </w:p>
        </w:tc>
        <w:tc>
          <w:tcPr>
            <w:tcW w:w="1512" w:type="dxa"/>
            <w:vAlign w:val="center"/>
          </w:tcPr>
          <w:p w14:paraId="2616A1DE" w14:textId="14BDC630" w:rsidR="00AE256D" w:rsidRPr="006E729E" w:rsidRDefault="00C87987" w:rsidP="00A75F57">
            <w:pPr>
              <w:rPr>
                <w:sz w:val="16"/>
                <w:szCs w:val="16"/>
              </w:rPr>
            </w:pPr>
            <w:r>
              <w:rPr>
                <w:sz w:val="16"/>
                <w:szCs w:val="16"/>
              </w:rPr>
              <w:t>LCP</w:t>
            </w:r>
            <w:r w:rsidR="00AE256D" w:rsidRPr="006E729E">
              <w:rPr>
                <w:sz w:val="16"/>
                <w:szCs w:val="16"/>
              </w:rPr>
              <w:t>-2019-03-26</w:t>
            </w:r>
          </w:p>
        </w:tc>
        <w:tc>
          <w:tcPr>
            <w:tcW w:w="1064" w:type="dxa"/>
            <w:vAlign w:val="bottom"/>
          </w:tcPr>
          <w:p w14:paraId="4D4C7CB1"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0A58713D" w14:textId="77777777" w:rsidR="00AE256D" w:rsidRPr="006E729E" w:rsidRDefault="00AE256D" w:rsidP="00A75F57">
            <w:pPr>
              <w:jc w:val="center"/>
              <w:rPr>
                <w:sz w:val="16"/>
                <w:szCs w:val="16"/>
              </w:rPr>
            </w:pPr>
            <w:r w:rsidRPr="006E729E">
              <w:rPr>
                <w:sz w:val="16"/>
                <w:szCs w:val="16"/>
              </w:rPr>
              <w:t>SUR</w:t>
            </w:r>
          </w:p>
        </w:tc>
      </w:tr>
      <w:tr w:rsidR="006E729E" w:rsidRPr="006E729E" w14:paraId="53C65FED" w14:textId="77777777" w:rsidTr="00C07EB2">
        <w:trPr>
          <w:trHeight w:val="500"/>
        </w:trPr>
        <w:tc>
          <w:tcPr>
            <w:tcW w:w="416" w:type="dxa"/>
            <w:shd w:val="clear" w:color="auto" w:fill="auto"/>
            <w:vAlign w:val="center"/>
          </w:tcPr>
          <w:p w14:paraId="6AA829B4" w14:textId="77777777" w:rsidR="00AE256D" w:rsidRPr="006E729E" w:rsidRDefault="00AE256D" w:rsidP="00A75F57">
            <w:pPr>
              <w:jc w:val="center"/>
              <w:rPr>
                <w:b/>
                <w:sz w:val="11"/>
                <w:szCs w:val="16"/>
              </w:rPr>
            </w:pPr>
            <w:r w:rsidRPr="006E729E">
              <w:rPr>
                <w:b/>
                <w:sz w:val="11"/>
                <w:szCs w:val="16"/>
              </w:rPr>
              <w:t>27</w:t>
            </w:r>
          </w:p>
        </w:tc>
        <w:tc>
          <w:tcPr>
            <w:tcW w:w="1134" w:type="dxa"/>
            <w:shd w:val="clear" w:color="auto" w:fill="auto"/>
            <w:vAlign w:val="center"/>
          </w:tcPr>
          <w:p w14:paraId="5054C62A"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5F43290D"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2E8AB1DD" w14:textId="77777777" w:rsidR="00AE256D" w:rsidRPr="006E729E" w:rsidRDefault="00AE256D" w:rsidP="00A75F57">
            <w:pPr>
              <w:rPr>
                <w:sz w:val="16"/>
                <w:szCs w:val="16"/>
              </w:rPr>
            </w:pPr>
            <w:r w:rsidRPr="006E729E">
              <w:rPr>
                <w:sz w:val="16"/>
                <w:szCs w:val="16"/>
              </w:rPr>
              <w:t>Los Vilos</w:t>
            </w:r>
          </w:p>
        </w:tc>
        <w:tc>
          <w:tcPr>
            <w:tcW w:w="1276" w:type="dxa"/>
            <w:shd w:val="clear" w:color="auto" w:fill="auto"/>
            <w:vAlign w:val="center"/>
          </w:tcPr>
          <w:p w14:paraId="495AEE80" w14:textId="77777777" w:rsidR="00AE256D" w:rsidRPr="006E729E" w:rsidRDefault="00AE256D" w:rsidP="00A75F57">
            <w:pPr>
              <w:rPr>
                <w:sz w:val="16"/>
                <w:szCs w:val="16"/>
              </w:rPr>
            </w:pPr>
            <w:r w:rsidRPr="006E729E">
              <w:rPr>
                <w:sz w:val="16"/>
                <w:szCs w:val="16"/>
              </w:rPr>
              <w:t xml:space="preserve">El Arrayan Adentro </w:t>
            </w:r>
          </w:p>
        </w:tc>
        <w:tc>
          <w:tcPr>
            <w:tcW w:w="1512" w:type="dxa"/>
            <w:vAlign w:val="center"/>
          </w:tcPr>
          <w:p w14:paraId="407C7439" w14:textId="4F68D3D0" w:rsidR="00AE256D" w:rsidRPr="006E729E" w:rsidRDefault="00C87987" w:rsidP="00A75F57">
            <w:pPr>
              <w:rPr>
                <w:sz w:val="16"/>
                <w:szCs w:val="16"/>
              </w:rPr>
            </w:pPr>
            <w:r>
              <w:rPr>
                <w:sz w:val="16"/>
                <w:szCs w:val="16"/>
              </w:rPr>
              <w:t>LCP</w:t>
            </w:r>
            <w:r w:rsidR="00AE256D" w:rsidRPr="006E729E">
              <w:rPr>
                <w:sz w:val="16"/>
                <w:szCs w:val="16"/>
              </w:rPr>
              <w:t>-2019-03-27</w:t>
            </w:r>
          </w:p>
        </w:tc>
        <w:tc>
          <w:tcPr>
            <w:tcW w:w="1064" w:type="dxa"/>
            <w:vAlign w:val="bottom"/>
          </w:tcPr>
          <w:p w14:paraId="018392BE"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2FA122F2" w14:textId="77777777" w:rsidR="00AE256D" w:rsidRPr="006E729E" w:rsidRDefault="00AE256D" w:rsidP="00A75F57">
            <w:pPr>
              <w:jc w:val="center"/>
              <w:rPr>
                <w:sz w:val="16"/>
                <w:szCs w:val="16"/>
              </w:rPr>
            </w:pPr>
            <w:r w:rsidRPr="006E729E">
              <w:rPr>
                <w:sz w:val="16"/>
                <w:szCs w:val="16"/>
              </w:rPr>
              <w:t>SUR</w:t>
            </w:r>
          </w:p>
        </w:tc>
      </w:tr>
      <w:tr w:rsidR="006E729E" w:rsidRPr="006E729E" w14:paraId="46C20DF7" w14:textId="77777777" w:rsidTr="00C07EB2">
        <w:trPr>
          <w:trHeight w:val="500"/>
        </w:trPr>
        <w:tc>
          <w:tcPr>
            <w:tcW w:w="416" w:type="dxa"/>
            <w:shd w:val="clear" w:color="auto" w:fill="auto"/>
            <w:vAlign w:val="center"/>
          </w:tcPr>
          <w:p w14:paraId="7C5AED69" w14:textId="77777777" w:rsidR="00AE256D" w:rsidRPr="006E729E" w:rsidRDefault="00AE256D" w:rsidP="00A75F57">
            <w:pPr>
              <w:jc w:val="center"/>
              <w:rPr>
                <w:b/>
                <w:sz w:val="11"/>
                <w:szCs w:val="16"/>
              </w:rPr>
            </w:pPr>
            <w:r w:rsidRPr="006E729E">
              <w:rPr>
                <w:b/>
                <w:sz w:val="11"/>
                <w:szCs w:val="16"/>
              </w:rPr>
              <w:t>28</w:t>
            </w:r>
          </w:p>
        </w:tc>
        <w:tc>
          <w:tcPr>
            <w:tcW w:w="1134" w:type="dxa"/>
            <w:shd w:val="clear" w:color="auto" w:fill="auto"/>
            <w:vAlign w:val="center"/>
          </w:tcPr>
          <w:p w14:paraId="4752C34A"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4D1AC852"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1783D4D9" w14:textId="77777777" w:rsidR="00AE256D" w:rsidRPr="006E729E" w:rsidRDefault="00AE256D" w:rsidP="00A75F57">
            <w:pPr>
              <w:rPr>
                <w:sz w:val="16"/>
                <w:szCs w:val="16"/>
              </w:rPr>
            </w:pPr>
            <w:r w:rsidRPr="006E729E">
              <w:rPr>
                <w:sz w:val="16"/>
                <w:szCs w:val="16"/>
              </w:rPr>
              <w:t>Los Vilos</w:t>
            </w:r>
          </w:p>
        </w:tc>
        <w:tc>
          <w:tcPr>
            <w:tcW w:w="1276" w:type="dxa"/>
            <w:shd w:val="clear" w:color="auto" w:fill="auto"/>
            <w:vAlign w:val="center"/>
          </w:tcPr>
          <w:p w14:paraId="27992BD6" w14:textId="77777777" w:rsidR="00AE256D" w:rsidRPr="006E729E" w:rsidRDefault="00AE256D" w:rsidP="00A75F57">
            <w:pPr>
              <w:rPr>
                <w:sz w:val="16"/>
                <w:szCs w:val="16"/>
              </w:rPr>
            </w:pPr>
            <w:r w:rsidRPr="006E729E">
              <w:rPr>
                <w:sz w:val="16"/>
                <w:szCs w:val="16"/>
              </w:rPr>
              <w:t>El Durazno</w:t>
            </w:r>
          </w:p>
        </w:tc>
        <w:tc>
          <w:tcPr>
            <w:tcW w:w="1512" w:type="dxa"/>
            <w:vAlign w:val="center"/>
          </w:tcPr>
          <w:p w14:paraId="3A3386B0" w14:textId="0392AB22" w:rsidR="00AE256D" w:rsidRPr="006E729E" w:rsidRDefault="00C87987" w:rsidP="00A75F57">
            <w:pPr>
              <w:rPr>
                <w:sz w:val="16"/>
                <w:szCs w:val="16"/>
              </w:rPr>
            </w:pPr>
            <w:r>
              <w:rPr>
                <w:sz w:val="16"/>
                <w:szCs w:val="16"/>
              </w:rPr>
              <w:t>LCP</w:t>
            </w:r>
            <w:r w:rsidR="00AE256D" w:rsidRPr="006E729E">
              <w:rPr>
                <w:sz w:val="16"/>
                <w:szCs w:val="16"/>
              </w:rPr>
              <w:t>-2019-03-28</w:t>
            </w:r>
          </w:p>
        </w:tc>
        <w:tc>
          <w:tcPr>
            <w:tcW w:w="1064" w:type="dxa"/>
            <w:vAlign w:val="bottom"/>
          </w:tcPr>
          <w:p w14:paraId="65C2CE86"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7D79DA8B" w14:textId="77777777" w:rsidR="00AE256D" w:rsidRPr="006E729E" w:rsidRDefault="00AE256D" w:rsidP="00A75F57">
            <w:pPr>
              <w:jc w:val="center"/>
              <w:rPr>
                <w:sz w:val="16"/>
                <w:szCs w:val="16"/>
              </w:rPr>
            </w:pPr>
            <w:r w:rsidRPr="006E729E">
              <w:rPr>
                <w:sz w:val="16"/>
                <w:szCs w:val="16"/>
              </w:rPr>
              <w:t>SUR</w:t>
            </w:r>
          </w:p>
        </w:tc>
      </w:tr>
      <w:tr w:rsidR="006E729E" w:rsidRPr="006E729E" w14:paraId="3B8137DF" w14:textId="77777777" w:rsidTr="00C07EB2">
        <w:trPr>
          <w:trHeight w:val="500"/>
        </w:trPr>
        <w:tc>
          <w:tcPr>
            <w:tcW w:w="416" w:type="dxa"/>
            <w:shd w:val="clear" w:color="auto" w:fill="auto"/>
            <w:vAlign w:val="center"/>
          </w:tcPr>
          <w:p w14:paraId="1D9EA628" w14:textId="77777777" w:rsidR="00AE256D" w:rsidRPr="006E729E" w:rsidRDefault="00AE256D" w:rsidP="00A75F57">
            <w:pPr>
              <w:jc w:val="center"/>
              <w:rPr>
                <w:b/>
                <w:sz w:val="11"/>
                <w:szCs w:val="16"/>
              </w:rPr>
            </w:pPr>
            <w:r w:rsidRPr="006E729E">
              <w:rPr>
                <w:b/>
                <w:sz w:val="11"/>
                <w:szCs w:val="16"/>
              </w:rPr>
              <w:lastRenderedPageBreak/>
              <w:t>29</w:t>
            </w:r>
          </w:p>
        </w:tc>
        <w:tc>
          <w:tcPr>
            <w:tcW w:w="1134" w:type="dxa"/>
            <w:shd w:val="clear" w:color="auto" w:fill="auto"/>
            <w:vAlign w:val="center"/>
          </w:tcPr>
          <w:p w14:paraId="6A5915CF"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76A698C3"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703F66A0" w14:textId="77777777" w:rsidR="00AE256D" w:rsidRPr="006E729E" w:rsidRDefault="00AE256D" w:rsidP="00A75F57">
            <w:pPr>
              <w:rPr>
                <w:sz w:val="16"/>
                <w:szCs w:val="16"/>
              </w:rPr>
            </w:pPr>
            <w:r w:rsidRPr="006E729E">
              <w:rPr>
                <w:sz w:val="16"/>
                <w:szCs w:val="16"/>
              </w:rPr>
              <w:t>Los Vilos</w:t>
            </w:r>
          </w:p>
        </w:tc>
        <w:tc>
          <w:tcPr>
            <w:tcW w:w="1276" w:type="dxa"/>
            <w:shd w:val="clear" w:color="auto" w:fill="auto"/>
            <w:vAlign w:val="center"/>
          </w:tcPr>
          <w:p w14:paraId="7C12EEC8" w14:textId="77777777" w:rsidR="00AE256D" w:rsidRPr="006E729E" w:rsidRDefault="00AE256D" w:rsidP="00A75F57">
            <w:pPr>
              <w:rPr>
                <w:sz w:val="16"/>
                <w:szCs w:val="16"/>
              </w:rPr>
            </w:pPr>
            <w:r w:rsidRPr="006E729E">
              <w:rPr>
                <w:sz w:val="16"/>
                <w:szCs w:val="16"/>
              </w:rPr>
              <w:t>Las Mulas</w:t>
            </w:r>
          </w:p>
        </w:tc>
        <w:tc>
          <w:tcPr>
            <w:tcW w:w="1512" w:type="dxa"/>
            <w:vAlign w:val="center"/>
          </w:tcPr>
          <w:p w14:paraId="7D5F5C7F" w14:textId="2CBBDF4A" w:rsidR="00AE256D" w:rsidRPr="006E729E" w:rsidRDefault="00C87987" w:rsidP="00A75F57">
            <w:pPr>
              <w:rPr>
                <w:sz w:val="16"/>
                <w:szCs w:val="16"/>
              </w:rPr>
            </w:pPr>
            <w:r>
              <w:rPr>
                <w:sz w:val="16"/>
                <w:szCs w:val="16"/>
              </w:rPr>
              <w:t>LCP</w:t>
            </w:r>
            <w:r w:rsidR="00AE256D" w:rsidRPr="006E729E">
              <w:rPr>
                <w:sz w:val="16"/>
                <w:szCs w:val="16"/>
              </w:rPr>
              <w:t>-2019-03-29</w:t>
            </w:r>
          </w:p>
        </w:tc>
        <w:tc>
          <w:tcPr>
            <w:tcW w:w="1064" w:type="dxa"/>
            <w:vAlign w:val="bottom"/>
          </w:tcPr>
          <w:p w14:paraId="4E6C7F6E"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33616C37" w14:textId="77777777" w:rsidR="00AE256D" w:rsidRPr="006E729E" w:rsidRDefault="00AE256D" w:rsidP="00A75F57">
            <w:pPr>
              <w:jc w:val="center"/>
              <w:rPr>
                <w:sz w:val="16"/>
                <w:szCs w:val="16"/>
              </w:rPr>
            </w:pPr>
            <w:r w:rsidRPr="006E729E">
              <w:rPr>
                <w:sz w:val="16"/>
                <w:szCs w:val="16"/>
              </w:rPr>
              <w:t>SUR</w:t>
            </w:r>
          </w:p>
        </w:tc>
      </w:tr>
      <w:tr w:rsidR="006E729E" w:rsidRPr="006E729E" w14:paraId="18D080B8" w14:textId="77777777" w:rsidTr="00C07EB2">
        <w:trPr>
          <w:trHeight w:val="500"/>
        </w:trPr>
        <w:tc>
          <w:tcPr>
            <w:tcW w:w="416" w:type="dxa"/>
            <w:shd w:val="clear" w:color="auto" w:fill="auto"/>
            <w:vAlign w:val="center"/>
          </w:tcPr>
          <w:p w14:paraId="67494133" w14:textId="77777777" w:rsidR="00AE256D" w:rsidRPr="006E729E" w:rsidRDefault="00AE256D" w:rsidP="00A75F57">
            <w:pPr>
              <w:jc w:val="center"/>
              <w:rPr>
                <w:b/>
                <w:sz w:val="11"/>
                <w:szCs w:val="16"/>
              </w:rPr>
            </w:pPr>
            <w:r w:rsidRPr="006E729E">
              <w:rPr>
                <w:b/>
                <w:sz w:val="11"/>
                <w:szCs w:val="16"/>
              </w:rPr>
              <w:t>30</w:t>
            </w:r>
          </w:p>
        </w:tc>
        <w:tc>
          <w:tcPr>
            <w:tcW w:w="1134" w:type="dxa"/>
            <w:shd w:val="clear" w:color="auto" w:fill="auto"/>
            <w:vAlign w:val="center"/>
          </w:tcPr>
          <w:p w14:paraId="00571D8B"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29151312" w14:textId="77777777" w:rsidR="00AE256D" w:rsidRPr="006E729E" w:rsidRDefault="00AE256D" w:rsidP="00A75F57">
            <w:pPr>
              <w:rPr>
                <w:sz w:val="16"/>
                <w:szCs w:val="16"/>
              </w:rPr>
            </w:pPr>
            <w:r w:rsidRPr="006E729E">
              <w:rPr>
                <w:sz w:val="16"/>
                <w:szCs w:val="16"/>
              </w:rPr>
              <w:t>Elqui</w:t>
            </w:r>
          </w:p>
        </w:tc>
        <w:tc>
          <w:tcPr>
            <w:tcW w:w="898" w:type="dxa"/>
            <w:shd w:val="clear" w:color="auto" w:fill="auto"/>
            <w:vAlign w:val="center"/>
          </w:tcPr>
          <w:p w14:paraId="28896E83" w14:textId="77777777" w:rsidR="00AE256D" w:rsidRPr="006E729E" w:rsidRDefault="00AE256D" w:rsidP="00A75F57">
            <w:pPr>
              <w:rPr>
                <w:sz w:val="16"/>
                <w:szCs w:val="16"/>
              </w:rPr>
            </w:pPr>
            <w:r w:rsidRPr="006E729E">
              <w:rPr>
                <w:sz w:val="16"/>
                <w:szCs w:val="16"/>
              </w:rPr>
              <w:t>Coquimbo</w:t>
            </w:r>
          </w:p>
        </w:tc>
        <w:tc>
          <w:tcPr>
            <w:tcW w:w="1276" w:type="dxa"/>
            <w:shd w:val="clear" w:color="auto" w:fill="auto"/>
            <w:vAlign w:val="center"/>
          </w:tcPr>
          <w:p w14:paraId="2094C550" w14:textId="77777777" w:rsidR="00AE256D" w:rsidRPr="006E729E" w:rsidRDefault="00AE256D" w:rsidP="00A75F57">
            <w:pPr>
              <w:rPr>
                <w:sz w:val="16"/>
                <w:szCs w:val="16"/>
              </w:rPr>
            </w:pPr>
            <w:r w:rsidRPr="006E729E">
              <w:rPr>
                <w:sz w:val="16"/>
                <w:szCs w:val="16"/>
              </w:rPr>
              <w:t>El Mollaco</w:t>
            </w:r>
          </w:p>
        </w:tc>
        <w:tc>
          <w:tcPr>
            <w:tcW w:w="1512" w:type="dxa"/>
            <w:vAlign w:val="center"/>
          </w:tcPr>
          <w:p w14:paraId="33B06FDD" w14:textId="3E71EC9B" w:rsidR="00AE256D" w:rsidRPr="006E729E" w:rsidRDefault="00C87987" w:rsidP="00A75F57">
            <w:pPr>
              <w:rPr>
                <w:sz w:val="16"/>
                <w:szCs w:val="16"/>
              </w:rPr>
            </w:pPr>
            <w:r>
              <w:rPr>
                <w:sz w:val="16"/>
                <w:szCs w:val="16"/>
              </w:rPr>
              <w:t>LCP</w:t>
            </w:r>
            <w:r w:rsidR="00AE256D" w:rsidRPr="006E729E">
              <w:rPr>
                <w:sz w:val="16"/>
                <w:szCs w:val="16"/>
              </w:rPr>
              <w:t>-2019-03-30</w:t>
            </w:r>
          </w:p>
          <w:p w14:paraId="06625253" w14:textId="25D33BF8" w:rsidR="00AE256D" w:rsidRPr="006E729E" w:rsidRDefault="00AE256D" w:rsidP="00A75F57">
            <w:pPr>
              <w:rPr>
                <w:sz w:val="16"/>
                <w:szCs w:val="16"/>
              </w:rPr>
            </w:pPr>
          </w:p>
        </w:tc>
        <w:tc>
          <w:tcPr>
            <w:tcW w:w="1064" w:type="dxa"/>
            <w:vAlign w:val="bottom"/>
          </w:tcPr>
          <w:p w14:paraId="04FCFFD7" w14:textId="77777777" w:rsidR="00AE256D" w:rsidRPr="006E729E" w:rsidRDefault="00AE256D" w:rsidP="00A75F57">
            <w:pPr>
              <w:jc w:val="center"/>
              <w:rPr>
                <w:sz w:val="16"/>
                <w:szCs w:val="16"/>
              </w:rPr>
            </w:pPr>
            <w:r w:rsidRPr="006E729E">
              <w:rPr>
                <w:sz w:val="16"/>
                <w:szCs w:val="16"/>
              </w:rPr>
              <w:t>Adicional</w:t>
            </w:r>
          </w:p>
        </w:tc>
        <w:tc>
          <w:tcPr>
            <w:tcW w:w="1357" w:type="dxa"/>
          </w:tcPr>
          <w:p w14:paraId="78EF8BBB"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017C9BD5" w14:textId="77777777" w:rsidTr="00C07EB2">
        <w:trPr>
          <w:trHeight w:val="500"/>
        </w:trPr>
        <w:tc>
          <w:tcPr>
            <w:tcW w:w="416" w:type="dxa"/>
            <w:shd w:val="clear" w:color="auto" w:fill="auto"/>
            <w:vAlign w:val="center"/>
          </w:tcPr>
          <w:p w14:paraId="11E6C905" w14:textId="77777777" w:rsidR="00AE256D" w:rsidRPr="006E729E" w:rsidRDefault="00AE256D" w:rsidP="00A75F57">
            <w:pPr>
              <w:jc w:val="center"/>
              <w:rPr>
                <w:b/>
                <w:sz w:val="11"/>
                <w:szCs w:val="16"/>
              </w:rPr>
            </w:pPr>
            <w:r w:rsidRPr="006E729E">
              <w:rPr>
                <w:b/>
                <w:sz w:val="11"/>
                <w:szCs w:val="16"/>
              </w:rPr>
              <w:t>31</w:t>
            </w:r>
          </w:p>
        </w:tc>
        <w:tc>
          <w:tcPr>
            <w:tcW w:w="1134" w:type="dxa"/>
            <w:shd w:val="clear" w:color="auto" w:fill="auto"/>
            <w:vAlign w:val="center"/>
          </w:tcPr>
          <w:p w14:paraId="5DBA84CE"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5785B152" w14:textId="77777777" w:rsidR="00AE256D" w:rsidRPr="006E729E" w:rsidRDefault="00AE256D" w:rsidP="00A75F57">
            <w:pPr>
              <w:rPr>
                <w:sz w:val="16"/>
                <w:szCs w:val="16"/>
              </w:rPr>
            </w:pPr>
            <w:r w:rsidRPr="006E729E">
              <w:rPr>
                <w:sz w:val="16"/>
                <w:szCs w:val="16"/>
              </w:rPr>
              <w:t>Elqui</w:t>
            </w:r>
          </w:p>
        </w:tc>
        <w:tc>
          <w:tcPr>
            <w:tcW w:w="898" w:type="dxa"/>
            <w:shd w:val="clear" w:color="auto" w:fill="auto"/>
            <w:vAlign w:val="center"/>
          </w:tcPr>
          <w:p w14:paraId="3EF07280" w14:textId="77777777" w:rsidR="00AE256D" w:rsidRPr="006E729E" w:rsidRDefault="00AE256D" w:rsidP="00A75F57">
            <w:pPr>
              <w:rPr>
                <w:sz w:val="16"/>
                <w:szCs w:val="16"/>
              </w:rPr>
            </w:pPr>
            <w:r w:rsidRPr="006E729E">
              <w:rPr>
                <w:sz w:val="16"/>
                <w:szCs w:val="16"/>
              </w:rPr>
              <w:t>Vicuña</w:t>
            </w:r>
          </w:p>
        </w:tc>
        <w:tc>
          <w:tcPr>
            <w:tcW w:w="1276" w:type="dxa"/>
            <w:shd w:val="clear" w:color="auto" w:fill="auto"/>
            <w:vAlign w:val="center"/>
          </w:tcPr>
          <w:p w14:paraId="35C32F8D" w14:textId="77777777" w:rsidR="00AE256D" w:rsidRPr="006E729E" w:rsidRDefault="00AE256D" w:rsidP="00A75F57">
            <w:pPr>
              <w:rPr>
                <w:sz w:val="16"/>
                <w:szCs w:val="16"/>
              </w:rPr>
            </w:pPr>
            <w:r w:rsidRPr="006E729E">
              <w:rPr>
                <w:sz w:val="16"/>
                <w:szCs w:val="16"/>
              </w:rPr>
              <w:t>La Campana</w:t>
            </w:r>
          </w:p>
        </w:tc>
        <w:tc>
          <w:tcPr>
            <w:tcW w:w="1512" w:type="dxa"/>
            <w:vAlign w:val="center"/>
          </w:tcPr>
          <w:p w14:paraId="1C040BD1" w14:textId="338EBE2A" w:rsidR="00AE256D" w:rsidRPr="006E729E" w:rsidRDefault="00C87987" w:rsidP="00A75F57">
            <w:pPr>
              <w:rPr>
                <w:sz w:val="16"/>
                <w:szCs w:val="16"/>
              </w:rPr>
            </w:pPr>
            <w:r>
              <w:rPr>
                <w:sz w:val="16"/>
                <w:szCs w:val="16"/>
              </w:rPr>
              <w:t>LCP</w:t>
            </w:r>
            <w:r w:rsidR="00AE256D" w:rsidRPr="006E729E">
              <w:rPr>
                <w:sz w:val="16"/>
                <w:szCs w:val="16"/>
              </w:rPr>
              <w:t>-2019-03-31</w:t>
            </w:r>
          </w:p>
        </w:tc>
        <w:tc>
          <w:tcPr>
            <w:tcW w:w="1064" w:type="dxa"/>
            <w:vAlign w:val="bottom"/>
          </w:tcPr>
          <w:p w14:paraId="6246115D" w14:textId="77777777" w:rsidR="00AE256D" w:rsidRPr="006E729E" w:rsidRDefault="00AE256D" w:rsidP="00A75F57">
            <w:pPr>
              <w:jc w:val="center"/>
              <w:rPr>
                <w:sz w:val="16"/>
                <w:szCs w:val="16"/>
              </w:rPr>
            </w:pPr>
            <w:r w:rsidRPr="006E729E">
              <w:rPr>
                <w:sz w:val="16"/>
                <w:szCs w:val="16"/>
              </w:rPr>
              <w:t>Adicional</w:t>
            </w:r>
          </w:p>
        </w:tc>
        <w:tc>
          <w:tcPr>
            <w:tcW w:w="1357" w:type="dxa"/>
          </w:tcPr>
          <w:p w14:paraId="3514FEB8"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52903683" w14:textId="77777777" w:rsidTr="00C07EB2">
        <w:trPr>
          <w:trHeight w:val="500"/>
        </w:trPr>
        <w:tc>
          <w:tcPr>
            <w:tcW w:w="416" w:type="dxa"/>
            <w:shd w:val="clear" w:color="auto" w:fill="auto"/>
            <w:vAlign w:val="center"/>
          </w:tcPr>
          <w:p w14:paraId="2472FCB1" w14:textId="77777777" w:rsidR="00AE256D" w:rsidRPr="006E729E" w:rsidRDefault="00AE256D" w:rsidP="00A75F57">
            <w:pPr>
              <w:jc w:val="center"/>
              <w:rPr>
                <w:b/>
                <w:sz w:val="11"/>
                <w:szCs w:val="16"/>
              </w:rPr>
            </w:pPr>
            <w:r w:rsidRPr="006E729E">
              <w:rPr>
                <w:b/>
                <w:sz w:val="11"/>
                <w:szCs w:val="16"/>
              </w:rPr>
              <w:t>32</w:t>
            </w:r>
          </w:p>
        </w:tc>
        <w:tc>
          <w:tcPr>
            <w:tcW w:w="1134" w:type="dxa"/>
            <w:shd w:val="clear" w:color="auto" w:fill="auto"/>
            <w:vAlign w:val="center"/>
          </w:tcPr>
          <w:p w14:paraId="6A54E29F"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5586EEAD" w14:textId="77777777" w:rsidR="00AE256D" w:rsidRPr="006E729E" w:rsidRDefault="00AE256D" w:rsidP="00A75F57">
            <w:pPr>
              <w:rPr>
                <w:sz w:val="16"/>
                <w:szCs w:val="16"/>
              </w:rPr>
            </w:pPr>
            <w:r w:rsidRPr="006E729E">
              <w:rPr>
                <w:sz w:val="16"/>
                <w:szCs w:val="16"/>
              </w:rPr>
              <w:t>Elqui</w:t>
            </w:r>
          </w:p>
        </w:tc>
        <w:tc>
          <w:tcPr>
            <w:tcW w:w="898" w:type="dxa"/>
            <w:shd w:val="clear" w:color="auto" w:fill="auto"/>
            <w:vAlign w:val="center"/>
          </w:tcPr>
          <w:p w14:paraId="347F3D36" w14:textId="77777777" w:rsidR="00AE256D" w:rsidRPr="006E729E" w:rsidRDefault="00AE256D" w:rsidP="00A75F57">
            <w:pPr>
              <w:rPr>
                <w:sz w:val="16"/>
                <w:szCs w:val="16"/>
              </w:rPr>
            </w:pPr>
            <w:r w:rsidRPr="006E729E">
              <w:rPr>
                <w:sz w:val="16"/>
                <w:szCs w:val="16"/>
              </w:rPr>
              <w:t>La Serena</w:t>
            </w:r>
          </w:p>
        </w:tc>
        <w:tc>
          <w:tcPr>
            <w:tcW w:w="1276" w:type="dxa"/>
            <w:shd w:val="clear" w:color="auto" w:fill="auto"/>
            <w:vAlign w:val="center"/>
          </w:tcPr>
          <w:p w14:paraId="38C6084C" w14:textId="77777777" w:rsidR="00AE256D" w:rsidRPr="006E729E" w:rsidRDefault="00AE256D" w:rsidP="00A75F57">
            <w:pPr>
              <w:rPr>
                <w:sz w:val="16"/>
                <w:szCs w:val="16"/>
              </w:rPr>
            </w:pPr>
            <w:r w:rsidRPr="006E729E">
              <w:rPr>
                <w:sz w:val="16"/>
                <w:szCs w:val="16"/>
              </w:rPr>
              <w:t xml:space="preserve">San Valentín  </w:t>
            </w:r>
          </w:p>
        </w:tc>
        <w:tc>
          <w:tcPr>
            <w:tcW w:w="1512" w:type="dxa"/>
            <w:vAlign w:val="center"/>
          </w:tcPr>
          <w:p w14:paraId="20391C76" w14:textId="06223285" w:rsidR="00AE256D" w:rsidRPr="006E729E" w:rsidRDefault="00C87987" w:rsidP="00A75F57">
            <w:pPr>
              <w:rPr>
                <w:sz w:val="16"/>
                <w:szCs w:val="16"/>
              </w:rPr>
            </w:pPr>
            <w:r>
              <w:rPr>
                <w:sz w:val="16"/>
                <w:szCs w:val="16"/>
              </w:rPr>
              <w:t>LCP</w:t>
            </w:r>
            <w:r w:rsidR="00AE256D" w:rsidRPr="006E729E">
              <w:rPr>
                <w:sz w:val="16"/>
                <w:szCs w:val="16"/>
              </w:rPr>
              <w:t>-2019-03-32</w:t>
            </w:r>
          </w:p>
        </w:tc>
        <w:tc>
          <w:tcPr>
            <w:tcW w:w="1064" w:type="dxa"/>
            <w:vAlign w:val="bottom"/>
          </w:tcPr>
          <w:p w14:paraId="4A058DF8" w14:textId="77777777" w:rsidR="00AE256D" w:rsidRPr="006E729E" w:rsidRDefault="00AE256D" w:rsidP="00A75F57">
            <w:pPr>
              <w:jc w:val="center"/>
              <w:rPr>
                <w:sz w:val="16"/>
                <w:szCs w:val="16"/>
              </w:rPr>
            </w:pPr>
            <w:r w:rsidRPr="006E729E">
              <w:rPr>
                <w:sz w:val="16"/>
                <w:szCs w:val="16"/>
              </w:rPr>
              <w:t>Adicional</w:t>
            </w:r>
          </w:p>
        </w:tc>
        <w:tc>
          <w:tcPr>
            <w:tcW w:w="1357" w:type="dxa"/>
          </w:tcPr>
          <w:p w14:paraId="52243849"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78A6650E" w14:textId="77777777" w:rsidTr="00C07EB2">
        <w:trPr>
          <w:trHeight w:val="500"/>
        </w:trPr>
        <w:tc>
          <w:tcPr>
            <w:tcW w:w="416" w:type="dxa"/>
            <w:shd w:val="clear" w:color="auto" w:fill="auto"/>
            <w:vAlign w:val="center"/>
          </w:tcPr>
          <w:p w14:paraId="0188324F" w14:textId="77777777" w:rsidR="00AE256D" w:rsidRPr="006E729E" w:rsidRDefault="00AE256D" w:rsidP="00A75F57">
            <w:pPr>
              <w:jc w:val="center"/>
              <w:rPr>
                <w:b/>
                <w:sz w:val="11"/>
                <w:szCs w:val="16"/>
              </w:rPr>
            </w:pPr>
            <w:r w:rsidRPr="006E729E">
              <w:rPr>
                <w:b/>
                <w:sz w:val="11"/>
                <w:szCs w:val="16"/>
              </w:rPr>
              <w:t>33</w:t>
            </w:r>
          </w:p>
        </w:tc>
        <w:tc>
          <w:tcPr>
            <w:tcW w:w="1134" w:type="dxa"/>
            <w:shd w:val="clear" w:color="auto" w:fill="auto"/>
            <w:vAlign w:val="center"/>
          </w:tcPr>
          <w:p w14:paraId="60FEB7B2"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26DA0DF2" w14:textId="77777777" w:rsidR="00AE256D" w:rsidRPr="006E729E" w:rsidRDefault="00AE256D" w:rsidP="00A75F57">
            <w:pPr>
              <w:rPr>
                <w:sz w:val="16"/>
                <w:szCs w:val="16"/>
              </w:rPr>
            </w:pPr>
            <w:r w:rsidRPr="006E729E">
              <w:rPr>
                <w:sz w:val="16"/>
                <w:szCs w:val="16"/>
              </w:rPr>
              <w:t>Elqui</w:t>
            </w:r>
          </w:p>
        </w:tc>
        <w:tc>
          <w:tcPr>
            <w:tcW w:w="898" w:type="dxa"/>
            <w:shd w:val="clear" w:color="auto" w:fill="auto"/>
            <w:vAlign w:val="center"/>
          </w:tcPr>
          <w:p w14:paraId="1655B989" w14:textId="77777777" w:rsidR="00AE256D" w:rsidRPr="006E729E" w:rsidRDefault="00AE256D" w:rsidP="00A75F57">
            <w:pPr>
              <w:rPr>
                <w:sz w:val="16"/>
                <w:szCs w:val="16"/>
              </w:rPr>
            </w:pPr>
            <w:r w:rsidRPr="006E729E">
              <w:rPr>
                <w:sz w:val="16"/>
                <w:szCs w:val="16"/>
              </w:rPr>
              <w:t>La Serena</w:t>
            </w:r>
          </w:p>
        </w:tc>
        <w:tc>
          <w:tcPr>
            <w:tcW w:w="1276" w:type="dxa"/>
            <w:shd w:val="clear" w:color="auto" w:fill="auto"/>
            <w:vAlign w:val="center"/>
          </w:tcPr>
          <w:p w14:paraId="3E80560D" w14:textId="77777777" w:rsidR="00AE256D" w:rsidRPr="006E729E" w:rsidRDefault="00AE256D" w:rsidP="00A75F57">
            <w:pPr>
              <w:rPr>
                <w:sz w:val="16"/>
                <w:szCs w:val="16"/>
              </w:rPr>
            </w:pPr>
            <w:r w:rsidRPr="006E729E">
              <w:rPr>
                <w:sz w:val="16"/>
                <w:szCs w:val="16"/>
              </w:rPr>
              <w:t xml:space="preserve">El Trapiche </w:t>
            </w:r>
          </w:p>
        </w:tc>
        <w:tc>
          <w:tcPr>
            <w:tcW w:w="1512" w:type="dxa"/>
            <w:vAlign w:val="center"/>
          </w:tcPr>
          <w:p w14:paraId="5C72065D" w14:textId="68F8C2F3" w:rsidR="00AE256D" w:rsidRPr="006E729E" w:rsidRDefault="00C87987" w:rsidP="00A75F57">
            <w:pPr>
              <w:rPr>
                <w:sz w:val="16"/>
                <w:szCs w:val="16"/>
              </w:rPr>
            </w:pPr>
            <w:r>
              <w:rPr>
                <w:sz w:val="16"/>
                <w:szCs w:val="16"/>
              </w:rPr>
              <w:t>LCP</w:t>
            </w:r>
            <w:r w:rsidR="00AE256D" w:rsidRPr="006E729E">
              <w:rPr>
                <w:sz w:val="16"/>
                <w:szCs w:val="16"/>
              </w:rPr>
              <w:t>-2019-03-33</w:t>
            </w:r>
          </w:p>
        </w:tc>
        <w:tc>
          <w:tcPr>
            <w:tcW w:w="1064" w:type="dxa"/>
            <w:vAlign w:val="bottom"/>
          </w:tcPr>
          <w:p w14:paraId="1D6B0F3B" w14:textId="77777777" w:rsidR="00AE256D" w:rsidRPr="006E729E" w:rsidRDefault="00AE256D" w:rsidP="00A75F57">
            <w:pPr>
              <w:jc w:val="center"/>
              <w:rPr>
                <w:sz w:val="16"/>
                <w:szCs w:val="16"/>
              </w:rPr>
            </w:pPr>
            <w:r w:rsidRPr="006E729E">
              <w:rPr>
                <w:sz w:val="16"/>
                <w:szCs w:val="16"/>
              </w:rPr>
              <w:t>Adicional</w:t>
            </w:r>
          </w:p>
        </w:tc>
        <w:tc>
          <w:tcPr>
            <w:tcW w:w="1357" w:type="dxa"/>
          </w:tcPr>
          <w:p w14:paraId="2F33FE0F"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22152955" w14:textId="77777777" w:rsidTr="00C07EB2">
        <w:trPr>
          <w:trHeight w:val="500"/>
        </w:trPr>
        <w:tc>
          <w:tcPr>
            <w:tcW w:w="416" w:type="dxa"/>
            <w:shd w:val="clear" w:color="auto" w:fill="auto"/>
            <w:vAlign w:val="center"/>
          </w:tcPr>
          <w:p w14:paraId="227FC199" w14:textId="77777777" w:rsidR="00AE256D" w:rsidRPr="006E729E" w:rsidRDefault="00AE256D" w:rsidP="00A75F57">
            <w:pPr>
              <w:jc w:val="center"/>
              <w:rPr>
                <w:b/>
                <w:sz w:val="11"/>
                <w:szCs w:val="16"/>
              </w:rPr>
            </w:pPr>
            <w:r w:rsidRPr="006E729E">
              <w:rPr>
                <w:b/>
                <w:sz w:val="11"/>
                <w:szCs w:val="16"/>
              </w:rPr>
              <w:t>34</w:t>
            </w:r>
          </w:p>
        </w:tc>
        <w:tc>
          <w:tcPr>
            <w:tcW w:w="1134" w:type="dxa"/>
            <w:shd w:val="clear" w:color="auto" w:fill="auto"/>
            <w:vAlign w:val="center"/>
          </w:tcPr>
          <w:p w14:paraId="1A32D9A2"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2BD3E788" w14:textId="77777777" w:rsidR="00AE256D" w:rsidRPr="006E729E" w:rsidRDefault="00AE256D" w:rsidP="00A75F57">
            <w:pPr>
              <w:rPr>
                <w:sz w:val="16"/>
                <w:szCs w:val="16"/>
              </w:rPr>
            </w:pPr>
            <w:r w:rsidRPr="006E729E">
              <w:rPr>
                <w:sz w:val="16"/>
                <w:szCs w:val="16"/>
              </w:rPr>
              <w:t>Elqui</w:t>
            </w:r>
          </w:p>
        </w:tc>
        <w:tc>
          <w:tcPr>
            <w:tcW w:w="898" w:type="dxa"/>
            <w:shd w:val="clear" w:color="auto" w:fill="auto"/>
            <w:vAlign w:val="center"/>
          </w:tcPr>
          <w:p w14:paraId="7B661169" w14:textId="77777777" w:rsidR="00AE256D" w:rsidRPr="006E729E" w:rsidRDefault="00AE256D" w:rsidP="00A75F57">
            <w:pPr>
              <w:rPr>
                <w:sz w:val="16"/>
                <w:szCs w:val="16"/>
              </w:rPr>
            </w:pPr>
            <w:r w:rsidRPr="006E729E">
              <w:rPr>
                <w:sz w:val="16"/>
                <w:szCs w:val="16"/>
              </w:rPr>
              <w:t>La Serena</w:t>
            </w:r>
          </w:p>
        </w:tc>
        <w:tc>
          <w:tcPr>
            <w:tcW w:w="1276" w:type="dxa"/>
            <w:shd w:val="clear" w:color="auto" w:fill="auto"/>
            <w:vAlign w:val="center"/>
          </w:tcPr>
          <w:p w14:paraId="26CF19BC" w14:textId="77777777" w:rsidR="00AE256D" w:rsidRPr="006E729E" w:rsidRDefault="00AE256D" w:rsidP="00A75F57">
            <w:pPr>
              <w:rPr>
                <w:sz w:val="16"/>
                <w:szCs w:val="16"/>
              </w:rPr>
            </w:pPr>
            <w:r w:rsidRPr="006E729E">
              <w:rPr>
                <w:sz w:val="16"/>
                <w:szCs w:val="16"/>
              </w:rPr>
              <w:t>Los Corrales</w:t>
            </w:r>
          </w:p>
        </w:tc>
        <w:tc>
          <w:tcPr>
            <w:tcW w:w="1512" w:type="dxa"/>
            <w:vAlign w:val="center"/>
          </w:tcPr>
          <w:p w14:paraId="721B1A75" w14:textId="2A5BCBAE" w:rsidR="00AE256D" w:rsidRPr="006E729E" w:rsidRDefault="00C87987" w:rsidP="00A75F57">
            <w:pPr>
              <w:rPr>
                <w:sz w:val="16"/>
                <w:szCs w:val="16"/>
              </w:rPr>
            </w:pPr>
            <w:r>
              <w:rPr>
                <w:sz w:val="16"/>
                <w:szCs w:val="16"/>
              </w:rPr>
              <w:t>LCP</w:t>
            </w:r>
            <w:r w:rsidR="00AE256D" w:rsidRPr="006E729E">
              <w:rPr>
                <w:sz w:val="16"/>
                <w:szCs w:val="16"/>
              </w:rPr>
              <w:t>-2019-03-34</w:t>
            </w:r>
          </w:p>
        </w:tc>
        <w:tc>
          <w:tcPr>
            <w:tcW w:w="1064" w:type="dxa"/>
            <w:vAlign w:val="bottom"/>
          </w:tcPr>
          <w:p w14:paraId="14D3008E" w14:textId="77777777" w:rsidR="00AE256D" w:rsidRPr="006E729E" w:rsidRDefault="00AE256D" w:rsidP="00A75F57">
            <w:pPr>
              <w:jc w:val="center"/>
              <w:rPr>
                <w:sz w:val="16"/>
                <w:szCs w:val="16"/>
              </w:rPr>
            </w:pPr>
            <w:r w:rsidRPr="006E729E">
              <w:rPr>
                <w:sz w:val="16"/>
                <w:szCs w:val="16"/>
              </w:rPr>
              <w:t>Adicional</w:t>
            </w:r>
          </w:p>
        </w:tc>
        <w:tc>
          <w:tcPr>
            <w:tcW w:w="1357" w:type="dxa"/>
          </w:tcPr>
          <w:p w14:paraId="7DC8F969"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7E8DCFC1" w14:textId="77777777" w:rsidTr="00C07EB2">
        <w:trPr>
          <w:trHeight w:val="500"/>
        </w:trPr>
        <w:tc>
          <w:tcPr>
            <w:tcW w:w="416" w:type="dxa"/>
            <w:shd w:val="clear" w:color="auto" w:fill="auto"/>
            <w:vAlign w:val="center"/>
          </w:tcPr>
          <w:p w14:paraId="20DF62D8" w14:textId="77777777" w:rsidR="00AE256D" w:rsidRPr="006E729E" w:rsidRDefault="00AE256D" w:rsidP="00A75F57">
            <w:pPr>
              <w:jc w:val="center"/>
              <w:rPr>
                <w:b/>
                <w:sz w:val="11"/>
                <w:szCs w:val="16"/>
              </w:rPr>
            </w:pPr>
            <w:r w:rsidRPr="006E729E">
              <w:rPr>
                <w:b/>
                <w:sz w:val="11"/>
                <w:szCs w:val="16"/>
              </w:rPr>
              <w:t>35</w:t>
            </w:r>
          </w:p>
        </w:tc>
        <w:tc>
          <w:tcPr>
            <w:tcW w:w="1134" w:type="dxa"/>
            <w:shd w:val="clear" w:color="auto" w:fill="auto"/>
            <w:vAlign w:val="center"/>
          </w:tcPr>
          <w:p w14:paraId="34DFBE74"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069A34A5" w14:textId="77777777" w:rsidR="00AE256D" w:rsidRPr="006E729E" w:rsidRDefault="00AE256D" w:rsidP="00A75F57">
            <w:pPr>
              <w:rPr>
                <w:sz w:val="16"/>
                <w:szCs w:val="16"/>
              </w:rPr>
            </w:pPr>
            <w:r w:rsidRPr="006E729E">
              <w:rPr>
                <w:sz w:val="16"/>
                <w:szCs w:val="16"/>
              </w:rPr>
              <w:t>Elqui</w:t>
            </w:r>
          </w:p>
        </w:tc>
        <w:tc>
          <w:tcPr>
            <w:tcW w:w="898" w:type="dxa"/>
            <w:shd w:val="clear" w:color="auto" w:fill="auto"/>
            <w:vAlign w:val="center"/>
          </w:tcPr>
          <w:p w14:paraId="64E262E0" w14:textId="77777777" w:rsidR="00AE256D" w:rsidRPr="006E729E" w:rsidRDefault="00AE256D" w:rsidP="00A75F57">
            <w:pPr>
              <w:rPr>
                <w:sz w:val="16"/>
                <w:szCs w:val="16"/>
              </w:rPr>
            </w:pPr>
            <w:r w:rsidRPr="006E729E">
              <w:rPr>
                <w:sz w:val="16"/>
                <w:szCs w:val="16"/>
              </w:rPr>
              <w:t>La Serena</w:t>
            </w:r>
          </w:p>
        </w:tc>
        <w:tc>
          <w:tcPr>
            <w:tcW w:w="1276" w:type="dxa"/>
            <w:shd w:val="clear" w:color="auto" w:fill="auto"/>
            <w:vAlign w:val="center"/>
          </w:tcPr>
          <w:p w14:paraId="558DD969" w14:textId="77777777" w:rsidR="00AE256D" w:rsidRPr="006E729E" w:rsidRDefault="00AE256D" w:rsidP="00A75F57">
            <w:pPr>
              <w:rPr>
                <w:sz w:val="16"/>
                <w:szCs w:val="16"/>
              </w:rPr>
            </w:pPr>
            <w:r w:rsidRPr="006E729E">
              <w:rPr>
                <w:sz w:val="16"/>
                <w:szCs w:val="16"/>
              </w:rPr>
              <w:t>San Antonio</w:t>
            </w:r>
          </w:p>
        </w:tc>
        <w:tc>
          <w:tcPr>
            <w:tcW w:w="1512" w:type="dxa"/>
            <w:vAlign w:val="center"/>
          </w:tcPr>
          <w:p w14:paraId="3DDA69EF" w14:textId="1EA19F2A" w:rsidR="00AE256D" w:rsidRPr="006E729E" w:rsidRDefault="00C87987" w:rsidP="00A75F57">
            <w:pPr>
              <w:rPr>
                <w:sz w:val="16"/>
                <w:szCs w:val="16"/>
              </w:rPr>
            </w:pPr>
            <w:r>
              <w:rPr>
                <w:sz w:val="16"/>
                <w:szCs w:val="16"/>
              </w:rPr>
              <w:t>LCP</w:t>
            </w:r>
            <w:r w:rsidR="00AE256D" w:rsidRPr="006E729E">
              <w:rPr>
                <w:sz w:val="16"/>
                <w:szCs w:val="16"/>
              </w:rPr>
              <w:t>-2019-03-35</w:t>
            </w:r>
          </w:p>
        </w:tc>
        <w:tc>
          <w:tcPr>
            <w:tcW w:w="1064" w:type="dxa"/>
            <w:vAlign w:val="bottom"/>
          </w:tcPr>
          <w:p w14:paraId="7F1ED907" w14:textId="77777777" w:rsidR="00AE256D" w:rsidRPr="006E729E" w:rsidRDefault="00AE256D" w:rsidP="00A75F57">
            <w:pPr>
              <w:jc w:val="center"/>
              <w:rPr>
                <w:sz w:val="16"/>
                <w:szCs w:val="16"/>
              </w:rPr>
            </w:pPr>
            <w:r w:rsidRPr="006E729E">
              <w:rPr>
                <w:sz w:val="16"/>
                <w:szCs w:val="16"/>
              </w:rPr>
              <w:t>Adicional</w:t>
            </w:r>
          </w:p>
        </w:tc>
        <w:tc>
          <w:tcPr>
            <w:tcW w:w="1357" w:type="dxa"/>
          </w:tcPr>
          <w:p w14:paraId="5D78CE43"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044F1EF1" w14:textId="77777777" w:rsidTr="00C07EB2">
        <w:trPr>
          <w:trHeight w:val="500"/>
        </w:trPr>
        <w:tc>
          <w:tcPr>
            <w:tcW w:w="416" w:type="dxa"/>
            <w:shd w:val="clear" w:color="auto" w:fill="auto"/>
            <w:vAlign w:val="center"/>
          </w:tcPr>
          <w:p w14:paraId="21682324" w14:textId="77777777" w:rsidR="00AE256D" w:rsidRPr="006E729E" w:rsidRDefault="00AE256D" w:rsidP="00A75F57">
            <w:pPr>
              <w:jc w:val="center"/>
              <w:rPr>
                <w:b/>
                <w:sz w:val="11"/>
                <w:szCs w:val="16"/>
              </w:rPr>
            </w:pPr>
            <w:r w:rsidRPr="006E729E">
              <w:rPr>
                <w:b/>
                <w:sz w:val="11"/>
                <w:szCs w:val="16"/>
              </w:rPr>
              <w:t>36</w:t>
            </w:r>
          </w:p>
        </w:tc>
        <w:tc>
          <w:tcPr>
            <w:tcW w:w="1134" w:type="dxa"/>
            <w:shd w:val="clear" w:color="auto" w:fill="auto"/>
            <w:vAlign w:val="center"/>
          </w:tcPr>
          <w:p w14:paraId="3318D1A7"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5A2FC8A3" w14:textId="77777777" w:rsidR="00AE256D" w:rsidRPr="006E729E" w:rsidRDefault="00AE256D" w:rsidP="00A75F57">
            <w:pPr>
              <w:rPr>
                <w:sz w:val="16"/>
                <w:szCs w:val="16"/>
              </w:rPr>
            </w:pPr>
            <w:r w:rsidRPr="006E729E">
              <w:rPr>
                <w:sz w:val="16"/>
                <w:szCs w:val="16"/>
              </w:rPr>
              <w:t>Elqui</w:t>
            </w:r>
          </w:p>
        </w:tc>
        <w:tc>
          <w:tcPr>
            <w:tcW w:w="898" w:type="dxa"/>
            <w:shd w:val="clear" w:color="auto" w:fill="auto"/>
            <w:vAlign w:val="center"/>
          </w:tcPr>
          <w:p w14:paraId="7630EE4D" w14:textId="77777777" w:rsidR="00AE256D" w:rsidRPr="006E729E" w:rsidRDefault="00AE256D" w:rsidP="00A75F57">
            <w:pPr>
              <w:rPr>
                <w:sz w:val="16"/>
                <w:szCs w:val="16"/>
              </w:rPr>
            </w:pPr>
            <w:r w:rsidRPr="006E729E">
              <w:rPr>
                <w:sz w:val="16"/>
                <w:szCs w:val="16"/>
              </w:rPr>
              <w:t>La Serena</w:t>
            </w:r>
          </w:p>
        </w:tc>
        <w:tc>
          <w:tcPr>
            <w:tcW w:w="1276" w:type="dxa"/>
            <w:shd w:val="clear" w:color="auto" w:fill="auto"/>
            <w:vAlign w:val="center"/>
          </w:tcPr>
          <w:p w14:paraId="156F71F6" w14:textId="77777777" w:rsidR="00AE256D" w:rsidRPr="006E729E" w:rsidRDefault="00AE256D" w:rsidP="00A75F57">
            <w:pPr>
              <w:rPr>
                <w:sz w:val="16"/>
                <w:szCs w:val="16"/>
              </w:rPr>
            </w:pPr>
            <w:r w:rsidRPr="006E729E">
              <w:rPr>
                <w:sz w:val="16"/>
                <w:szCs w:val="16"/>
              </w:rPr>
              <w:t>Placilla</w:t>
            </w:r>
          </w:p>
        </w:tc>
        <w:tc>
          <w:tcPr>
            <w:tcW w:w="1512" w:type="dxa"/>
            <w:vAlign w:val="center"/>
          </w:tcPr>
          <w:p w14:paraId="6F73B4D8" w14:textId="3963D6A4" w:rsidR="00AE256D" w:rsidRPr="006E729E" w:rsidRDefault="00C87987" w:rsidP="00C87987">
            <w:pPr>
              <w:rPr>
                <w:sz w:val="16"/>
                <w:szCs w:val="16"/>
              </w:rPr>
            </w:pPr>
            <w:r>
              <w:rPr>
                <w:sz w:val="16"/>
                <w:szCs w:val="16"/>
              </w:rPr>
              <w:t>LCP-</w:t>
            </w:r>
            <w:r w:rsidR="00AE256D" w:rsidRPr="006E729E">
              <w:rPr>
                <w:sz w:val="16"/>
                <w:szCs w:val="16"/>
              </w:rPr>
              <w:t>2019-03-36</w:t>
            </w:r>
          </w:p>
        </w:tc>
        <w:tc>
          <w:tcPr>
            <w:tcW w:w="1064" w:type="dxa"/>
            <w:vAlign w:val="bottom"/>
          </w:tcPr>
          <w:p w14:paraId="44EDB170" w14:textId="77777777" w:rsidR="00AE256D" w:rsidRPr="006E729E" w:rsidRDefault="00AE256D" w:rsidP="00A75F57">
            <w:pPr>
              <w:jc w:val="center"/>
              <w:rPr>
                <w:sz w:val="16"/>
                <w:szCs w:val="16"/>
              </w:rPr>
            </w:pPr>
            <w:r w:rsidRPr="006E729E">
              <w:rPr>
                <w:sz w:val="16"/>
                <w:szCs w:val="16"/>
              </w:rPr>
              <w:t>Adicional</w:t>
            </w:r>
          </w:p>
        </w:tc>
        <w:tc>
          <w:tcPr>
            <w:tcW w:w="1357" w:type="dxa"/>
          </w:tcPr>
          <w:p w14:paraId="6DBCEFF9"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1C484623" w14:textId="77777777" w:rsidTr="00C07EB2">
        <w:trPr>
          <w:trHeight w:val="500"/>
        </w:trPr>
        <w:tc>
          <w:tcPr>
            <w:tcW w:w="416" w:type="dxa"/>
            <w:shd w:val="clear" w:color="auto" w:fill="auto"/>
            <w:vAlign w:val="center"/>
          </w:tcPr>
          <w:p w14:paraId="6A62C436" w14:textId="77777777" w:rsidR="00AE256D" w:rsidRPr="006E729E" w:rsidRDefault="00AE256D" w:rsidP="00A75F57">
            <w:pPr>
              <w:jc w:val="center"/>
              <w:rPr>
                <w:b/>
                <w:sz w:val="11"/>
                <w:szCs w:val="16"/>
              </w:rPr>
            </w:pPr>
            <w:r w:rsidRPr="006E729E">
              <w:rPr>
                <w:b/>
                <w:sz w:val="11"/>
                <w:szCs w:val="16"/>
              </w:rPr>
              <w:t>37</w:t>
            </w:r>
          </w:p>
        </w:tc>
        <w:tc>
          <w:tcPr>
            <w:tcW w:w="1134" w:type="dxa"/>
            <w:shd w:val="clear" w:color="auto" w:fill="auto"/>
            <w:vAlign w:val="center"/>
          </w:tcPr>
          <w:p w14:paraId="6A0E4274"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40183921" w14:textId="77777777" w:rsidR="00AE256D" w:rsidRPr="006E729E" w:rsidRDefault="00AE256D" w:rsidP="00A75F57">
            <w:pPr>
              <w:rPr>
                <w:sz w:val="16"/>
                <w:szCs w:val="16"/>
              </w:rPr>
            </w:pPr>
            <w:r w:rsidRPr="006E729E">
              <w:rPr>
                <w:sz w:val="16"/>
                <w:szCs w:val="16"/>
              </w:rPr>
              <w:t>Elqui</w:t>
            </w:r>
          </w:p>
        </w:tc>
        <w:tc>
          <w:tcPr>
            <w:tcW w:w="898" w:type="dxa"/>
            <w:shd w:val="clear" w:color="auto" w:fill="auto"/>
            <w:vAlign w:val="center"/>
          </w:tcPr>
          <w:p w14:paraId="7C546A6C" w14:textId="77777777" w:rsidR="00AE256D" w:rsidRPr="006E729E" w:rsidRDefault="00AE256D" w:rsidP="00A75F57">
            <w:pPr>
              <w:rPr>
                <w:sz w:val="16"/>
                <w:szCs w:val="16"/>
              </w:rPr>
            </w:pPr>
            <w:r w:rsidRPr="006E729E">
              <w:rPr>
                <w:sz w:val="16"/>
                <w:szCs w:val="16"/>
              </w:rPr>
              <w:t>La Serena</w:t>
            </w:r>
          </w:p>
        </w:tc>
        <w:tc>
          <w:tcPr>
            <w:tcW w:w="1276" w:type="dxa"/>
            <w:shd w:val="clear" w:color="auto" w:fill="auto"/>
            <w:vAlign w:val="center"/>
          </w:tcPr>
          <w:p w14:paraId="4D388A18" w14:textId="77777777" w:rsidR="00AE256D" w:rsidRPr="006E729E" w:rsidRDefault="00AE256D" w:rsidP="00A75F57">
            <w:pPr>
              <w:rPr>
                <w:sz w:val="16"/>
                <w:szCs w:val="16"/>
              </w:rPr>
            </w:pPr>
            <w:r w:rsidRPr="006E729E">
              <w:rPr>
                <w:sz w:val="16"/>
                <w:szCs w:val="16"/>
              </w:rPr>
              <w:t>La Estrella</w:t>
            </w:r>
          </w:p>
        </w:tc>
        <w:tc>
          <w:tcPr>
            <w:tcW w:w="1512" w:type="dxa"/>
            <w:vAlign w:val="center"/>
          </w:tcPr>
          <w:p w14:paraId="0D1692FD" w14:textId="462E16E3" w:rsidR="00AE256D" w:rsidRPr="006E729E" w:rsidRDefault="00C87987" w:rsidP="00A75F57">
            <w:pPr>
              <w:rPr>
                <w:sz w:val="16"/>
                <w:szCs w:val="16"/>
              </w:rPr>
            </w:pPr>
            <w:r>
              <w:rPr>
                <w:sz w:val="16"/>
                <w:szCs w:val="16"/>
              </w:rPr>
              <w:t>LCP-</w:t>
            </w:r>
            <w:r w:rsidR="00AE256D" w:rsidRPr="006E729E">
              <w:rPr>
                <w:sz w:val="16"/>
                <w:szCs w:val="16"/>
              </w:rPr>
              <w:t>2019-03-37</w:t>
            </w:r>
          </w:p>
        </w:tc>
        <w:tc>
          <w:tcPr>
            <w:tcW w:w="1064" w:type="dxa"/>
            <w:vAlign w:val="bottom"/>
          </w:tcPr>
          <w:p w14:paraId="3611A656" w14:textId="77777777" w:rsidR="00AE256D" w:rsidRPr="006E729E" w:rsidRDefault="00AE256D" w:rsidP="00A75F57">
            <w:pPr>
              <w:jc w:val="center"/>
              <w:rPr>
                <w:sz w:val="16"/>
                <w:szCs w:val="16"/>
              </w:rPr>
            </w:pPr>
            <w:r w:rsidRPr="006E729E">
              <w:rPr>
                <w:sz w:val="16"/>
                <w:szCs w:val="16"/>
              </w:rPr>
              <w:t>Adicional</w:t>
            </w:r>
          </w:p>
        </w:tc>
        <w:tc>
          <w:tcPr>
            <w:tcW w:w="1357" w:type="dxa"/>
          </w:tcPr>
          <w:p w14:paraId="5E271472"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084C4FC9" w14:textId="77777777" w:rsidTr="00C07EB2">
        <w:trPr>
          <w:trHeight w:val="500"/>
        </w:trPr>
        <w:tc>
          <w:tcPr>
            <w:tcW w:w="416" w:type="dxa"/>
            <w:shd w:val="clear" w:color="auto" w:fill="auto"/>
            <w:vAlign w:val="center"/>
          </w:tcPr>
          <w:p w14:paraId="1BB775B3" w14:textId="77777777" w:rsidR="00AE256D" w:rsidRPr="006E729E" w:rsidRDefault="00AE256D" w:rsidP="00A75F57">
            <w:pPr>
              <w:jc w:val="center"/>
              <w:rPr>
                <w:b/>
                <w:sz w:val="11"/>
                <w:szCs w:val="16"/>
              </w:rPr>
            </w:pPr>
            <w:r w:rsidRPr="006E729E">
              <w:rPr>
                <w:b/>
                <w:sz w:val="11"/>
                <w:szCs w:val="16"/>
              </w:rPr>
              <w:t>38</w:t>
            </w:r>
          </w:p>
        </w:tc>
        <w:tc>
          <w:tcPr>
            <w:tcW w:w="1134" w:type="dxa"/>
            <w:shd w:val="clear" w:color="auto" w:fill="auto"/>
            <w:vAlign w:val="center"/>
          </w:tcPr>
          <w:p w14:paraId="682B045B"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5552F6F7" w14:textId="77777777" w:rsidR="00AE256D" w:rsidRPr="006E729E" w:rsidRDefault="00AE256D" w:rsidP="00A75F57">
            <w:pPr>
              <w:rPr>
                <w:sz w:val="16"/>
                <w:szCs w:val="16"/>
              </w:rPr>
            </w:pPr>
            <w:r w:rsidRPr="006E729E">
              <w:rPr>
                <w:sz w:val="16"/>
                <w:szCs w:val="16"/>
              </w:rPr>
              <w:t>Elqui</w:t>
            </w:r>
          </w:p>
        </w:tc>
        <w:tc>
          <w:tcPr>
            <w:tcW w:w="898" w:type="dxa"/>
            <w:shd w:val="clear" w:color="auto" w:fill="auto"/>
            <w:vAlign w:val="center"/>
          </w:tcPr>
          <w:p w14:paraId="6AD94EC0" w14:textId="77777777" w:rsidR="00AE256D" w:rsidRPr="006E729E" w:rsidRDefault="00AE256D" w:rsidP="00A75F57">
            <w:pPr>
              <w:rPr>
                <w:sz w:val="16"/>
                <w:szCs w:val="16"/>
              </w:rPr>
            </w:pPr>
            <w:r w:rsidRPr="006E729E">
              <w:rPr>
                <w:sz w:val="16"/>
                <w:szCs w:val="16"/>
              </w:rPr>
              <w:t>La Serena</w:t>
            </w:r>
          </w:p>
        </w:tc>
        <w:tc>
          <w:tcPr>
            <w:tcW w:w="1276" w:type="dxa"/>
            <w:shd w:val="clear" w:color="auto" w:fill="auto"/>
            <w:vAlign w:val="center"/>
          </w:tcPr>
          <w:p w14:paraId="2DB700AB" w14:textId="77777777" w:rsidR="00AE256D" w:rsidRPr="006E729E" w:rsidRDefault="00AE256D" w:rsidP="00A75F57">
            <w:pPr>
              <w:rPr>
                <w:sz w:val="16"/>
                <w:szCs w:val="16"/>
              </w:rPr>
            </w:pPr>
            <w:r w:rsidRPr="006E729E">
              <w:rPr>
                <w:sz w:val="16"/>
                <w:szCs w:val="16"/>
              </w:rPr>
              <w:t>Los Rulos</w:t>
            </w:r>
          </w:p>
        </w:tc>
        <w:tc>
          <w:tcPr>
            <w:tcW w:w="1512" w:type="dxa"/>
            <w:vAlign w:val="center"/>
          </w:tcPr>
          <w:p w14:paraId="60A16919" w14:textId="7130DCFA" w:rsidR="00AE256D" w:rsidRPr="006E729E" w:rsidRDefault="00C87987" w:rsidP="00A75F57">
            <w:pPr>
              <w:rPr>
                <w:sz w:val="16"/>
                <w:szCs w:val="16"/>
              </w:rPr>
            </w:pPr>
            <w:r>
              <w:rPr>
                <w:sz w:val="16"/>
                <w:szCs w:val="16"/>
              </w:rPr>
              <w:t>LCP-</w:t>
            </w:r>
            <w:r w:rsidR="00AE256D" w:rsidRPr="006E729E">
              <w:rPr>
                <w:sz w:val="16"/>
                <w:szCs w:val="16"/>
              </w:rPr>
              <w:t>2019-03-38</w:t>
            </w:r>
          </w:p>
        </w:tc>
        <w:tc>
          <w:tcPr>
            <w:tcW w:w="1064" w:type="dxa"/>
            <w:vAlign w:val="bottom"/>
          </w:tcPr>
          <w:p w14:paraId="2B49E124" w14:textId="77777777" w:rsidR="00AE256D" w:rsidRPr="006E729E" w:rsidRDefault="00AE256D" w:rsidP="00A75F57">
            <w:pPr>
              <w:jc w:val="center"/>
              <w:rPr>
                <w:sz w:val="16"/>
                <w:szCs w:val="16"/>
              </w:rPr>
            </w:pPr>
            <w:r w:rsidRPr="006E729E">
              <w:rPr>
                <w:sz w:val="16"/>
                <w:szCs w:val="16"/>
              </w:rPr>
              <w:t>Adicional</w:t>
            </w:r>
          </w:p>
        </w:tc>
        <w:tc>
          <w:tcPr>
            <w:tcW w:w="1357" w:type="dxa"/>
          </w:tcPr>
          <w:p w14:paraId="4C4EDB9F"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3147027F" w14:textId="77777777" w:rsidTr="00C07EB2">
        <w:trPr>
          <w:trHeight w:val="500"/>
        </w:trPr>
        <w:tc>
          <w:tcPr>
            <w:tcW w:w="416" w:type="dxa"/>
            <w:shd w:val="clear" w:color="auto" w:fill="auto"/>
            <w:vAlign w:val="center"/>
          </w:tcPr>
          <w:p w14:paraId="729D9082" w14:textId="77777777" w:rsidR="00AE256D" w:rsidRPr="006E729E" w:rsidRDefault="00AE256D" w:rsidP="00A75F57">
            <w:pPr>
              <w:jc w:val="center"/>
              <w:rPr>
                <w:b/>
                <w:sz w:val="11"/>
                <w:szCs w:val="16"/>
              </w:rPr>
            </w:pPr>
            <w:r w:rsidRPr="006E729E">
              <w:rPr>
                <w:b/>
                <w:sz w:val="11"/>
                <w:szCs w:val="16"/>
              </w:rPr>
              <w:t>39</w:t>
            </w:r>
          </w:p>
        </w:tc>
        <w:tc>
          <w:tcPr>
            <w:tcW w:w="1134" w:type="dxa"/>
            <w:shd w:val="clear" w:color="auto" w:fill="auto"/>
            <w:vAlign w:val="center"/>
          </w:tcPr>
          <w:p w14:paraId="21BDB7CD"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0640EE98" w14:textId="77777777" w:rsidR="00AE256D" w:rsidRPr="006E729E" w:rsidRDefault="00AE256D" w:rsidP="00A75F57">
            <w:pPr>
              <w:rPr>
                <w:sz w:val="16"/>
                <w:szCs w:val="16"/>
              </w:rPr>
            </w:pPr>
            <w:r w:rsidRPr="006E729E">
              <w:rPr>
                <w:sz w:val="16"/>
                <w:szCs w:val="16"/>
              </w:rPr>
              <w:t>Elqui</w:t>
            </w:r>
          </w:p>
        </w:tc>
        <w:tc>
          <w:tcPr>
            <w:tcW w:w="898" w:type="dxa"/>
            <w:shd w:val="clear" w:color="auto" w:fill="auto"/>
            <w:vAlign w:val="center"/>
          </w:tcPr>
          <w:p w14:paraId="040DFCC3" w14:textId="77777777" w:rsidR="00AE256D" w:rsidRPr="006E729E" w:rsidRDefault="00AE256D" w:rsidP="00A75F57">
            <w:pPr>
              <w:rPr>
                <w:sz w:val="16"/>
                <w:szCs w:val="16"/>
              </w:rPr>
            </w:pPr>
            <w:r w:rsidRPr="006E729E">
              <w:rPr>
                <w:sz w:val="16"/>
                <w:szCs w:val="16"/>
              </w:rPr>
              <w:t>La Serena</w:t>
            </w:r>
          </w:p>
        </w:tc>
        <w:tc>
          <w:tcPr>
            <w:tcW w:w="1276" w:type="dxa"/>
            <w:shd w:val="clear" w:color="auto" w:fill="auto"/>
            <w:vAlign w:val="center"/>
          </w:tcPr>
          <w:p w14:paraId="38908B07" w14:textId="77777777" w:rsidR="00AE256D" w:rsidRPr="006E729E" w:rsidRDefault="00AE256D" w:rsidP="00A75F57">
            <w:pPr>
              <w:rPr>
                <w:sz w:val="16"/>
                <w:szCs w:val="16"/>
              </w:rPr>
            </w:pPr>
            <w:r w:rsidRPr="006E729E">
              <w:rPr>
                <w:sz w:val="16"/>
                <w:szCs w:val="16"/>
              </w:rPr>
              <w:t xml:space="preserve">Quebrada Los Perales </w:t>
            </w:r>
          </w:p>
        </w:tc>
        <w:tc>
          <w:tcPr>
            <w:tcW w:w="1512" w:type="dxa"/>
            <w:vAlign w:val="center"/>
          </w:tcPr>
          <w:p w14:paraId="1C326FB9" w14:textId="7A9A4CD7" w:rsidR="00AE256D" w:rsidRPr="006E729E" w:rsidRDefault="00C87987" w:rsidP="00A75F57">
            <w:pPr>
              <w:rPr>
                <w:sz w:val="16"/>
                <w:szCs w:val="16"/>
              </w:rPr>
            </w:pPr>
            <w:r>
              <w:rPr>
                <w:sz w:val="16"/>
                <w:szCs w:val="16"/>
              </w:rPr>
              <w:t>LCP-</w:t>
            </w:r>
            <w:r w:rsidR="00AE256D" w:rsidRPr="006E729E">
              <w:rPr>
                <w:sz w:val="16"/>
                <w:szCs w:val="16"/>
              </w:rPr>
              <w:t>2019-03-39</w:t>
            </w:r>
          </w:p>
        </w:tc>
        <w:tc>
          <w:tcPr>
            <w:tcW w:w="1064" w:type="dxa"/>
            <w:vAlign w:val="bottom"/>
          </w:tcPr>
          <w:p w14:paraId="55F4E06D" w14:textId="77777777" w:rsidR="00AE256D" w:rsidRPr="006E729E" w:rsidRDefault="00AE256D" w:rsidP="00A75F57">
            <w:pPr>
              <w:jc w:val="center"/>
              <w:rPr>
                <w:sz w:val="16"/>
                <w:szCs w:val="16"/>
              </w:rPr>
            </w:pPr>
            <w:r w:rsidRPr="006E729E">
              <w:rPr>
                <w:sz w:val="16"/>
                <w:szCs w:val="16"/>
              </w:rPr>
              <w:t>Adicional</w:t>
            </w:r>
          </w:p>
        </w:tc>
        <w:tc>
          <w:tcPr>
            <w:tcW w:w="1357" w:type="dxa"/>
          </w:tcPr>
          <w:p w14:paraId="2E5295BB"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1510CA6A" w14:textId="77777777" w:rsidTr="00C07EB2">
        <w:trPr>
          <w:trHeight w:val="500"/>
        </w:trPr>
        <w:tc>
          <w:tcPr>
            <w:tcW w:w="416" w:type="dxa"/>
            <w:shd w:val="clear" w:color="auto" w:fill="auto"/>
            <w:vAlign w:val="center"/>
          </w:tcPr>
          <w:p w14:paraId="0C379AA1" w14:textId="77777777" w:rsidR="00AE256D" w:rsidRPr="006E729E" w:rsidRDefault="00AE256D" w:rsidP="00A75F57">
            <w:pPr>
              <w:jc w:val="center"/>
              <w:rPr>
                <w:b/>
                <w:sz w:val="11"/>
                <w:szCs w:val="16"/>
              </w:rPr>
            </w:pPr>
            <w:r w:rsidRPr="006E729E">
              <w:rPr>
                <w:b/>
                <w:sz w:val="11"/>
                <w:szCs w:val="16"/>
              </w:rPr>
              <w:t>40</w:t>
            </w:r>
          </w:p>
        </w:tc>
        <w:tc>
          <w:tcPr>
            <w:tcW w:w="1134" w:type="dxa"/>
            <w:shd w:val="clear" w:color="auto" w:fill="auto"/>
            <w:vAlign w:val="center"/>
          </w:tcPr>
          <w:p w14:paraId="4C33D9D2"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7C382421" w14:textId="77777777" w:rsidR="00AE256D" w:rsidRPr="006E729E" w:rsidRDefault="00AE256D" w:rsidP="00A75F57">
            <w:pPr>
              <w:rPr>
                <w:sz w:val="16"/>
                <w:szCs w:val="16"/>
              </w:rPr>
            </w:pPr>
            <w:r w:rsidRPr="006E729E">
              <w:rPr>
                <w:sz w:val="16"/>
                <w:szCs w:val="16"/>
              </w:rPr>
              <w:t>Elqui</w:t>
            </w:r>
          </w:p>
        </w:tc>
        <w:tc>
          <w:tcPr>
            <w:tcW w:w="898" w:type="dxa"/>
            <w:shd w:val="clear" w:color="auto" w:fill="auto"/>
            <w:vAlign w:val="center"/>
          </w:tcPr>
          <w:p w14:paraId="10CEF3D6" w14:textId="77777777" w:rsidR="00AE256D" w:rsidRPr="006E729E" w:rsidRDefault="00AE256D" w:rsidP="00A75F57">
            <w:pPr>
              <w:rPr>
                <w:sz w:val="16"/>
                <w:szCs w:val="16"/>
              </w:rPr>
            </w:pPr>
            <w:r w:rsidRPr="006E729E">
              <w:rPr>
                <w:sz w:val="16"/>
                <w:szCs w:val="16"/>
              </w:rPr>
              <w:t>Vicuña</w:t>
            </w:r>
          </w:p>
        </w:tc>
        <w:tc>
          <w:tcPr>
            <w:tcW w:w="1276" w:type="dxa"/>
            <w:shd w:val="clear" w:color="auto" w:fill="auto"/>
            <w:vAlign w:val="center"/>
          </w:tcPr>
          <w:p w14:paraId="6A23FEE0" w14:textId="77777777" w:rsidR="00AE256D" w:rsidRPr="006E729E" w:rsidRDefault="00AE256D" w:rsidP="00A75F57">
            <w:pPr>
              <w:rPr>
                <w:sz w:val="16"/>
                <w:szCs w:val="16"/>
              </w:rPr>
            </w:pPr>
            <w:r w:rsidRPr="006E729E">
              <w:rPr>
                <w:sz w:val="16"/>
                <w:szCs w:val="16"/>
              </w:rPr>
              <w:t>El Pangue</w:t>
            </w:r>
          </w:p>
        </w:tc>
        <w:tc>
          <w:tcPr>
            <w:tcW w:w="1512" w:type="dxa"/>
            <w:vAlign w:val="center"/>
          </w:tcPr>
          <w:p w14:paraId="01F5B4D1" w14:textId="0C82D536" w:rsidR="00AE256D" w:rsidRPr="006E729E" w:rsidRDefault="00C87987" w:rsidP="00A75F57">
            <w:pPr>
              <w:rPr>
                <w:sz w:val="16"/>
                <w:szCs w:val="16"/>
              </w:rPr>
            </w:pPr>
            <w:r>
              <w:rPr>
                <w:sz w:val="16"/>
                <w:szCs w:val="16"/>
              </w:rPr>
              <w:t>LCP-</w:t>
            </w:r>
            <w:r w:rsidR="00AE256D" w:rsidRPr="006E729E">
              <w:rPr>
                <w:sz w:val="16"/>
                <w:szCs w:val="16"/>
              </w:rPr>
              <w:t>2019-03-40</w:t>
            </w:r>
          </w:p>
        </w:tc>
        <w:tc>
          <w:tcPr>
            <w:tcW w:w="1064" w:type="dxa"/>
            <w:vAlign w:val="bottom"/>
          </w:tcPr>
          <w:p w14:paraId="4A265672" w14:textId="77777777" w:rsidR="00AE256D" w:rsidRPr="006E729E" w:rsidRDefault="00AE256D" w:rsidP="00A75F57">
            <w:pPr>
              <w:jc w:val="center"/>
              <w:rPr>
                <w:sz w:val="16"/>
                <w:szCs w:val="16"/>
              </w:rPr>
            </w:pPr>
            <w:r w:rsidRPr="006E729E">
              <w:rPr>
                <w:sz w:val="16"/>
                <w:szCs w:val="16"/>
              </w:rPr>
              <w:t>Adicional</w:t>
            </w:r>
          </w:p>
        </w:tc>
        <w:tc>
          <w:tcPr>
            <w:tcW w:w="1357" w:type="dxa"/>
          </w:tcPr>
          <w:p w14:paraId="3BCF26D0"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07B14F55" w14:textId="77777777" w:rsidTr="00C07EB2">
        <w:trPr>
          <w:trHeight w:val="500"/>
        </w:trPr>
        <w:tc>
          <w:tcPr>
            <w:tcW w:w="416" w:type="dxa"/>
            <w:shd w:val="clear" w:color="auto" w:fill="auto"/>
            <w:vAlign w:val="center"/>
          </w:tcPr>
          <w:p w14:paraId="4031F79C" w14:textId="77777777" w:rsidR="00AE256D" w:rsidRPr="006E729E" w:rsidRDefault="00AE256D" w:rsidP="00A75F57">
            <w:pPr>
              <w:jc w:val="center"/>
              <w:rPr>
                <w:b/>
                <w:sz w:val="11"/>
                <w:szCs w:val="16"/>
              </w:rPr>
            </w:pPr>
            <w:r w:rsidRPr="006E729E">
              <w:rPr>
                <w:b/>
                <w:sz w:val="11"/>
                <w:szCs w:val="16"/>
              </w:rPr>
              <w:t>41</w:t>
            </w:r>
          </w:p>
        </w:tc>
        <w:tc>
          <w:tcPr>
            <w:tcW w:w="1134" w:type="dxa"/>
            <w:shd w:val="clear" w:color="auto" w:fill="auto"/>
            <w:vAlign w:val="center"/>
          </w:tcPr>
          <w:p w14:paraId="57F4F0DD"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6AC93C47"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451A6282" w14:textId="77777777" w:rsidR="00AE256D" w:rsidRPr="006E729E" w:rsidRDefault="00AE256D" w:rsidP="00A75F57">
            <w:pPr>
              <w:rPr>
                <w:sz w:val="16"/>
                <w:szCs w:val="16"/>
              </w:rPr>
            </w:pPr>
            <w:r w:rsidRPr="006E729E">
              <w:rPr>
                <w:sz w:val="16"/>
                <w:szCs w:val="16"/>
              </w:rPr>
              <w:t>Illapel</w:t>
            </w:r>
          </w:p>
        </w:tc>
        <w:tc>
          <w:tcPr>
            <w:tcW w:w="1276" w:type="dxa"/>
            <w:shd w:val="clear" w:color="auto" w:fill="auto"/>
            <w:vAlign w:val="center"/>
          </w:tcPr>
          <w:p w14:paraId="1D072AA4" w14:textId="77777777" w:rsidR="00AE256D" w:rsidRPr="006E729E" w:rsidRDefault="00AE256D" w:rsidP="00A75F57">
            <w:pPr>
              <w:rPr>
                <w:sz w:val="16"/>
                <w:szCs w:val="16"/>
              </w:rPr>
            </w:pPr>
            <w:r w:rsidRPr="006E729E">
              <w:rPr>
                <w:sz w:val="16"/>
                <w:szCs w:val="16"/>
              </w:rPr>
              <w:t>Quebrada de Cárcamo</w:t>
            </w:r>
          </w:p>
        </w:tc>
        <w:tc>
          <w:tcPr>
            <w:tcW w:w="1512" w:type="dxa"/>
            <w:vAlign w:val="center"/>
          </w:tcPr>
          <w:p w14:paraId="36FBA8F9" w14:textId="123A2AE6" w:rsidR="00AE256D" w:rsidRPr="006E729E" w:rsidRDefault="00C87987" w:rsidP="00A75F57">
            <w:pPr>
              <w:rPr>
                <w:sz w:val="16"/>
                <w:szCs w:val="16"/>
              </w:rPr>
            </w:pPr>
            <w:r>
              <w:rPr>
                <w:sz w:val="16"/>
                <w:szCs w:val="16"/>
              </w:rPr>
              <w:t>LCP-</w:t>
            </w:r>
            <w:r w:rsidR="00AE256D" w:rsidRPr="006E729E">
              <w:rPr>
                <w:sz w:val="16"/>
                <w:szCs w:val="16"/>
              </w:rPr>
              <w:t>2019-03-41</w:t>
            </w:r>
          </w:p>
        </w:tc>
        <w:tc>
          <w:tcPr>
            <w:tcW w:w="1064" w:type="dxa"/>
            <w:vAlign w:val="bottom"/>
          </w:tcPr>
          <w:p w14:paraId="6F8E38AA" w14:textId="77777777" w:rsidR="00AE256D" w:rsidRPr="006E729E" w:rsidRDefault="00AE256D" w:rsidP="00A75F57">
            <w:pPr>
              <w:jc w:val="center"/>
              <w:rPr>
                <w:sz w:val="16"/>
                <w:szCs w:val="16"/>
              </w:rPr>
            </w:pPr>
            <w:r w:rsidRPr="006E729E">
              <w:rPr>
                <w:sz w:val="16"/>
                <w:szCs w:val="16"/>
              </w:rPr>
              <w:t>Adicional</w:t>
            </w:r>
          </w:p>
        </w:tc>
        <w:tc>
          <w:tcPr>
            <w:tcW w:w="1357" w:type="dxa"/>
          </w:tcPr>
          <w:p w14:paraId="3E20B44A"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5E319D46" w14:textId="77777777" w:rsidTr="00C07EB2">
        <w:trPr>
          <w:trHeight w:val="500"/>
        </w:trPr>
        <w:tc>
          <w:tcPr>
            <w:tcW w:w="416" w:type="dxa"/>
            <w:shd w:val="clear" w:color="auto" w:fill="auto"/>
            <w:vAlign w:val="center"/>
          </w:tcPr>
          <w:p w14:paraId="383D1831" w14:textId="77777777" w:rsidR="00AE256D" w:rsidRPr="006E729E" w:rsidRDefault="00AE256D" w:rsidP="00A75F57">
            <w:pPr>
              <w:jc w:val="center"/>
              <w:rPr>
                <w:b/>
                <w:sz w:val="11"/>
                <w:szCs w:val="16"/>
              </w:rPr>
            </w:pPr>
            <w:r w:rsidRPr="006E729E">
              <w:rPr>
                <w:b/>
                <w:sz w:val="11"/>
                <w:szCs w:val="16"/>
              </w:rPr>
              <w:t>42</w:t>
            </w:r>
          </w:p>
        </w:tc>
        <w:tc>
          <w:tcPr>
            <w:tcW w:w="1134" w:type="dxa"/>
            <w:shd w:val="clear" w:color="auto" w:fill="auto"/>
            <w:vAlign w:val="center"/>
          </w:tcPr>
          <w:p w14:paraId="1AD5DF01"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19D8DC9E"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2F94562B" w14:textId="77777777" w:rsidR="00AE256D" w:rsidRPr="006E729E" w:rsidRDefault="00AE256D" w:rsidP="00A75F57">
            <w:pPr>
              <w:rPr>
                <w:sz w:val="16"/>
                <w:szCs w:val="16"/>
              </w:rPr>
            </w:pPr>
            <w:r w:rsidRPr="006E729E">
              <w:rPr>
                <w:sz w:val="16"/>
                <w:szCs w:val="16"/>
              </w:rPr>
              <w:t>Illapel</w:t>
            </w:r>
          </w:p>
        </w:tc>
        <w:tc>
          <w:tcPr>
            <w:tcW w:w="1276" w:type="dxa"/>
            <w:shd w:val="clear" w:color="auto" w:fill="auto"/>
            <w:vAlign w:val="center"/>
          </w:tcPr>
          <w:p w14:paraId="53419331" w14:textId="77777777" w:rsidR="00AE256D" w:rsidRPr="006E729E" w:rsidRDefault="00AE256D" w:rsidP="00A75F57">
            <w:pPr>
              <w:rPr>
                <w:sz w:val="16"/>
                <w:szCs w:val="16"/>
              </w:rPr>
            </w:pPr>
            <w:r w:rsidRPr="006E729E">
              <w:rPr>
                <w:sz w:val="16"/>
                <w:szCs w:val="16"/>
              </w:rPr>
              <w:t>Cañas de Michio</w:t>
            </w:r>
          </w:p>
        </w:tc>
        <w:tc>
          <w:tcPr>
            <w:tcW w:w="1512" w:type="dxa"/>
            <w:vAlign w:val="center"/>
          </w:tcPr>
          <w:p w14:paraId="15B8951F" w14:textId="5C8C6875" w:rsidR="00AE256D" w:rsidRPr="006E729E" w:rsidRDefault="00C87987" w:rsidP="00A75F57">
            <w:pPr>
              <w:rPr>
                <w:sz w:val="16"/>
                <w:szCs w:val="16"/>
              </w:rPr>
            </w:pPr>
            <w:r>
              <w:rPr>
                <w:sz w:val="16"/>
                <w:szCs w:val="16"/>
              </w:rPr>
              <w:t>LCP-</w:t>
            </w:r>
            <w:r w:rsidR="00AE256D" w:rsidRPr="006E729E">
              <w:rPr>
                <w:sz w:val="16"/>
                <w:szCs w:val="16"/>
              </w:rPr>
              <w:t>2019-03-42</w:t>
            </w:r>
          </w:p>
        </w:tc>
        <w:tc>
          <w:tcPr>
            <w:tcW w:w="1064" w:type="dxa"/>
            <w:vAlign w:val="bottom"/>
          </w:tcPr>
          <w:p w14:paraId="653D8354" w14:textId="77777777" w:rsidR="00AE256D" w:rsidRPr="006E729E" w:rsidRDefault="00AE256D" w:rsidP="00A75F57">
            <w:pPr>
              <w:jc w:val="center"/>
              <w:rPr>
                <w:sz w:val="16"/>
                <w:szCs w:val="16"/>
              </w:rPr>
            </w:pPr>
            <w:r w:rsidRPr="006E729E">
              <w:rPr>
                <w:sz w:val="16"/>
                <w:szCs w:val="16"/>
              </w:rPr>
              <w:t>Adicional</w:t>
            </w:r>
          </w:p>
        </w:tc>
        <w:tc>
          <w:tcPr>
            <w:tcW w:w="1357" w:type="dxa"/>
          </w:tcPr>
          <w:p w14:paraId="03E408C8"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7F3DBD87" w14:textId="77777777" w:rsidTr="00C07EB2">
        <w:trPr>
          <w:trHeight w:val="500"/>
        </w:trPr>
        <w:tc>
          <w:tcPr>
            <w:tcW w:w="416" w:type="dxa"/>
            <w:shd w:val="clear" w:color="auto" w:fill="auto"/>
            <w:vAlign w:val="center"/>
          </w:tcPr>
          <w:p w14:paraId="306B5E3F" w14:textId="77777777" w:rsidR="00AE256D" w:rsidRPr="006E729E" w:rsidRDefault="00AE256D" w:rsidP="00A75F57">
            <w:pPr>
              <w:jc w:val="center"/>
              <w:rPr>
                <w:b/>
                <w:sz w:val="11"/>
                <w:szCs w:val="16"/>
              </w:rPr>
            </w:pPr>
            <w:r w:rsidRPr="006E729E">
              <w:rPr>
                <w:b/>
                <w:sz w:val="11"/>
                <w:szCs w:val="16"/>
              </w:rPr>
              <w:t>43</w:t>
            </w:r>
          </w:p>
        </w:tc>
        <w:tc>
          <w:tcPr>
            <w:tcW w:w="1134" w:type="dxa"/>
            <w:shd w:val="clear" w:color="auto" w:fill="auto"/>
            <w:vAlign w:val="center"/>
          </w:tcPr>
          <w:p w14:paraId="220B6C3B"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2B43E901"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674E8F79" w14:textId="77777777" w:rsidR="00AE256D" w:rsidRPr="006E729E" w:rsidRDefault="00AE256D" w:rsidP="00A75F57">
            <w:pPr>
              <w:rPr>
                <w:sz w:val="16"/>
                <w:szCs w:val="16"/>
              </w:rPr>
            </w:pPr>
            <w:r w:rsidRPr="006E729E">
              <w:rPr>
                <w:sz w:val="16"/>
                <w:szCs w:val="16"/>
              </w:rPr>
              <w:t>Illapel</w:t>
            </w:r>
          </w:p>
        </w:tc>
        <w:tc>
          <w:tcPr>
            <w:tcW w:w="1276" w:type="dxa"/>
            <w:shd w:val="clear" w:color="auto" w:fill="auto"/>
            <w:vAlign w:val="center"/>
          </w:tcPr>
          <w:p w14:paraId="5C93B269" w14:textId="77777777" w:rsidR="00AE256D" w:rsidRPr="006E729E" w:rsidRDefault="00AE256D" w:rsidP="00A75F57">
            <w:pPr>
              <w:rPr>
                <w:sz w:val="16"/>
                <w:szCs w:val="16"/>
              </w:rPr>
            </w:pPr>
            <w:r w:rsidRPr="006E729E">
              <w:rPr>
                <w:sz w:val="16"/>
                <w:szCs w:val="16"/>
              </w:rPr>
              <w:t>Quebrada de Michio</w:t>
            </w:r>
          </w:p>
        </w:tc>
        <w:tc>
          <w:tcPr>
            <w:tcW w:w="1512" w:type="dxa"/>
            <w:vAlign w:val="center"/>
          </w:tcPr>
          <w:p w14:paraId="29303AD1" w14:textId="11904578" w:rsidR="00AE256D" w:rsidRPr="006E729E" w:rsidRDefault="00C87987" w:rsidP="00A75F57">
            <w:pPr>
              <w:rPr>
                <w:sz w:val="16"/>
                <w:szCs w:val="16"/>
              </w:rPr>
            </w:pPr>
            <w:r>
              <w:rPr>
                <w:sz w:val="16"/>
                <w:szCs w:val="16"/>
              </w:rPr>
              <w:t>LCP-</w:t>
            </w:r>
            <w:r w:rsidR="00AE256D" w:rsidRPr="006E729E">
              <w:rPr>
                <w:sz w:val="16"/>
                <w:szCs w:val="16"/>
              </w:rPr>
              <w:t>2019-03-43</w:t>
            </w:r>
          </w:p>
        </w:tc>
        <w:tc>
          <w:tcPr>
            <w:tcW w:w="1064" w:type="dxa"/>
            <w:vAlign w:val="bottom"/>
          </w:tcPr>
          <w:p w14:paraId="3A4D2125" w14:textId="77777777" w:rsidR="00AE256D" w:rsidRPr="006E729E" w:rsidRDefault="00AE256D" w:rsidP="00A75F57">
            <w:pPr>
              <w:jc w:val="center"/>
              <w:rPr>
                <w:sz w:val="16"/>
                <w:szCs w:val="16"/>
              </w:rPr>
            </w:pPr>
            <w:r w:rsidRPr="006E729E">
              <w:rPr>
                <w:sz w:val="16"/>
                <w:szCs w:val="16"/>
              </w:rPr>
              <w:t>Adicional</w:t>
            </w:r>
          </w:p>
        </w:tc>
        <w:tc>
          <w:tcPr>
            <w:tcW w:w="1357" w:type="dxa"/>
          </w:tcPr>
          <w:p w14:paraId="3BFD4B47"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476513E0" w14:textId="77777777" w:rsidTr="00C07EB2">
        <w:trPr>
          <w:trHeight w:val="500"/>
        </w:trPr>
        <w:tc>
          <w:tcPr>
            <w:tcW w:w="416" w:type="dxa"/>
            <w:shd w:val="clear" w:color="auto" w:fill="auto"/>
            <w:vAlign w:val="center"/>
          </w:tcPr>
          <w:p w14:paraId="7E9CE2F8" w14:textId="77777777" w:rsidR="00AE256D" w:rsidRPr="006E729E" w:rsidRDefault="00AE256D" w:rsidP="00A75F57">
            <w:pPr>
              <w:jc w:val="center"/>
              <w:rPr>
                <w:b/>
                <w:sz w:val="11"/>
                <w:szCs w:val="16"/>
              </w:rPr>
            </w:pPr>
            <w:r w:rsidRPr="006E729E">
              <w:rPr>
                <w:b/>
                <w:sz w:val="11"/>
                <w:szCs w:val="16"/>
              </w:rPr>
              <w:t>44</w:t>
            </w:r>
          </w:p>
        </w:tc>
        <w:tc>
          <w:tcPr>
            <w:tcW w:w="1134" w:type="dxa"/>
            <w:shd w:val="clear" w:color="auto" w:fill="auto"/>
            <w:vAlign w:val="center"/>
          </w:tcPr>
          <w:p w14:paraId="63BC38E8"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46DFFD03" w14:textId="77777777" w:rsidR="00AE256D" w:rsidRPr="006E729E" w:rsidRDefault="00AE256D" w:rsidP="00A75F57">
            <w:pPr>
              <w:rPr>
                <w:sz w:val="16"/>
                <w:szCs w:val="16"/>
              </w:rPr>
            </w:pPr>
            <w:r w:rsidRPr="006E729E">
              <w:rPr>
                <w:sz w:val="16"/>
                <w:szCs w:val="16"/>
              </w:rPr>
              <w:t>Elqui</w:t>
            </w:r>
          </w:p>
        </w:tc>
        <w:tc>
          <w:tcPr>
            <w:tcW w:w="898" w:type="dxa"/>
            <w:shd w:val="clear" w:color="auto" w:fill="auto"/>
            <w:vAlign w:val="center"/>
          </w:tcPr>
          <w:p w14:paraId="19FA490A" w14:textId="77777777" w:rsidR="00AE256D" w:rsidRPr="006E729E" w:rsidRDefault="00AE256D" w:rsidP="00A75F57">
            <w:pPr>
              <w:rPr>
                <w:sz w:val="16"/>
                <w:szCs w:val="16"/>
              </w:rPr>
            </w:pPr>
            <w:r w:rsidRPr="006E729E">
              <w:rPr>
                <w:sz w:val="16"/>
                <w:szCs w:val="16"/>
              </w:rPr>
              <w:t>La Higuera</w:t>
            </w:r>
          </w:p>
        </w:tc>
        <w:tc>
          <w:tcPr>
            <w:tcW w:w="1276" w:type="dxa"/>
            <w:shd w:val="clear" w:color="auto" w:fill="auto"/>
            <w:vAlign w:val="center"/>
          </w:tcPr>
          <w:p w14:paraId="2FCF14DD" w14:textId="77777777" w:rsidR="00AE256D" w:rsidRPr="006E729E" w:rsidRDefault="00AE256D" w:rsidP="00A75F57">
            <w:pPr>
              <w:rPr>
                <w:sz w:val="16"/>
                <w:szCs w:val="16"/>
              </w:rPr>
            </w:pPr>
            <w:r w:rsidRPr="006E729E">
              <w:rPr>
                <w:sz w:val="16"/>
                <w:szCs w:val="16"/>
              </w:rPr>
              <w:t xml:space="preserve">Agua Grande </w:t>
            </w:r>
          </w:p>
        </w:tc>
        <w:tc>
          <w:tcPr>
            <w:tcW w:w="1512" w:type="dxa"/>
            <w:vAlign w:val="center"/>
          </w:tcPr>
          <w:p w14:paraId="36601CF4" w14:textId="66C5D4D3" w:rsidR="00AE256D" w:rsidRPr="006E729E" w:rsidRDefault="00C87987" w:rsidP="00A75F57">
            <w:pPr>
              <w:rPr>
                <w:sz w:val="16"/>
                <w:szCs w:val="16"/>
              </w:rPr>
            </w:pPr>
            <w:r>
              <w:rPr>
                <w:sz w:val="16"/>
                <w:szCs w:val="16"/>
              </w:rPr>
              <w:t>LCP-</w:t>
            </w:r>
            <w:r w:rsidR="00AE256D" w:rsidRPr="006E729E">
              <w:rPr>
                <w:sz w:val="16"/>
                <w:szCs w:val="16"/>
              </w:rPr>
              <w:t>2019-03-44</w:t>
            </w:r>
          </w:p>
        </w:tc>
        <w:tc>
          <w:tcPr>
            <w:tcW w:w="1064" w:type="dxa"/>
            <w:vAlign w:val="bottom"/>
          </w:tcPr>
          <w:p w14:paraId="20439F19"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5D3B4F7B" w14:textId="77777777" w:rsidR="00AE256D" w:rsidRPr="006E729E" w:rsidRDefault="00AE256D" w:rsidP="00A75F57">
            <w:pPr>
              <w:jc w:val="center"/>
              <w:rPr>
                <w:sz w:val="16"/>
                <w:szCs w:val="16"/>
              </w:rPr>
            </w:pPr>
            <w:r w:rsidRPr="006E729E">
              <w:rPr>
                <w:sz w:val="16"/>
                <w:szCs w:val="16"/>
              </w:rPr>
              <w:t>NORTE</w:t>
            </w:r>
          </w:p>
        </w:tc>
      </w:tr>
      <w:tr w:rsidR="006E729E" w:rsidRPr="006E729E" w14:paraId="658EA5CB" w14:textId="77777777" w:rsidTr="00C07EB2">
        <w:trPr>
          <w:trHeight w:val="500"/>
        </w:trPr>
        <w:tc>
          <w:tcPr>
            <w:tcW w:w="416" w:type="dxa"/>
            <w:shd w:val="clear" w:color="auto" w:fill="auto"/>
            <w:vAlign w:val="center"/>
          </w:tcPr>
          <w:p w14:paraId="0BB84B53" w14:textId="77777777" w:rsidR="00AE256D" w:rsidRPr="006E729E" w:rsidRDefault="00AE256D" w:rsidP="00A75F57">
            <w:pPr>
              <w:jc w:val="center"/>
              <w:rPr>
                <w:b/>
                <w:sz w:val="11"/>
                <w:szCs w:val="16"/>
              </w:rPr>
            </w:pPr>
            <w:r w:rsidRPr="006E729E">
              <w:rPr>
                <w:b/>
                <w:sz w:val="11"/>
                <w:szCs w:val="16"/>
              </w:rPr>
              <w:t>45</w:t>
            </w:r>
          </w:p>
        </w:tc>
        <w:tc>
          <w:tcPr>
            <w:tcW w:w="1134" w:type="dxa"/>
            <w:shd w:val="clear" w:color="auto" w:fill="auto"/>
            <w:vAlign w:val="center"/>
          </w:tcPr>
          <w:p w14:paraId="382E658D"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66FAA71D" w14:textId="77777777" w:rsidR="00AE256D" w:rsidRPr="006E729E" w:rsidRDefault="00AE256D" w:rsidP="00A75F57">
            <w:pPr>
              <w:rPr>
                <w:sz w:val="16"/>
                <w:szCs w:val="16"/>
              </w:rPr>
            </w:pPr>
            <w:r w:rsidRPr="006E729E">
              <w:rPr>
                <w:sz w:val="16"/>
                <w:szCs w:val="16"/>
              </w:rPr>
              <w:t>Elqui</w:t>
            </w:r>
          </w:p>
        </w:tc>
        <w:tc>
          <w:tcPr>
            <w:tcW w:w="898" w:type="dxa"/>
            <w:shd w:val="clear" w:color="auto" w:fill="auto"/>
            <w:vAlign w:val="center"/>
          </w:tcPr>
          <w:p w14:paraId="38E9FC05" w14:textId="77777777" w:rsidR="00AE256D" w:rsidRPr="006E729E" w:rsidRDefault="00AE256D" w:rsidP="00A75F57">
            <w:pPr>
              <w:rPr>
                <w:sz w:val="16"/>
                <w:szCs w:val="16"/>
              </w:rPr>
            </w:pPr>
            <w:r w:rsidRPr="006E729E">
              <w:rPr>
                <w:sz w:val="16"/>
                <w:szCs w:val="16"/>
              </w:rPr>
              <w:t>La Higuera</w:t>
            </w:r>
          </w:p>
        </w:tc>
        <w:tc>
          <w:tcPr>
            <w:tcW w:w="1276" w:type="dxa"/>
            <w:shd w:val="clear" w:color="auto" w:fill="auto"/>
            <w:vAlign w:val="center"/>
          </w:tcPr>
          <w:p w14:paraId="67026A87" w14:textId="77777777" w:rsidR="00AE256D" w:rsidRPr="006E729E" w:rsidRDefault="00AE256D" w:rsidP="00A75F57">
            <w:pPr>
              <w:rPr>
                <w:sz w:val="16"/>
                <w:szCs w:val="16"/>
              </w:rPr>
            </w:pPr>
            <w:r w:rsidRPr="006E729E">
              <w:rPr>
                <w:sz w:val="16"/>
                <w:szCs w:val="16"/>
              </w:rPr>
              <w:t>Los Pajaritos</w:t>
            </w:r>
          </w:p>
        </w:tc>
        <w:tc>
          <w:tcPr>
            <w:tcW w:w="1512" w:type="dxa"/>
            <w:vAlign w:val="center"/>
          </w:tcPr>
          <w:p w14:paraId="62BDB168" w14:textId="4E828063" w:rsidR="00AE256D" w:rsidRPr="006E729E" w:rsidRDefault="00C87987" w:rsidP="00A75F57">
            <w:pPr>
              <w:rPr>
                <w:sz w:val="16"/>
                <w:szCs w:val="16"/>
              </w:rPr>
            </w:pPr>
            <w:r>
              <w:rPr>
                <w:sz w:val="16"/>
                <w:szCs w:val="16"/>
              </w:rPr>
              <w:t>LCP-</w:t>
            </w:r>
            <w:r w:rsidR="00AE256D" w:rsidRPr="006E729E">
              <w:rPr>
                <w:sz w:val="16"/>
                <w:szCs w:val="16"/>
              </w:rPr>
              <w:t>2019-03-45</w:t>
            </w:r>
          </w:p>
        </w:tc>
        <w:tc>
          <w:tcPr>
            <w:tcW w:w="1064" w:type="dxa"/>
            <w:vAlign w:val="bottom"/>
          </w:tcPr>
          <w:p w14:paraId="224BBFFF"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4F114B9D" w14:textId="77777777" w:rsidR="00AE256D" w:rsidRPr="006E729E" w:rsidRDefault="00AE256D" w:rsidP="00A75F57">
            <w:pPr>
              <w:jc w:val="center"/>
              <w:rPr>
                <w:sz w:val="16"/>
                <w:szCs w:val="16"/>
              </w:rPr>
            </w:pPr>
            <w:r w:rsidRPr="006E729E">
              <w:rPr>
                <w:sz w:val="16"/>
                <w:szCs w:val="16"/>
              </w:rPr>
              <w:t>NORTE</w:t>
            </w:r>
          </w:p>
        </w:tc>
      </w:tr>
      <w:tr w:rsidR="006E729E" w:rsidRPr="006E729E" w14:paraId="241082DC" w14:textId="77777777" w:rsidTr="00C07EB2">
        <w:trPr>
          <w:trHeight w:val="500"/>
        </w:trPr>
        <w:tc>
          <w:tcPr>
            <w:tcW w:w="416" w:type="dxa"/>
            <w:shd w:val="clear" w:color="auto" w:fill="auto"/>
            <w:vAlign w:val="center"/>
          </w:tcPr>
          <w:p w14:paraId="2C7B3BD5" w14:textId="77777777" w:rsidR="00AE256D" w:rsidRPr="006E729E" w:rsidRDefault="00AE256D" w:rsidP="00A75F57">
            <w:pPr>
              <w:jc w:val="center"/>
              <w:rPr>
                <w:b/>
                <w:sz w:val="11"/>
                <w:szCs w:val="16"/>
              </w:rPr>
            </w:pPr>
            <w:r w:rsidRPr="006E729E">
              <w:rPr>
                <w:b/>
                <w:sz w:val="11"/>
                <w:szCs w:val="16"/>
              </w:rPr>
              <w:t>46</w:t>
            </w:r>
          </w:p>
        </w:tc>
        <w:tc>
          <w:tcPr>
            <w:tcW w:w="1134" w:type="dxa"/>
            <w:shd w:val="clear" w:color="auto" w:fill="auto"/>
            <w:vAlign w:val="center"/>
          </w:tcPr>
          <w:p w14:paraId="0EB3211D"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090A1AFF" w14:textId="77777777" w:rsidR="00AE256D" w:rsidRPr="006E729E" w:rsidRDefault="00AE256D" w:rsidP="00A75F57">
            <w:pPr>
              <w:rPr>
                <w:sz w:val="16"/>
                <w:szCs w:val="16"/>
              </w:rPr>
            </w:pPr>
            <w:r w:rsidRPr="006E729E">
              <w:rPr>
                <w:sz w:val="16"/>
                <w:szCs w:val="16"/>
              </w:rPr>
              <w:t>Elqui</w:t>
            </w:r>
          </w:p>
        </w:tc>
        <w:tc>
          <w:tcPr>
            <w:tcW w:w="898" w:type="dxa"/>
            <w:shd w:val="clear" w:color="auto" w:fill="auto"/>
            <w:vAlign w:val="center"/>
          </w:tcPr>
          <w:p w14:paraId="63BA6AB9" w14:textId="77777777" w:rsidR="00AE256D" w:rsidRPr="006E729E" w:rsidRDefault="00AE256D" w:rsidP="00A75F57">
            <w:pPr>
              <w:rPr>
                <w:sz w:val="16"/>
                <w:szCs w:val="16"/>
              </w:rPr>
            </w:pPr>
            <w:r w:rsidRPr="006E729E">
              <w:rPr>
                <w:sz w:val="16"/>
                <w:szCs w:val="16"/>
              </w:rPr>
              <w:t>La Higuera</w:t>
            </w:r>
          </w:p>
        </w:tc>
        <w:tc>
          <w:tcPr>
            <w:tcW w:w="1276" w:type="dxa"/>
            <w:shd w:val="clear" w:color="auto" w:fill="auto"/>
            <w:vAlign w:val="center"/>
          </w:tcPr>
          <w:p w14:paraId="036DF154" w14:textId="77777777" w:rsidR="00AE256D" w:rsidRPr="006E729E" w:rsidRDefault="00AE256D" w:rsidP="00A75F57">
            <w:pPr>
              <w:rPr>
                <w:sz w:val="16"/>
                <w:szCs w:val="16"/>
              </w:rPr>
            </w:pPr>
            <w:r w:rsidRPr="006E729E">
              <w:rPr>
                <w:sz w:val="16"/>
                <w:szCs w:val="16"/>
              </w:rPr>
              <w:t>Las Tórtolas</w:t>
            </w:r>
          </w:p>
        </w:tc>
        <w:tc>
          <w:tcPr>
            <w:tcW w:w="1512" w:type="dxa"/>
            <w:vAlign w:val="center"/>
          </w:tcPr>
          <w:p w14:paraId="2BCFC7B5" w14:textId="7F8438B7" w:rsidR="00AE256D" w:rsidRPr="006E729E" w:rsidRDefault="00C87987" w:rsidP="00A75F57">
            <w:pPr>
              <w:rPr>
                <w:sz w:val="16"/>
                <w:szCs w:val="16"/>
              </w:rPr>
            </w:pPr>
            <w:r>
              <w:rPr>
                <w:sz w:val="16"/>
                <w:szCs w:val="16"/>
              </w:rPr>
              <w:t>LCP-</w:t>
            </w:r>
            <w:r w:rsidR="00AE256D" w:rsidRPr="006E729E">
              <w:rPr>
                <w:sz w:val="16"/>
                <w:szCs w:val="16"/>
              </w:rPr>
              <w:t>2019-03-46</w:t>
            </w:r>
          </w:p>
        </w:tc>
        <w:tc>
          <w:tcPr>
            <w:tcW w:w="1064" w:type="dxa"/>
            <w:vAlign w:val="bottom"/>
          </w:tcPr>
          <w:p w14:paraId="5D2D45D3"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2CDC8CC1" w14:textId="77777777" w:rsidR="00AE256D" w:rsidRPr="006E729E" w:rsidRDefault="00AE256D" w:rsidP="00A75F57">
            <w:pPr>
              <w:jc w:val="center"/>
              <w:rPr>
                <w:sz w:val="16"/>
                <w:szCs w:val="16"/>
              </w:rPr>
            </w:pPr>
            <w:r w:rsidRPr="006E729E">
              <w:rPr>
                <w:sz w:val="16"/>
                <w:szCs w:val="16"/>
              </w:rPr>
              <w:t>NORTE</w:t>
            </w:r>
          </w:p>
        </w:tc>
      </w:tr>
      <w:tr w:rsidR="006E729E" w:rsidRPr="006E729E" w14:paraId="79D30A5D" w14:textId="77777777" w:rsidTr="00C07EB2">
        <w:trPr>
          <w:trHeight w:val="500"/>
        </w:trPr>
        <w:tc>
          <w:tcPr>
            <w:tcW w:w="416" w:type="dxa"/>
            <w:shd w:val="clear" w:color="auto" w:fill="auto"/>
            <w:vAlign w:val="center"/>
          </w:tcPr>
          <w:p w14:paraId="2878F4FC" w14:textId="77777777" w:rsidR="00AE256D" w:rsidRPr="006E729E" w:rsidRDefault="00AE256D" w:rsidP="00A75F57">
            <w:pPr>
              <w:jc w:val="center"/>
              <w:rPr>
                <w:b/>
                <w:sz w:val="11"/>
                <w:szCs w:val="16"/>
              </w:rPr>
            </w:pPr>
            <w:r w:rsidRPr="006E729E">
              <w:rPr>
                <w:b/>
                <w:sz w:val="11"/>
                <w:szCs w:val="16"/>
              </w:rPr>
              <w:t>47</w:t>
            </w:r>
          </w:p>
        </w:tc>
        <w:tc>
          <w:tcPr>
            <w:tcW w:w="1134" w:type="dxa"/>
            <w:shd w:val="clear" w:color="auto" w:fill="auto"/>
            <w:vAlign w:val="center"/>
          </w:tcPr>
          <w:p w14:paraId="435B30D4"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1C6D0138" w14:textId="77777777" w:rsidR="00AE256D" w:rsidRPr="006E729E" w:rsidRDefault="00AE256D" w:rsidP="00A75F57">
            <w:pPr>
              <w:rPr>
                <w:sz w:val="16"/>
                <w:szCs w:val="16"/>
              </w:rPr>
            </w:pPr>
            <w:r w:rsidRPr="006E729E">
              <w:rPr>
                <w:sz w:val="16"/>
                <w:szCs w:val="16"/>
              </w:rPr>
              <w:t>Limarí</w:t>
            </w:r>
          </w:p>
        </w:tc>
        <w:tc>
          <w:tcPr>
            <w:tcW w:w="898" w:type="dxa"/>
            <w:shd w:val="clear" w:color="auto" w:fill="auto"/>
            <w:vAlign w:val="center"/>
          </w:tcPr>
          <w:p w14:paraId="1CD490C5" w14:textId="77777777" w:rsidR="00AE256D" w:rsidRPr="006E729E" w:rsidRDefault="00AE256D" w:rsidP="00A75F57">
            <w:pPr>
              <w:rPr>
                <w:sz w:val="16"/>
                <w:szCs w:val="16"/>
              </w:rPr>
            </w:pPr>
            <w:r w:rsidRPr="006E729E">
              <w:rPr>
                <w:sz w:val="16"/>
                <w:szCs w:val="16"/>
              </w:rPr>
              <w:t xml:space="preserve">Ovalle </w:t>
            </w:r>
          </w:p>
        </w:tc>
        <w:tc>
          <w:tcPr>
            <w:tcW w:w="1276" w:type="dxa"/>
            <w:shd w:val="clear" w:color="auto" w:fill="auto"/>
            <w:vAlign w:val="center"/>
          </w:tcPr>
          <w:p w14:paraId="422998F9" w14:textId="77777777" w:rsidR="00AE256D" w:rsidRPr="006E729E" w:rsidRDefault="00AE256D" w:rsidP="00A75F57">
            <w:pPr>
              <w:rPr>
                <w:sz w:val="16"/>
                <w:szCs w:val="16"/>
              </w:rPr>
            </w:pPr>
            <w:r w:rsidRPr="006E729E">
              <w:rPr>
                <w:sz w:val="16"/>
                <w:szCs w:val="16"/>
              </w:rPr>
              <w:t xml:space="preserve">Chalinga </w:t>
            </w:r>
          </w:p>
        </w:tc>
        <w:tc>
          <w:tcPr>
            <w:tcW w:w="1512" w:type="dxa"/>
            <w:vAlign w:val="center"/>
          </w:tcPr>
          <w:p w14:paraId="50DE6F55" w14:textId="0E80D41F" w:rsidR="00AE256D" w:rsidRPr="006E729E" w:rsidRDefault="00C87987" w:rsidP="00A75F57">
            <w:pPr>
              <w:rPr>
                <w:sz w:val="16"/>
                <w:szCs w:val="16"/>
              </w:rPr>
            </w:pPr>
            <w:r>
              <w:rPr>
                <w:sz w:val="16"/>
                <w:szCs w:val="16"/>
              </w:rPr>
              <w:t>LCP-</w:t>
            </w:r>
            <w:r w:rsidR="00AE256D" w:rsidRPr="006E729E">
              <w:rPr>
                <w:sz w:val="16"/>
                <w:szCs w:val="16"/>
              </w:rPr>
              <w:t>2019-03-47</w:t>
            </w:r>
          </w:p>
        </w:tc>
        <w:tc>
          <w:tcPr>
            <w:tcW w:w="1064" w:type="dxa"/>
            <w:vAlign w:val="bottom"/>
          </w:tcPr>
          <w:p w14:paraId="0061F8C8"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4991CF85" w14:textId="77777777" w:rsidR="00AE256D" w:rsidRPr="006E729E" w:rsidRDefault="00AE256D" w:rsidP="00A75F57">
            <w:pPr>
              <w:jc w:val="center"/>
              <w:rPr>
                <w:sz w:val="16"/>
                <w:szCs w:val="16"/>
              </w:rPr>
            </w:pPr>
            <w:r w:rsidRPr="006E729E">
              <w:rPr>
                <w:sz w:val="16"/>
                <w:szCs w:val="16"/>
              </w:rPr>
              <w:t>NORTE</w:t>
            </w:r>
          </w:p>
        </w:tc>
      </w:tr>
      <w:tr w:rsidR="006E729E" w:rsidRPr="006E729E" w14:paraId="63411B90" w14:textId="77777777" w:rsidTr="00C07EB2">
        <w:trPr>
          <w:trHeight w:val="500"/>
        </w:trPr>
        <w:tc>
          <w:tcPr>
            <w:tcW w:w="416" w:type="dxa"/>
            <w:shd w:val="clear" w:color="auto" w:fill="auto"/>
            <w:vAlign w:val="center"/>
          </w:tcPr>
          <w:p w14:paraId="30419356" w14:textId="77777777" w:rsidR="00AE256D" w:rsidRPr="006E729E" w:rsidRDefault="00AE256D" w:rsidP="00A75F57">
            <w:pPr>
              <w:jc w:val="center"/>
              <w:rPr>
                <w:b/>
                <w:sz w:val="11"/>
                <w:szCs w:val="16"/>
              </w:rPr>
            </w:pPr>
            <w:r w:rsidRPr="006E729E">
              <w:rPr>
                <w:b/>
                <w:sz w:val="11"/>
                <w:szCs w:val="16"/>
              </w:rPr>
              <w:t>48</w:t>
            </w:r>
          </w:p>
        </w:tc>
        <w:tc>
          <w:tcPr>
            <w:tcW w:w="1134" w:type="dxa"/>
            <w:shd w:val="clear" w:color="auto" w:fill="auto"/>
            <w:vAlign w:val="center"/>
          </w:tcPr>
          <w:p w14:paraId="5EBE2654"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3FD1476C" w14:textId="77777777" w:rsidR="00AE256D" w:rsidRPr="006E729E" w:rsidRDefault="00AE256D" w:rsidP="00A75F57">
            <w:pPr>
              <w:rPr>
                <w:sz w:val="16"/>
                <w:szCs w:val="16"/>
              </w:rPr>
            </w:pPr>
            <w:r w:rsidRPr="006E729E">
              <w:rPr>
                <w:sz w:val="16"/>
                <w:szCs w:val="16"/>
              </w:rPr>
              <w:t>Limarí</w:t>
            </w:r>
          </w:p>
        </w:tc>
        <w:tc>
          <w:tcPr>
            <w:tcW w:w="898" w:type="dxa"/>
            <w:shd w:val="clear" w:color="auto" w:fill="auto"/>
            <w:vAlign w:val="center"/>
          </w:tcPr>
          <w:p w14:paraId="5AADCB15" w14:textId="77777777" w:rsidR="00AE256D" w:rsidRPr="006E729E" w:rsidRDefault="00AE256D" w:rsidP="00A75F57">
            <w:pPr>
              <w:rPr>
                <w:sz w:val="16"/>
                <w:szCs w:val="16"/>
              </w:rPr>
            </w:pPr>
            <w:r w:rsidRPr="006E729E">
              <w:rPr>
                <w:sz w:val="16"/>
                <w:szCs w:val="16"/>
              </w:rPr>
              <w:t>Ovalle</w:t>
            </w:r>
          </w:p>
        </w:tc>
        <w:tc>
          <w:tcPr>
            <w:tcW w:w="1276" w:type="dxa"/>
            <w:shd w:val="clear" w:color="auto" w:fill="auto"/>
            <w:vAlign w:val="center"/>
          </w:tcPr>
          <w:p w14:paraId="460D73EA" w14:textId="77777777" w:rsidR="00AE256D" w:rsidRPr="006E729E" w:rsidRDefault="00AE256D" w:rsidP="00A75F57">
            <w:pPr>
              <w:rPr>
                <w:sz w:val="16"/>
                <w:szCs w:val="16"/>
              </w:rPr>
            </w:pPr>
            <w:r w:rsidRPr="006E729E">
              <w:rPr>
                <w:sz w:val="16"/>
                <w:szCs w:val="16"/>
              </w:rPr>
              <w:t>Camarico Viejo</w:t>
            </w:r>
          </w:p>
        </w:tc>
        <w:tc>
          <w:tcPr>
            <w:tcW w:w="1512" w:type="dxa"/>
            <w:vAlign w:val="center"/>
          </w:tcPr>
          <w:p w14:paraId="0D249FA5" w14:textId="7F5664AD" w:rsidR="00AE256D" w:rsidRPr="006E729E" w:rsidRDefault="00C87987" w:rsidP="00A75F57">
            <w:pPr>
              <w:rPr>
                <w:sz w:val="16"/>
                <w:szCs w:val="16"/>
              </w:rPr>
            </w:pPr>
            <w:r>
              <w:rPr>
                <w:sz w:val="16"/>
                <w:szCs w:val="16"/>
              </w:rPr>
              <w:t>LCP-</w:t>
            </w:r>
            <w:r w:rsidR="00AE256D" w:rsidRPr="006E729E">
              <w:rPr>
                <w:sz w:val="16"/>
                <w:szCs w:val="16"/>
              </w:rPr>
              <w:t>2019-03-48</w:t>
            </w:r>
          </w:p>
        </w:tc>
        <w:tc>
          <w:tcPr>
            <w:tcW w:w="1064" w:type="dxa"/>
            <w:vAlign w:val="bottom"/>
          </w:tcPr>
          <w:p w14:paraId="510D22EE"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0001E1D3" w14:textId="77777777" w:rsidR="00AE256D" w:rsidRPr="006E729E" w:rsidRDefault="00AE256D" w:rsidP="00A75F57">
            <w:pPr>
              <w:jc w:val="center"/>
              <w:rPr>
                <w:sz w:val="16"/>
                <w:szCs w:val="16"/>
              </w:rPr>
            </w:pPr>
            <w:r w:rsidRPr="006E729E">
              <w:rPr>
                <w:sz w:val="16"/>
                <w:szCs w:val="16"/>
              </w:rPr>
              <w:t>NORTE</w:t>
            </w:r>
          </w:p>
        </w:tc>
      </w:tr>
      <w:tr w:rsidR="006E729E" w:rsidRPr="006E729E" w14:paraId="5AFB03E1" w14:textId="77777777" w:rsidTr="00C07EB2">
        <w:trPr>
          <w:trHeight w:val="500"/>
        </w:trPr>
        <w:tc>
          <w:tcPr>
            <w:tcW w:w="416" w:type="dxa"/>
            <w:shd w:val="clear" w:color="auto" w:fill="auto"/>
            <w:vAlign w:val="center"/>
          </w:tcPr>
          <w:p w14:paraId="53CB6131" w14:textId="77777777" w:rsidR="00AE256D" w:rsidRPr="006E729E" w:rsidRDefault="00AE256D" w:rsidP="00A75F57">
            <w:pPr>
              <w:jc w:val="center"/>
              <w:rPr>
                <w:b/>
                <w:sz w:val="11"/>
                <w:szCs w:val="16"/>
              </w:rPr>
            </w:pPr>
            <w:r w:rsidRPr="006E729E">
              <w:rPr>
                <w:b/>
                <w:sz w:val="11"/>
                <w:szCs w:val="16"/>
              </w:rPr>
              <w:t>49</w:t>
            </w:r>
          </w:p>
        </w:tc>
        <w:tc>
          <w:tcPr>
            <w:tcW w:w="1134" w:type="dxa"/>
            <w:shd w:val="clear" w:color="auto" w:fill="auto"/>
            <w:vAlign w:val="center"/>
          </w:tcPr>
          <w:p w14:paraId="3C5C827F"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440718FB" w14:textId="77777777" w:rsidR="00AE256D" w:rsidRPr="006E729E" w:rsidRDefault="00AE256D" w:rsidP="00A75F57">
            <w:pPr>
              <w:rPr>
                <w:sz w:val="16"/>
                <w:szCs w:val="16"/>
              </w:rPr>
            </w:pPr>
            <w:r w:rsidRPr="006E729E">
              <w:rPr>
                <w:sz w:val="16"/>
                <w:szCs w:val="16"/>
              </w:rPr>
              <w:t>Limarí</w:t>
            </w:r>
          </w:p>
        </w:tc>
        <w:tc>
          <w:tcPr>
            <w:tcW w:w="898" w:type="dxa"/>
            <w:shd w:val="clear" w:color="auto" w:fill="auto"/>
            <w:vAlign w:val="center"/>
          </w:tcPr>
          <w:p w14:paraId="5F561CAA" w14:textId="77777777" w:rsidR="00AE256D" w:rsidRPr="006E729E" w:rsidRDefault="00AE256D" w:rsidP="00A75F57">
            <w:pPr>
              <w:rPr>
                <w:sz w:val="16"/>
                <w:szCs w:val="16"/>
              </w:rPr>
            </w:pPr>
            <w:r w:rsidRPr="006E729E">
              <w:rPr>
                <w:sz w:val="16"/>
                <w:szCs w:val="16"/>
              </w:rPr>
              <w:t>Ovalle</w:t>
            </w:r>
          </w:p>
        </w:tc>
        <w:tc>
          <w:tcPr>
            <w:tcW w:w="1276" w:type="dxa"/>
            <w:shd w:val="clear" w:color="auto" w:fill="auto"/>
            <w:vAlign w:val="center"/>
          </w:tcPr>
          <w:p w14:paraId="7B4D8F5E" w14:textId="77777777" w:rsidR="00AE256D" w:rsidRPr="006E729E" w:rsidRDefault="00AE256D" w:rsidP="00A75F57">
            <w:pPr>
              <w:rPr>
                <w:sz w:val="16"/>
                <w:szCs w:val="16"/>
              </w:rPr>
            </w:pPr>
            <w:r w:rsidRPr="006E729E">
              <w:rPr>
                <w:sz w:val="16"/>
                <w:szCs w:val="16"/>
              </w:rPr>
              <w:t>El Espinal</w:t>
            </w:r>
          </w:p>
        </w:tc>
        <w:tc>
          <w:tcPr>
            <w:tcW w:w="1512" w:type="dxa"/>
            <w:vAlign w:val="center"/>
          </w:tcPr>
          <w:p w14:paraId="6982150A" w14:textId="306142A0" w:rsidR="00AE256D" w:rsidRPr="006E729E" w:rsidRDefault="00C87987" w:rsidP="00A75F57">
            <w:pPr>
              <w:rPr>
                <w:sz w:val="16"/>
                <w:szCs w:val="16"/>
              </w:rPr>
            </w:pPr>
            <w:r>
              <w:rPr>
                <w:sz w:val="16"/>
                <w:szCs w:val="16"/>
              </w:rPr>
              <w:t>LCP-</w:t>
            </w:r>
            <w:r w:rsidR="00AE256D" w:rsidRPr="006E729E">
              <w:rPr>
                <w:sz w:val="16"/>
                <w:szCs w:val="16"/>
              </w:rPr>
              <w:t>2019-03-49</w:t>
            </w:r>
          </w:p>
        </w:tc>
        <w:tc>
          <w:tcPr>
            <w:tcW w:w="1064" w:type="dxa"/>
            <w:vAlign w:val="bottom"/>
          </w:tcPr>
          <w:p w14:paraId="3E6DFF45"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1CE6BD5B" w14:textId="77777777" w:rsidR="00AE256D" w:rsidRPr="006E729E" w:rsidRDefault="00AE256D" w:rsidP="00A75F57">
            <w:pPr>
              <w:jc w:val="center"/>
              <w:rPr>
                <w:sz w:val="16"/>
                <w:szCs w:val="16"/>
              </w:rPr>
            </w:pPr>
            <w:r w:rsidRPr="006E729E">
              <w:rPr>
                <w:sz w:val="16"/>
                <w:szCs w:val="16"/>
              </w:rPr>
              <w:t>NORTE</w:t>
            </w:r>
          </w:p>
        </w:tc>
      </w:tr>
      <w:tr w:rsidR="006E729E" w:rsidRPr="006E729E" w14:paraId="5A9C597D" w14:textId="77777777" w:rsidTr="00C07EB2">
        <w:trPr>
          <w:trHeight w:val="600"/>
        </w:trPr>
        <w:tc>
          <w:tcPr>
            <w:tcW w:w="416" w:type="dxa"/>
            <w:shd w:val="clear" w:color="auto" w:fill="auto"/>
            <w:vAlign w:val="center"/>
          </w:tcPr>
          <w:p w14:paraId="6AD0B4F0" w14:textId="77777777" w:rsidR="00AE256D" w:rsidRPr="006E729E" w:rsidRDefault="00AE256D" w:rsidP="00A75F57">
            <w:pPr>
              <w:jc w:val="center"/>
              <w:rPr>
                <w:b/>
                <w:sz w:val="11"/>
                <w:szCs w:val="16"/>
              </w:rPr>
            </w:pPr>
            <w:r w:rsidRPr="006E729E">
              <w:rPr>
                <w:b/>
                <w:sz w:val="11"/>
                <w:szCs w:val="16"/>
              </w:rPr>
              <w:t>50</w:t>
            </w:r>
          </w:p>
        </w:tc>
        <w:tc>
          <w:tcPr>
            <w:tcW w:w="1134" w:type="dxa"/>
            <w:shd w:val="clear" w:color="auto" w:fill="auto"/>
            <w:vAlign w:val="center"/>
          </w:tcPr>
          <w:p w14:paraId="63BA5219"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7DEC6D1C" w14:textId="77777777" w:rsidR="00AE256D" w:rsidRPr="006E729E" w:rsidRDefault="00AE256D" w:rsidP="00A75F57">
            <w:pPr>
              <w:rPr>
                <w:sz w:val="16"/>
                <w:szCs w:val="16"/>
              </w:rPr>
            </w:pPr>
            <w:r w:rsidRPr="006E729E">
              <w:rPr>
                <w:sz w:val="16"/>
                <w:szCs w:val="16"/>
              </w:rPr>
              <w:t>Limarí</w:t>
            </w:r>
          </w:p>
        </w:tc>
        <w:tc>
          <w:tcPr>
            <w:tcW w:w="898" w:type="dxa"/>
            <w:shd w:val="clear" w:color="auto" w:fill="auto"/>
            <w:vAlign w:val="center"/>
          </w:tcPr>
          <w:p w14:paraId="7222B7D1" w14:textId="77777777" w:rsidR="00AE256D" w:rsidRPr="006E729E" w:rsidRDefault="00AE256D" w:rsidP="00A75F57">
            <w:pPr>
              <w:rPr>
                <w:sz w:val="16"/>
                <w:szCs w:val="16"/>
              </w:rPr>
            </w:pPr>
            <w:r w:rsidRPr="006E729E">
              <w:rPr>
                <w:sz w:val="16"/>
                <w:szCs w:val="16"/>
              </w:rPr>
              <w:t>Ovalle</w:t>
            </w:r>
          </w:p>
        </w:tc>
        <w:tc>
          <w:tcPr>
            <w:tcW w:w="1276" w:type="dxa"/>
            <w:shd w:val="clear" w:color="auto" w:fill="auto"/>
            <w:vAlign w:val="center"/>
          </w:tcPr>
          <w:p w14:paraId="5227E59A" w14:textId="77777777" w:rsidR="00AE256D" w:rsidRPr="006E729E" w:rsidRDefault="00AE256D" w:rsidP="00A75F57">
            <w:pPr>
              <w:rPr>
                <w:sz w:val="16"/>
                <w:szCs w:val="16"/>
              </w:rPr>
            </w:pPr>
            <w:r w:rsidRPr="006E729E">
              <w:rPr>
                <w:sz w:val="16"/>
                <w:szCs w:val="16"/>
              </w:rPr>
              <w:t>Maitencillo</w:t>
            </w:r>
          </w:p>
        </w:tc>
        <w:tc>
          <w:tcPr>
            <w:tcW w:w="1512" w:type="dxa"/>
            <w:vAlign w:val="center"/>
          </w:tcPr>
          <w:p w14:paraId="5FA02334" w14:textId="1E45BEAE" w:rsidR="00AE256D" w:rsidRPr="006E729E" w:rsidRDefault="00C87987" w:rsidP="00A75F57">
            <w:pPr>
              <w:rPr>
                <w:sz w:val="16"/>
                <w:szCs w:val="16"/>
              </w:rPr>
            </w:pPr>
            <w:r>
              <w:rPr>
                <w:sz w:val="16"/>
                <w:szCs w:val="16"/>
              </w:rPr>
              <w:t>LCP-</w:t>
            </w:r>
            <w:r w:rsidR="00AE256D" w:rsidRPr="006E729E">
              <w:rPr>
                <w:sz w:val="16"/>
                <w:szCs w:val="16"/>
              </w:rPr>
              <w:t>2019-03-50</w:t>
            </w:r>
          </w:p>
        </w:tc>
        <w:tc>
          <w:tcPr>
            <w:tcW w:w="1064" w:type="dxa"/>
            <w:vAlign w:val="bottom"/>
          </w:tcPr>
          <w:p w14:paraId="1D736F10"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7078853D" w14:textId="77777777" w:rsidR="00AE256D" w:rsidRPr="006E729E" w:rsidRDefault="00AE256D" w:rsidP="00A75F57">
            <w:pPr>
              <w:jc w:val="center"/>
              <w:rPr>
                <w:sz w:val="16"/>
                <w:szCs w:val="16"/>
              </w:rPr>
            </w:pPr>
            <w:r w:rsidRPr="006E729E">
              <w:rPr>
                <w:sz w:val="16"/>
                <w:szCs w:val="16"/>
              </w:rPr>
              <w:t>NORTE</w:t>
            </w:r>
          </w:p>
        </w:tc>
      </w:tr>
      <w:tr w:rsidR="006E729E" w:rsidRPr="006E729E" w14:paraId="5A491A32" w14:textId="77777777" w:rsidTr="00C07EB2">
        <w:trPr>
          <w:trHeight w:val="500"/>
        </w:trPr>
        <w:tc>
          <w:tcPr>
            <w:tcW w:w="416" w:type="dxa"/>
            <w:shd w:val="clear" w:color="auto" w:fill="auto"/>
            <w:vAlign w:val="center"/>
          </w:tcPr>
          <w:p w14:paraId="3B21F2A4" w14:textId="77777777" w:rsidR="00AE256D" w:rsidRPr="006E729E" w:rsidRDefault="00AE256D" w:rsidP="00A75F57">
            <w:pPr>
              <w:jc w:val="center"/>
              <w:rPr>
                <w:b/>
                <w:sz w:val="11"/>
                <w:szCs w:val="16"/>
              </w:rPr>
            </w:pPr>
            <w:r w:rsidRPr="006E729E">
              <w:rPr>
                <w:b/>
                <w:sz w:val="11"/>
                <w:szCs w:val="16"/>
              </w:rPr>
              <w:t>51</w:t>
            </w:r>
          </w:p>
        </w:tc>
        <w:tc>
          <w:tcPr>
            <w:tcW w:w="1134" w:type="dxa"/>
            <w:shd w:val="clear" w:color="auto" w:fill="auto"/>
            <w:vAlign w:val="center"/>
          </w:tcPr>
          <w:p w14:paraId="20665C71"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11F50CE2" w14:textId="77777777" w:rsidR="00AE256D" w:rsidRPr="006E729E" w:rsidRDefault="00AE256D" w:rsidP="00A75F57">
            <w:pPr>
              <w:rPr>
                <w:sz w:val="16"/>
                <w:szCs w:val="16"/>
              </w:rPr>
            </w:pPr>
            <w:r w:rsidRPr="006E729E">
              <w:rPr>
                <w:sz w:val="16"/>
                <w:szCs w:val="16"/>
              </w:rPr>
              <w:t>Limarí</w:t>
            </w:r>
          </w:p>
        </w:tc>
        <w:tc>
          <w:tcPr>
            <w:tcW w:w="898" w:type="dxa"/>
            <w:shd w:val="clear" w:color="auto" w:fill="auto"/>
            <w:vAlign w:val="center"/>
          </w:tcPr>
          <w:p w14:paraId="00FBE590" w14:textId="77777777" w:rsidR="00AE256D" w:rsidRPr="006E729E" w:rsidRDefault="00AE256D" w:rsidP="00A75F57">
            <w:pPr>
              <w:rPr>
                <w:sz w:val="16"/>
                <w:szCs w:val="16"/>
              </w:rPr>
            </w:pPr>
            <w:r w:rsidRPr="006E729E">
              <w:rPr>
                <w:sz w:val="16"/>
                <w:szCs w:val="16"/>
              </w:rPr>
              <w:t xml:space="preserve">Ovalle </w:t>
            </w:r>
          </w:p>
        </w:tc>
        <w:tc>
          <w:tcPr>
            <w:tcW w:w="1276" w:type="dxa"/>
            <w:shd w:val="clear" w:color="auto" w:fill="auto"/>
            <w:vAlign w:val="center"/>
          </w:tcPr>
          <w:p w14:paraId="280617C7" w14:textId="77777777" w:rsidR="00AE256D" w:rsidRPr="006E729E" w:rsidRDefault="00AE256D" w:rsidP="00A75F57">
            <w:pPr>
              <w:rPr>
                <w:sz w:val="16"/>
                <w:szCs w:val="16"/>
              </w:rPr>
            </w:pPr>
            <w:r w:rsidRPr="006E729E">
              <w:rPr>
                <w:sz w:val="16"/>
                <w:szCs w:val="16"/>
              </w:rPr>
              <w:t>El Teniente Alto</w:t>
            </w:r>
          </w:p>
        </w:tc>
        <w:tc>
          <w:tcPr>
            <w:tcW w:w="1512" w:type="dxa"/>
            <w:vAlign w:val="center"/>
          </w:tcPr>
          <w:p w14:paraId="0CCB0543" w14:textId="74B0E8C8" w:rsidR="00AE256D" w:rsidRPr="006E729E" w:rsidRDefault="00C87987" w:rsidP="00A75F57">
            <w:pPr>
              <w:rPr>
                <w:sz w:val="16"/>
                <w:szCs w:val="16"/>
              </w:rPr>
            </w:pPr>
            <w:r>
              <w:rPr>
                <w:sz w:val="16"/>
                <w:szCs w:val="16"/>
              </w:rPr>
              <w:t>LCP-</w:t>
            </w:r>
            <w:r w:rsidR="00AE256D" w:rsidRPr="006E729E">
              <w:rPr>
                <w:sz w:val="16"/>
                <w:szCs w:val="16"/>
              </w:rPr>
              <w:t>2019-03-51</w:t>
            </w:r>
          </w:p>
        </w:tc>
        <w:tc>
          <w:tcPr>
            <w:tcW w:w="1064" w:type="dxa"/>
            <w:vAlign w:val="bottom"/>
          </w:tcPr>
          <w:p w14:paraId="63959841"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7CFEE94D" w14:textId="77777777" w:rsidR="00AE256D" w:rsidRPr="006E729E" w:rsidRDefault="00AE256D" w:rsidP="00A75F57">
            <w:pPr>
              <w:jc w:val="center"/>
              <w:rPr>
                <w:sz w:val="16"/>
                <w:szCs w:val="16"/>
              </w:rPr>
            </w:pPr>
            <w:r w:rsidRPr="006E729E">
              <w:rPr>
                <w:sz w:val="16"/>
                <w:szCs w:val="16"/>
              </w:rPr>
              <w:t>NORTE</w:t>
            </w:r>
          </w:p>
        </w:tc>
      </w:tr>
      <w:tr w:rsidR="006E729E" w:rsidRPr="006E729E" w14:paraId="3C2037F1" w14:textId="77777777" w:rsidTr="00C07EB2">
        <w:trPr>
          <w:trHeight w:val="500"/>
        </w:trPr>
        <w:tc>
          <w:tcPr>
            <w:tcW w:w="416" w:type="dxa"/>
            <w:shd w:val="clear" w:color="auto" w:fill="auto"/>
            <w:vAlign w:val="center"/>
          </w:tcPr>
          <w:p w14:paraId="417EC74E" w14:textId="77777777" w:rsidR="00AE256D" w:rsidRPr="006E729E" w:rsidRDefault="00AE256D" w:rsidP="00A75F57">
            <w:pPr>
              <w:jc w:val="center"/>
              <w:rPr>
                <w:b/>
                <w:sz w:val="11"/>
                <w:szCs w:val="16"/>
              </w:rPr>
            </w:pPr>
            <w:r w:rsidRPr="006E729E">
              <w:rPr>
                <w:b/>
                <w:sz w:val="11"/>
                <w:szCs w:val="16"/>
              </w:rPr>
              <w:lastRenderedPageBreak/>
              <w:t>52</w:t>
            </w:r>
          </w:p>
        </w:tc>
        <w:tc>
          <w:tcPr>
            <w:tcW w:w="1134" w:type="dxa"/>
            <w:shd w:val="clear" w:color="auto" w:fill="auto"/>
            <w:vAlign w:val="center"/>
          </w:tcPr>
          <w:p w14:paraId="37B0DEB1"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175C0099" w14:textId="77777777" w:rsidR="00AE256D" w:rsidRPr="006E729E" w:rsidRDefault="00AE256D" w:rsidP="00A75F57">
            <w:pPr>
              <w:rPr>
                <w:sz w:val="16"/>
                <w:szCs w:val="16"/>
              </w:rPr>
            </w:pPr>
            <w:r w:rsidRPr="006E729E">
              <w:rPr>
                <w:sz w:val="16"/>
                <w:szCs w:val="16"/>
              </w:rPr>
              <w:t>Limarí</w:t>
            </w:r>
          </w:p>
        </w:tc>
        <w:tc>
          <w:tcPr>
            <w:tcW w:w="898" w:type="dxa"/>
            <w:shd w:val="clear" w:color="auto" w:fill="auto"/>
            <w:vAlign w:val="center"/>
          </w:tcPr>
          <w:p w14:paraId="3F8FAE52" w14:textId="77777777" w:rsidR="00AE256D" w:rsidRPr="006E729E" w:rsidRDefault="00AE256D" w:rsidP="00A75F57">
            <w:pPr>
              <w:rPr>
                <w:sz w:val="16"/>
                <w:szCs w:val="16"/>
              </w:rPr>
            </w:pPr>
            <w:r w:rsidRPr="006E729E">
              <w:rPr>
                <w:sz w:val="16"/>
                <w:szCs w:val="16"/>
              </w:rPr>
              <w:t>Ovalle</w:t>
            </w:r>
          </w:p>
        </w:tc>
        <w:tc>
          <w:tcPr>
            <w:tcW w:w="1276" w:type="dxa"/>
            <w:shd w:val="clear" w:color="auto" w:fill="auto"/>
            <w:vAlign w:val="center"/>
          </w:tcPr>
          <w:p w14:paraId="7B624B4C" w14:textId="77777777" w:rsidR="00AE256D" w:rsidRPr="006E729E" w:rsidRDefault="00AE256D" w:rsidP="00A75F57">
            <w:pPr>
              <w:rPr>
                <w:sz w:val="16"/>
                <w:szCs w:val="16"/>
              </w:rPr>
            </w:pPr>
            <w:r w:rsidRPr="006E729E">
              <w:rPr>
                <w:sz w:val="16"/>
                <w:szCs w:val="16"/>
              </w:rPr>
              <w:t>Durazno de Socos</w:t>
            </w:r>
          </w:p>
        </w:tc>
        <w:tc>
          <w:tcPr>
            <w:tcW w:w="1512" w:type="dxa"/>
            <w:vAlign w:val="center"/>
          </w:tcPr>
          <w:p w14:paraId="04EF8CC9" w14:textId="41DF3D1D" w:rsidR="00AE256D" w:rsidRPr="006E729E" w:rsidRDefault="00C87987" w:rsidP="00A75F57">
            <w:pPr>
              <w:rPr>
                <w:sz w:val="16"/>
                <w:szCs w:val="16"/>
              </w:rPr>
            </w:pPr>
            <w:r>
              <w:rPr>
                <w:sz w:val="16"/>
                <w:szCs w:val="16"/>
              </w:rPr>
              <w:t>LCP-</w:t>
            </w:r>
            <w:r w:rsidR="00AE256D" w:rsidRPr="006E729E">
              <w:rPr>
                <w:sz w:val="16"/>
                <w:szCs w:val="16"/>
              </w:rPr>
              <w:t>2019-03-52</w:t>
            </w:r>
          </w:p>
        </w:tc>
        <w:tc>
          <w:tcPr>
            <w:tcW w:w="1064" w:type="dxa"/>
            <w:vAlign w:val="bottom"/>
          </w:tcPr>
          <w:p w14:paraId="74F8BD54" w14:textId="77777777" w:rsidR="00AE256D" w:rsidRPr="006E729E" w:rsidRDefault="00AE256D" w:rsidP="00A75F57">
            <w:pPr>
              <w:jc w:val="center"/>
              <w:rPr>
                <w:sz w:val="16"/>
                <w:szCs w:val="16"/>
              </w:rPr>
            </w:pPr>
            <w:r w:rsidRPr="006E729E">
              <w:rPr>
                <w:sz w:val="16"/>
                <w:szCs w:val="16"/>
              </w:rPr>
              <w:t>Exigible</w:t>
            </w:r>
          </w:p>
        </w:tc>
        <w:tc>
          <w:tcPr>
            <w:tcW w:w="1357" w:type="dxa"/>
            <w:vAlign w:val="center"/>
          </w:tcPr>
          <w:p w14:paraId="05843635" w14:textId="77777777" w:rsidR="00AE256D" w:rsidRPr="006E729E" w:rsidRDefault="00AE256D" w:rsidP="00A75F57">
            <w:pPr>
              <w:jc w:val="center"/>
              <w:rPr>
                <w:sz w:val="16"/>
                <w:szCs w:val="16"/>
              </w:rPr>
            </w:pPr>
            <w:r w:rsidRPr="006E729E">
              <w:rPr>
                <w:sz w:val="16"/>
                <w:szCs w:val="16"/>
              </w:rPr>
              <w:t>NORTE</w:t>
            </w:r>
          </w:p>
        </w:tc>
      </w:tr>
      <w:tr w:rsidR="006E729E" w:rsidRPr="006E729E" w14:paraId="645C19A6" w14:textId="77777777" w:rsidTr="00C07EB2">
        <w:trPr>
          <w:trHeight w:val="500"/>
        </w:trPr>
        <w:tc>
          <w:tcPr>
            <w:tcW w:w="416" w:type="dxa"/>
            <w:shd w:val="clear" w:color="auto" w:fill="auto"/>
            <w:vAlign w:val="center"/>
          </w:tcPr>
          <w:p w14:paraId="3B0EE43B" w14:textId="77777777" w:rsidR="00AE256D" w:rsidRPr="006E729E" w:rsidRDefault="00AE256D" w:rsidP="00A75F57">
            <w:pPr>
              <w:jc w:val="center"/>
              <w:rPr>
                <w:b/>
                <w:sz w:val="11"/>
                <w:szCs w:val="16"/>
              </w:rPr>
            </w:pPr>
            <w:r w:rsidRPr="006E729E">
              <w:rPr>
                <w:b/>
                <w:sz w:val="11"/>
                <w:szCs w:val="16"/>
              </w:rPr>
              <w:t>53</w:t>
            </w:r>
          </w:p>
        </w:tc>
        <w:tc>
          <w:tcPr>
            <w:tcW w:w="1134" w:type="dxa"/>
            <w:shd w:val="clear" w:color="auto" w:fill="auto"/>
            <w:vAlign w:val="center"/>
          </w:tcPr>
          <w:p w14:paraId="45567071"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2024840E" w14:textId="77777777" w:rsidR="00AE256D" w:rsidRPr="006E729E" w:rsidRDefault="00AE256D" w:rsidP="00A75F57">
            <w:pPr>
              <w:rPr>
                <w:sz w:val="16"/>
                <w:szCs w:val="16"/>
              </w:rPr>
            </w:pPr>
            <w:r w:rsidRPr="006E729E">
              <w:rPr>
                <w:sz w:val="16"/>
                <w:szCs w:val="16"/>
              </w:rPr>
              <w:t>Limarí</w:t>
            </w:r>
          </w:p>
        </w:tc>
        <w:tc>
          <w:tcPr>
            <w:tcW w:w="898" w:type="dxa"/>
            <w:shd w:val="clear" w:color="auto" w:fill="auto"/>
            <w:vAlign w:val="center"/>
          </w:tcPr>
          <w:p w14:paraId="33EAE13B" w14:textId="77777777" w:rsidR="00AE256D" w:rsidRPr="006E729E" w:rsidRDefault="00AE256D" w:rsidP="00A75F57">
            <w:pPr>
              <w:rPr>
                <w:sz w:val="16"/>
                <w:szCs w:val="16"/>
              </w:rPr>
            </w:pPr>
            <w:r w:rsidRPr="006E729E">
              <w:rPr>
                <w:sz w:val="16"/>
                <w:szCs w:val="16"/>
              </w:rPr>
              <w:t>Ovalle</w:t>
            </w:r>
          </w:p>
        </w:tc>
        <w:tc>
          <w:tcPr>
            <w:tcW w:w="1276" w:type="dxa"/>
            <w:shd w:val="clear" w:color="auto" w:fill="auto"/>
            <w:vAlign w:val="center"/>
          </w:tcPr>
          <w:p w14:paraId="34AC6644" w14:textId="77777777" w:rsidR="00AE256D" w:rsidRPr="006E729E" w:rsidRDefault="00AE256D" w:rsidP="00A75F57">
            <w:pPr>
              <w:rPr>
                <w:sz w:val="16"/>
                <w:szCs w:val="16"/>
              </w:rPr>
            </w:pPr>
            <w:r w:rsidRPr="006E729E">
              <w:rPr>
                <w:sz w:val="16"/>
                <w:szCs w:val="16"/>
              </w:rPr>
              <w:t xml:space="preserve">Canelilla Alta </w:t>
            </w:r>
          </w:p>
        </w:tc>
        <w:tc>
          <w:tcPr>
            <w:tcW w:w="1512" w:type="dxa"/>
            <w:vAlign w:val="center"/>
          </w:tcPr>
          <w:p w14:paraId="54DC16D1" w14:textId="2C385023" w:rsidR="00AE256D" w:rsidRPr="006E729E" w:rsidRDefault="00C87987" w:rsidP="00A75F57">
            <w:pPr>
              <w:rPr>
                <w:sz w:val="16"/>
                <w:szCs w:val="16"/>
              </w:rPr>
            </w:pPr>
            <w:r>
              <w:rPr>
                <w:sz w:val="16"/>
                <w:szCs w:val="16"/>
              </w:rPr>
              <w:t>LCP-</w:t>
            </w:r>
            <w:r w:rsidR="00AE256D" w:rsidRPr="006E729E">
              <w:rPr>
                <w:sz w:val="16"/>
                <w:szCs w:val="16"/>
              </w:rPr>
              <w:t>2019-03-53</w:t>
            </w:r>
          </w:p>
        </w:tc>
        <w:tc>
          <w:tcPr>
            <w:tcW w:w="1064" w:type="dxa"/>
            <w:vAlign w:val="bottom"/>
          </w:tcPr>
          <w:p w14:paraId="1A644125" w14:textId="77777777" w:rsidR="00AE256D" w:rsidRPr="006E729E" w:rsidRDefault="00AE256D" w:rsidP="00A75F57">
            <w:pPr>
              <w:jc w:val="center"/>
              <w:rPr>
                <w:sz w:val="16"/>
                <w:szCs w:val="16"/>
              </w:rPr>
            </w:pPr>
            <w:r w:rsidRPr="006E729E">
              <w:rPr>
                <w:sz w:val="16"/>
                <w:szCs w:val="16"/>
              </w:rPr>
              <w:t>Adicional</w:t>
            </w:r>
          </w:p>
        </w:tc>
        <w:tc>
          <w:tcPr>
            <w:tcW w:w="1357" w:type="dxa"/>
          </w:tcPr>
          <w:p w14:paraId="1323ED87"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5694A50A" w14:textId="77777777" w:rsidTr="00C07EB2">
        <w:trPr>
          <w:trHeight w:val="600"/>
        </w:trPr>
        <w:tc>
          <w:tcPr>
            <w:tcW w:w="416" w:type="dxa"/>
            <w:shd w:val="clear" w:color="auto" w:fill="auto"/>
            <w:vAlign w:val="center"/>
          </w:tcPr>
          <w:p w14:paraId="3C50EBB1" w14:textId="77777777" w:rsidR="00AE256D" w:rsidRPr="006E729E" w:rsidRDefault="00AE256D" w:rsidP="00A75F57">
            <w:pPr>
              <w:jc w:val="center"/>
              <w:rPr>
                <w:b/>
                <w:sz w:val="11"/>
                <w:szCs w:val="16"/>
              </w:rPr>
            </w:pPr>
            <w:r w:rsidRPr="006E729E">
              <w:rPr>
                <w:b/>
                <w:sz w:val="11"/>
                <w:szCs w:val="16"/>
              </w:rPr>
              <w:t>54</w:t>
            </w:r>
          </w:p>
        </w:tc>
        <w:tc>
          <w:tcPr>
            <w:tcW w:w="1134" w:type="dxa"/>
            <w:shd w:val="clear" w:color="auto" w:fill="auto"/>
            <w:vAlign w:val="center"/>
          </w:tcPr>
          <w:p w14:paraId="076EBED8"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3E9C1A45" w14:textId="77777777" w:rsidR="00AE256D" w:rsidRPr="006E729E" w:rsidRDefault="00AE256D" w:rsidP="00A75F57">
            <w:pPr>
              <w:rPr>
                <w:sz w:val="16"/>
                <w:szCs w:val="16"/>
              </w:rPr>
            </w:pPr>
            <w:r w:rsidRPr="006E729E">
              <w:rPr>
                <w:sz w:val="16"/>
                <w:szCs w:val="16"/>
              </w:rPr>
              <w:t>Limarí</w:t>
            </w:r>
          </w:p>
        </w:tc>
        <w:tc>
          <w:tcPr>
            <w:tcW w:w="898" w:type="dxa"/>
            <w:shd w:val="clear" w:color="auto" w:fill="auto"/>
            <w:vAlign w:val="center"/>
          </w:tcPr>
          <w:p w14:paraId="05A88C95" w14:textId="77777777" w:rsidR="00AE256D" w:rsidRPr="006E729E" w:rsidRDefault="00AE256D" w:rsidP="00A75F57">
            <w:pPr>
              <w:rPr>
                <w:sz w:val="16"/>
                <w:szCs w:val="16"/>
              </w:rPr>
            </w:pPr>
            <w:r w:rsidRPr="006E729E">
              <w:rPr>
                <w:sz w:val="16"/>
                <w:szCs w:val="16"/>
              </w:rPr>
              <w:t>Río Hurtado</w:t>
            </w:r>
          </w:p>
        </w:tc>
        <w:tc>
          <w:tcPr>
            <w:tcW w:w="1276" w:type="dxa"/>
            <w:shd w:val="clear" w:color="auto" w:fill="auto"/>
            <w:vAlign w:val="center"/>
          </w:tcPr>
          <w:p w14:paraId="7CA2799C" w14:textId="77777777" w:rsidR="00AE256D" w:rsidRPr="006E729E" w:rsidRDefault="00AE256D" w:rsidP="00A75F57">
            <w:pPr>
              <w:rPr>
                <w:sz w:val="16"/>
                <w:szCs w:val="16"/>
              </w:rPr>
            </w:pPr>
            <w:r w:rsidRPr="006E729E">
              <w:rPr>
                <w:sz w:val="16"/>
                <w:szCs w:val="16"/>
              </w:rPr>
              <w:t>El Sauce</w:t>
            </w:r>
          </w:p>
        </w:tc>
        <w:tc>
          <w:tcPr>
            <w:tcW w:w="1512" w:type="dxa"/>
            <w:vAlign w:val="center"/>
          </w:tcPr>
          <w:p w14:paraId="00204DB6" w14:textId="076716F3" w:rsidR="00AE256D" w:rsidRPr="006E729E" w:rsidRDefault="00C87987" w:rsidP="00A75F57">
            <w:pPr>
              <w:rPr>
                <w:sz w:val="16"/>
                <w:szCs w:val="16"/>
              </w:rPr>
            </w:pPr>
            <w:r>
              <w:rPr>
                <w:sz w:val="16"/>
                <w:szCs w:val="16"/>
              </w:rPr>
              <w:t>LCP-</w:t>
            </w:r>
            <w:r w:rsidR="00AE256D" w:rsidRPr="006E729E">
              <w:rPr>
                <w:sz w:val="16"/>
                <w:szCs w:val="16"/>
              </w:rPr>
              <w:t>2019-03-54</w:t>
            </w:r>
          </w:p>
        </w:tc>
        <w:tc>
          <w:tcPr>
            <w:tcW w:w="1064" w:type="dxa"/>
            <w:vAlign w:val="bottom"/>
          </w:tcPr>
          <w:p w14:paraId="7251F24A" w14:textId="77777777" w:rsidR="00AE256D" w:rsidRPr="006E729E" w:rsidRDefault="00AE256D" w:rsidP="00A75F57">
            <w:pPr>
              <w:jc w:val="center"/>
              <w:rPr>
                <w:sz w:val="16"/>
                <w:szCs w:val="16"/>
              </w:rPr>
            </w:pPr>
            <w:r w:rsidRPr="006E729E">
              <w:rPr>
                <w:sz w:val="16"/>
                <w:szCs w:val="16"/>
              </w:rPr>
              <w:t>Adicional</w:t>
            </w:r>
          </w:p>
        </w:tc>
        <w:tc>
          <w:tcPr>
            <w:tcW w:w="1357" w:type="dxa"/>
          </w:tcPr>
          <w:p w14:paraId="4CC90369"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1E2E978C" w14:textId="77777777" w:rsidTr="00C07EB2">
        <w:trPr>
          <w:trHeight w:val="500"/>
        </w:trPr>
        <w:tc>
          <w:tcPr>
            <w:tcW w:w="416" w:type="dxa"/>
            <w:shd w:val="clear" w:color="auto" w:fill="auto"/>
            <w:vAlign w:val="center"/>
          </w:tcPr>
          <w:p w14:paraId="1F8C5EEE" w14:textId="77777777" w:rsidR="00AE256D" w:rsidRPr="006E729E" w:rsidRDefault="00AE256D" w:rsidP="00A75F57">
            <w:pPr>
              <w:jc w:val="center"/>
              <w:rPr>
                <w:b/>
                <w:sz w:val="11"/>
                <w:szCs w:val="16"/>
              </w:rPr>
            </w:pPr>
            <w:r w:rsidRPr="006E729E">
              <w:rPr>
                <w:b/>
                <w:sz w:val="11"/>
                <w:szCs w:val="16"/>
              </w:rPr>
              <w:t>55</w:t>
            </w:r>
          </w:p>
        </w:tc>
        <w:tc>
          <w:tcPr>
            <w:tcW w:w="1134" w:type="dxa"/>
            <w:shd w:val="clear" w:color="auto" w:fill="auto"/>
            <w:vAlign w:val="center"/>
          </w:tcPr>
          <w:p w14:paraId="67229252"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34544708" w14:textId="77777777" w:rsidR="00AE256D" w:rsidRPr="006E729E" w:rsidRDefault="00AE256D" w:rsidP="00A75F57">
            <w:pPr>
              <w:rPr>
                <w:sz w:val="16"/>
                <w:szCs w:val="16"/>
              </w:rPr>
            </w:pPr>
            <w:r w:rsidRPr="006E729E">
              <w:rPr>
                <w:sz w:val="16"/>
                <w:szCs w:val="16"/>
              </w:rPr>
              <w:t>Limarí</w:t>
            </w:r>
          </w:p>
        </w:tc>
        <w:tc>
          <w:tcPr>
            <w:tcW w:w="898" w:type="dxa"/>
            <w:shd w:val="clear" w:color="auto" w:fill="auto"/>
            <w:vAlign w:val="center"/>
          </w:tcPr>
          <w:p w14:paraId="2035BF52" w14:textId="77777777" w:rsidR="00AE256D" w:rsidRPr="006E729E" w:rsidRDefault="00AE256D" w:rsidP="00A75F57">
            <w:pPr>
              <w:rPr>
                <w:sz w:val="16"/>
                <w:szCs w:val="16"/>
              </w:rPr>
            </w:pPr>
            <w:r w:rsidRPr="006E729E">
              <w:rPr>
                <w:sz w:val="16"/>
                <w:szCs w:val="16"/>
              </w:rPr>
              <w:t>Río Hurtado</w:t>
            </w:r>
          </w:p>
        </w:tc>
        <w:tc>
          <w:tcPr>
            <w:tcW w:w="1276" w:type="dxa"/>
            <w:shd w:val="clear" w:color="auto" w:fill="auto"/>
            <w:vAlign w:val="center"/>
          </w:tcPr>
          <w:p w14:paraId="25391C7C" w14:textId="77777777" w:rsidR="00AE256D" w:rsidRPr="006E729E" w:rsidRDefault="00AE256D" w:rsidP="00A75F57">
            <w:pPr>
              <w:rPr>
                <w:sz w:val="16"/>
                <w:szCs w:val="16"/>
              </w:rPr>
            </w:pPr>
            <w:r w:rsidRPr="006E729E">
              <w:rPr>
                <w:sz w:val="16"/>
                <w:szCs w:val="16"/>
              </w:rPr>
              <w:t xml:space="preserve">El Romeral </w:t>
            </w:r>
          </w:p>
        </w:tc>
        <w:tc>
          <w:tcPr>
            <w:tcW w:w="1512" w:type="dxa"/>
            <w:vAlign w:val="center"/>
          </w:tcPr>
          <w:p w14:paraId="1B06883B" w14:textId="18E81FA7" w:rsidR="00AE256D" w:rsidRPr="006E729E" w:rsidRDefault="00C87987" w:rsidP="00A75F57">
            <w:pPr>
              <w:rPr>
                <w:sz w:val="16"/>
                <w:szCs w:val="16"/>
              </w:rPr>
            </w:pPr>
            <w:r>
              <w:rPr>
                <w:sz w:val="16"/>
                <w:szCs w:val="16"/>
              </w:rPr>
              <w:t>LCP-</w:t>
            </w:r>
            <w:r w:rsidR="00AE256D" w:rsidRPr="006E729E">
              <w:rPr>
                <w:sz w:val="16"/>
                <w:szCs w:val="16"/>
              </w:rPr>
              <w:t>2019-03-55</w:t>
            </w:r>
          </w:p>
        </w:tc>
        <w:tc>
          <w:tcPr>
            <w:tcW w:w="1064" w:type="dxa"/>
            <w:vAlign w:val="bottom"/>
          </w:tcPr>
          <w:p w14:paraId="64A50856" w14:textId="77777777" w:rsidR="00AE256D" w:rsidRPr="006E729E" w:rsidRDefault="00AE256D" w:rsidP="00A75F57">
            <w:pPr>
              <w:jc w:val="center"/>
              <w:rPr>
                <w:sz w:val="16"/>
                <w:szCs w:val="16"/>
              </w:rPr>
            </w:pPr>
            <w:r w:rsidRPr="006E729E">
              <w:rPr>
                <w:sz w:val="16"/>
                <w:szCs w:val="16"/>
              </w:rPr>
              <w:t>Adicional</w:t>
            </w:r>
          </w:p>
        </w:tc>
        <w:tc>
          <w:tcPr>
            <w:tcW w:w="1357" w:type="dxa"/>
          </w:tcPr>
          <w:p w14:paraId="2A3DC155"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07479BEC" w14:textId="77777777" w:rsidTr="00C07EB2">
        <w:trPr>
          <w:trHeight w:val="500"/>
        </w:trPr>
        <w:tc>
          <w:tcPr>
            <w:tcW w:w="416" w:type="dxa"/>
            <w:shd w:val="clear" w:color="auto" w:fill="auto"/>
            <w:vAlign w:val="center"/>
          </w:tcPr>
          <w:p w14:paraId="7C789C24" w14:textId="77777777" w:rsidR="00AE256D" w:rsidRPr="006E729E" w:rsidRDefault="00AE256D" w:rsidP="00A75F57">
            <w:pPr>
              <w:jc w:val="center"/>
              <w:rPr>
                <w:b/>
                <w:sz w:val="11"/>
                <w:szCs w:val="16"/>
              </w:rPr>
            </w:pPr>
            <w:r w:rsidRPr="006E729E">
              <w:rPr>
                <w:b/>
                <w:sz w:val="11"/>
                <w:szCs w:val="16"/>
              </w:rPr>
              <w:t>56</w:t>
            </w:r>
          </w:p>
        </w:tc>
        <w:tc>
          <w:tcPr>
            <w:tcW w:w="1134" w:type="dxa"/>
            <w:shd w:val="clear" w:color="auto" w:fill="auto"/>
            <w:vAlign w:val="center"/>
          </w:tcPr>
          <w:p w14:paraId="3A0AF974"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5210B207" w14:textId="77777777" w:rsidR="00AE256D" w:rsidRPr="006E729E" w:rsidRDefault="00AE256D" w:rsidP="00A75F57">
            <w:pPr>
              <w:rPr>
                <w:sz w:val="16"/>
                <w:szCs w:val="16"/>
              </w:rPr>
            </w:pPr>
            <w:r w:rsidRPr="006E729E">
              <w:rPr>
                <w:sz w:val="16"/>
                <w:szCs w:val="16"/>
              </w:rPr>
              <w:t>Limarí</w:t>
            </w:r>
          </w:p>
        </w:tc>
        <w:tc>
          <w:tcPr>
            <w:tcW w:w="898" w:type="dxa"/>
            <w:shd w:val="clear" w:color="auto" w:fill="auto"/>
            <w:vAlign w:val="center"/>
          </w:tcPr>
          <w:p w14:paraId="658A9D0B" w14:textId="77777777" w:rsidR="00AE256D" w:rsidRPr="006E729E" w:rsidRDefault="00AE256D" w:rsidP="00A75F57">
            <w:pPr>
              <w:rPr>
                <w:sz w:val="16"/>
                <w:szCs w:val="16"/>
              </w:rPr>
            </w:pPr>
            <w:r w:rsidRPr="006E729E">
              <w:rPr>
                <w:sz w:val="16"/>
                <w:szCs w:val="16"/>
              </w:rPr>
              <w:t>Río Hurtado</w:t>
            </w:r>
          </w:p>
        </w:tc>
        <w:tc>
          <w:tcPr>
            <w:tcW w:w="1276" w:type="dxa"/>
            <w:shd w:val="clear" w:color="auto" w:fill="auto"/>
            <w:vAlign w:val="center"/>
          </w:tcPr>
          <w:p w14:paraId="4BD22B57" w14:textId="77777777" w:rsidR="00AE256D" w:rsidRPr="006E729E" w:rsidRDefault="00AE256D" w:rsidP="00A75F57">
            <w:pPr>
              <w:rPr>
                <w:sz w:val="16"/>
                <w:szCs w:val="16"/>
              </w:rPr>
            </w:pPr>
            <w:r w:rsidRPr="006E729E">
              <w:rPr>
                <w:sz w:val="16"/>
                <w:szCs w:val="16"/>
              </w:rPr>
              <w:t>El Chacay</w:t>
            </w:r>
          </w:p>
        </w:tc>
        <w:tc>
          <w:tcPr>
            <w:tcW w:w="1512" w:type="dxa"/>
            <w:vAlign w:val="center"/>
          </w:tcPr>
          <w:p w14:paraId="58D58FC8" w14:textId="1C130610" w:rsidR="00AE256D" w:rsidRPr="006E729E" w:rsidRDefault="00C87987" w:rsidP="00A75F57">
            <w:pPr>
              <w:rPr>
                <w:sz w:val="16"/>
                <w:szCs w:val="16"/>
              </w:rPr>
            </w:pPr>
            <w:r>
              <w:rPr>
                <w:sz w:val="16"/>
                <w:szCs w:val="16"/>
              </w:rPr>
              <w:t>LCP-</w:t>
            </w:r>
            <w:r w:rsidR="00AE256D" w:rsidRPr="006E729E">
              <w:rPr>
                <w:sz w:val="16"/>
                <w:szCs w:val="16"/>
              </w:rPr>
              <w:t>2019-03-56</w:t>
            </w:r>
          </w:p>
        </w:tc>
        <w:tc>
          <w:tcPr>
            <w:tcW w:w="1064" w:type="dxa"/>
            <w:vAlign w:val="bottom"/>
          </w:tcPr>
          <w:p w14:paraId="13F9CA12" w14:textId="77777777" w:rsidR="00AE256D" w:rsidRPr="006E729E" w:rsidRDefault="00AE256D" w:rsidP="00A75F57">
            <w:pPr>
              <w:jc w:val="center"/>
              <w:rPr>
                <w:sz w:val="16"/>
                <w:szCs w:val="16"/>
              </w:rPr>
            </w:pPr>
            <w:r w:rsidRPr="006E729E">
              <w:rPr>
                <w:sz w:val="16"/>
                <w:szCs w:val="16"/>
              </w:rPr>
              <w:t>Adicional</w:t>
            </w:r>
          </w:p>
        </w:tc>
        <w:tc>
          <w:tcPr>
            <w:tcW w:w="1357" w:type="dxa"/>
          </w:tcPr>
          <w:p w14:paraId="70C9C2EB"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71A1C74D" w14:textId="77777777" w:rsidTr="00C07EB2">
        <w:trPr>
          <w:trHeight w:val="500"/>
        </w:trPr>
        <w:tc>
          <w:tcPr>
            <w:tcW w:w="416" w:type="dxa"/>
            <w:shd w:val="clear" w:color="auto" w:fill="auto"/>
            <w:vAlign w:val="center"/>
          </w:tcPr>
          <w:p w14:paraId="61356B99" w14:textId="77777777" w:rsidR="00AE256D" w:rsidRPr="006E729E" w:rsidRDefault="00AE256D" w:rsidP="00A75F57">
            <w:pPr>
              <w:jc w:val="center"/>
              <w:rPr>
                <w:b/>
                <w:sz w:val="11"/>
                <w:szCs w:val="16"/>
              </w:rPr>
            </w:pPr>
            <w:r w:rsidRPr="006E729E">
              <w:rPr>
                <w:b/>
                <w:sz w:val="11"/>
                <w:szCs w:val="16"/>
              </w:rPr>
              <w:t>57</w:t>
            </w:r>
          </w:p>
        </w:tc>
        <w:tc>
          <w:tcPr>
            <w:tcW w:w="1134" w:type="dxa"/>
            <w:shd w:val="clear" w:color="auto" w:fill="auto"/>
            <w:vAlign w:val="center"/>
          </w:tcPr>
          <w:p w14:paraId="596DB5A1"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60DDD4A7" w14:textId="77777777" w:rsidR="00AE256D" w:rsidRPr="006E729E" w:rsidRDefault="00AE256D" w:rsidP="00A75F57">
            <w:pPr>
              <w:rPr>
                <w:sz w:val="16"/>
                <w:szCs w:val="16"/>
              </w:rPr>
            </w:pPr>
            <w:r w:rsidRPr="006E729E">
              <w:rPr>
                <w:sz w:val="16"/>
                <w:szCs w:val="16"/>
              </w:rPr>
              <w:t>Limarí</w:t>
            </w:r>
          </w:p>
        </w:tc>
        <w:tc>
          <w:tcPr>
            <w:tcW w:w="898" w:type="dxa"/>
            <w:shd w:val="clear" w:color="auto" w:fill="auto"/>
            <w:vAlign w:val="center"/>
          </w:tcPr>
          <w:p w14:paraId="3933EB7A" w14:textId="77777777" w:rsidR="00AE256D" w:rsidRPr="006E729E" w:rsidRDefault="00AE256D" w:rsidP="00A75F57">
            <w:pPr>
              <w:rPr>
                <w:sz w:val="16"/>
                <w:szCs w:val="16"/>
              </w:rPr>
            </w:pPr>
            <w:r w:rsidRPr="006E729E">
              <w:rPr>
                <w:sz w:val="16"/>
                <w:szCs w:val="16"/>
              </w:rPr>
              <w:t>Río Hurtado</w:t>
            </w:r>
          </w:p>
        </w:tc>
        <w:tc>
          <w:tcPr>
            <w:tcW w:w="1276" w:type="dxa"/>
            <w:shd w:val="clear" w:color="auto" w:fill="auto"/>
            <w:vAlign w:val="center"/>
          </w:tcPr>
          <w:p w14:paraId="25D968C7" w14:textId="77777777" w:rsidR="00AE256D" w:rsidRPr="006E729E" w:rsidRDefault="00AE256D" w:rsidP="00A75F57">
            <w:pPr>
              <w:rPr>
                <w:sz w:val="16"/>
                <w:szCs w:val="16"/>
              </w:rPr>
            </w:pPr>
            <w:r w:rsidRPr="006E729E">
              <w:rPr>
                <w:sz w:val="16"/>
                <w:szCs w:val="16"/>
              </w:rPr>
              <w:t>Las Minillas</w:t>
            </w:r>
          </w:p>
        </w:tc>
        <w:tc>
          <w:tcPr>
            <w:tcW w:w="1512" w:type="dxa"/>
            <w:vAlign w:val="center"/>
          </w:tcPr>
          <w:p w14:paraId="20956500" w14:textId="20DC56BA" w:rsidR="00AE256D" w:rsidRPr="006E729E" w:rsidRDefault="00C87987" w:rsidP="00A75F57">
            <w:pPr>
              <w:rPr>
                <w:sz w:val="16"/>
                <w:szCs w:val="16"/>
              </w:rPr>
            </w:pPr>
            <w:r>
              <w:rPr>
                <w:sz w:val="16"/>
                <w:szCs w:val="16"/>
              </w:rPr>
              <w:t>LCP-</w:t>
            </w:r>
            <w:r w:rsidR="00AE256D" w:rsidRPr="006E729E">
              <w:rPr>
                <w:sz w:val="16"/>
                <w:szCs w:val="16"/>
              </w:rPr>
              <w:t>2019-03-57</w:t>
            </w:r>
          </w:p>
        </w:tc>
        <w:tc>
          <w:tcPr>
            <w:tcW w:w="1064" w:type="dxa"/>
            <w:vAlign w:val="bottom"/>
          </w:tcPr>
          <w:p w14:paraId="1E506826" w14:textId="77777777" w:rsidR="00AE256D" w:rsidRPr="006E729E" w:rsidRDefault="00AE256D" w:rsidP="00A75F57">
            <w:pPr>
              <w:jc w:val="center"/>
              <w:rPr>
                <w:sz w:val="16"/>
                <w:szCs w:val="16"/>
              </w:rPr>
            </w:pPr>
            <w:r w:rsidRPr="006E729E">
              <w:rPr>
                <w:sz w:val="16"/>
                <w:szCs w:val="16"/>
              </w:rPr>
              <w:t>Adicional</w:t>
            </w:r>
          </w:p>
        </w:tc>
        <w:tc>
          <w:tcPr>
            <w:tcW w:w="1357" w:type="dxa"/>
          </w:tcPr>
          <w:p w14:paraId="0DB847A9"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18B5EC63" w14:textId="77777777" w:rsidTr="00C07EB2">
        <w:trPr>
          <w:trHeight w:val="500"/>
        </w:trPr>
        <w:tc>
          <w:tcPr>
            <w:tcW w:w="416" w:type="dxa"/>
            <w:shd w:val="clear" w:color="auto" w:fill="auto"/>
            <w:vAlign w:val="center"/>
          </w:tcPr>
          <w:p w14:paraId="6667DBEB" w14:textId="77777777" w:rsidR="00AE256D" w:rsidRPr="006E729E" w:rsidRDefault="007A2D18" w:rsidP="00A75F57">
            <w:pPr>
              <w:jc w:val="center"/>
              <w:rPr>
                <w:rFonts w:ascii="Calibri" w:eastAsia="Calibri" w:hAnsi="Calibri" w:cs="Calibri"/>
                <w:b/>
                <w:sz w:val="11"/>
                <w:szCs w:val="16"/>
                <w:u w:val="single"/>
              </w:rPr>
            </w:pPr>
            <w:hyperlink r:id="rId34" w:history="1">
              <w:r w:rsidR="00AE256D" w:rsidRPr="006E729E">
                <w:rPr>
                  <w:b/>
                  <w:sz w:val="11"/>
                  <w:szCs w:val="16"/>
                </w:rPr>
                <w:t>58</w:t>
              </w:r>
            </w:hyperlink>
          </w:p>
        </w:tc>
        <w:tc>
          <w:tcPr>
            <w:tcW w:w="1134" w:type="dxa"/>
            <w:shd w:val="clear" w:color="auto" w:fill="auto"/>
            <w:vAlign w:val="center"/>
          </w:tcPr>
          <w:p w14:paraId="396CA575"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1814403D"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5BF1299E" w14:textId="77777777" w:rsidR="00AE256D" w:rsidRPr="006E729E" w:rsidRDefault="00AE256D" w:rsidP="00A75F57">
            <w:pPr>
              <w:rPr>
                <w:sz w:val="16"/>
                <w:szCs w:val="16"/>
              </w:rPr>
            </w:pPr>
            <w:r w:rsidRPr="006E729E">
              <w:rPr>
                <w:sz w:val="16"/>
                <w:szCs w:val="16"/>
              </w:rPr>
              <w:t>Salamanca</w:t>
            </w:r>
          </w:p>
        </w:tc>
        <w:tc>
          <w:tcPr>
            <w:tcW w:w="1276" w:type="dxa"/>
            <w:shd w:val="clear" w:color="auto" w:fill="auto"/>
            <w:vAlign w:val="center"/>
          </w:tcPr>
          <w:p w14:paraId="3833B89D" w14:textId="77777777" w:rsidR="00AE256D" w:rsidRPr="006E729E" w:rsidRDefault="00AE256D" w:rsidP="00A75F57">
            <w:pPr>
              <w:rPr>
                <w:sz w:val="16"/>
                <w:szCs w:val="16"/>
              </w:rPr>
            </w:pPr>
            <w:r w:rsidRPr="006E729E">
              <w:rPr>
                <w:sz w:val="16"/>
                <w:szCs w:val="16"/>
              </w:rPr>
              <w:t>El Arrayan (Ex Corrales)</w:t>
            </w:r>
          </w:p>
        </w:tc>
        <w:tc>
          <w:tcPr>
            <w:tcW w:w="1512" w:type="dxa"/>
            <w:vAlign w:val="center"/>
          </w:tcPr>
          <w:p w14:paraId="333E3A73" w14:textId="3FF7D8EA" w:rsidR="00AE256D" w:rsidRPr="006E729E" w:rsidRDefault="00C87987" w:rsidP="00A75F57">
            <w:pPr>
              <w:rPr>
                <w:sz w:val="16"/>
                <w:szCs w:val="16"/>
              </w:rPr>
            </w:pPr>
            <w:r>
              <w:rPr>
                <w:sz w:val="16"/>
                <w:szCs w:val="16"/>
              </w:rPr>
              <w:t>LCP-</w:t>
            </w:r>
            <w:r w:rsidR="00AE256D" w:rsidRPr="006E729E">
              <w:rPr>
                <w:sz w:val="16"/>
                <w:szCs w:val="16"/>
              </w:rPr>
              <w:t>2019-03-58</w:t>
            </w:r>
          </w:p>
        </w:tc>
        <w:tc>
          <w:tcPr>
            <w:tcW w:w="1064" w:type="dxa"/>
            <w:vAlign w:val="bottom"/>
          </w:tcPr>
          <w:p w14:paraId="75551854" w14:textId="77777777" w:rsidR="00AE256D" w:rsidRPr="006E729E" w:rsidRDefault="00AE256D" w:rsidP="00A75F57">
            <w:pPr>
              <w:jc w:val="center"/>
              <w:rPr>
                <w:sz w:val="16"/>
                <w:szCs w:val="16"/>
              </w:rPr>
            </w:pPr>
            <w:r w:rsidRPr="006E729E">
              <w:rPr>
                <w:sz w:val="16"/>
                <w:szCs w:val="16"/>
              </w:rPr>
              <w:t>Adicional</w:t>
            </w:r>
          </w:p>
        </w:tc>
        <w:tc>
          <w:tcPr>
            <w:tcW w:w="1357" w:type="dxa"/>
          </w:tcPr>
          <w:p w14:paraId="5C934474"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4275497E" w14:textId="77777777" w:rsidTr="00C07EB2">
        <w:trPr>
          <w:trHeight w:val="500"/>
        </w:trPr>
        <w:tc>
          <w:tcPr>
            <w:tcW w:w="416" w:type="dxa"/>
            <w:shd w:val="clear" w:color="auto" w:fill="auto"/>
            <w:vAlign w:val="center"/>
          </w:tcPr>
          <w:p w14:paraId="163A4811" w14:textId="77777777" w:rsidR="00AE256D" w:rsidRPr="006E729E" w:rsidRDefault="00AE256D" w:rsidP="00A75F57">
            <w:pPr>
              <w:jc w:val="center"/>
              <w:rPr>
                <w:b/>
                <w:sz w:val="11"/>
                <w:szCs w:val="16"/>
              </w:rPr>
            </w:pPr>
            <w:r w:rsidRPr="006E729E">
              <w:rPr>
                <w:b/>
                <w:sz w:val="11"/>
                <w:szCs w:val="16"/>
              </w:rPr>
              <w:t>59</w:t>
            </w:r>
          </w:p>
        </w:tc>
        <w:tc>
          <w:tcPr>
            <w:tcW w:w="1134" w:type="dxa"/>
            <w:shd w:val="clear" w:color="auto" w:fill="auto"/>
            <w:vAlign w:val="center"/>
          </w:tcPr>
          <w:p w14:paraId="54EB6D32"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66C8F9C5"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4722D5E7" w14:textId="77777777" w:rsidR="00AE256D" w:rsidRPr="006E729E" w:rsidRDefault="00AE256D" w:rsidP="00A75F57">
            <w:pPr>
              <w:rPr>
                <w:sz w:val="16"/>
                <w:szCs w:val="16"/>
              </w:rPr>
            </w:pPr>
            <w:r w:rsidRPr="006E729E">
              <w:rPr>
                <w:sz w:val="16"/>
                <w:szCs w:val="16"/>
              </w:rPr>
              <w:t>Salamanca</w:t>
            </w:r>
          </w:p>
        </w:tc>
        <w:tc>
          <w:tcPr>
            <w:tcW w:w="1276" w:type="dxa"/>
            <w:shd w:val="clear" w:color="auto" w:fill="auto"/>
            <w:vAlign w:val="center"/>
          </w:tcPr>
          <w:p w14:paraId="06166059" w14:textId="77777777" w:rsidR="00AE256D" w:rsidRPr="006E729E" w:rsidRDefault="00AE256D" w:rsidP="00A75F57">
            <w:pPr>
              <w:rPr>
                <w:sz w:val="16"/>
                <w:szCs w:val="16"/>
              </w:rPr>
            </w:pPr>
            <w:r w:rsidRPr="006E729E">
              <w:rPr>
                <w:sz w:val="16"/>
                <w:szCs w:val="16"/>
              </w:rPr>
              <w:t>El Palquial</w:t>
            </w:r>
          </w:p>
        </w:tc>
        <w:tc>
          <w:tcPr>
            <w:tcW w:w="1512" w:type="dxa"/>
            <w:vAlign w:val="center"/>
          </w:tcPr>
          <w:p w14:paraId="237AE5B0" w14:textId="22495D74" w:rsidR="00AE256D" w:rsidRPr="006E729E" w:rsidRDefault="00C87987" w:rsidP="00A75F57">
            <w:pPr>
              <w:rPr>
                <w:sz w:val="16"/>
                <w:szCs w:val="16"/>
              </w:rPr>
            </w:pPr>
            <w:r>
              <w:rPr>
                <w:sz w:val="16"/>
                <w:szCs w:val="16"/>
              </w:rPr>
              <w:t>LCP-</w:t>
            </w:r>
            <w:r w:rsidR="00AE256D" w:rsidRPr="006E729E">
              <w:rPr>
                <w:sz w:val="16"/>
                <w:szCs w:val="16"/>
              </w:rPr>
              <w:t>2019-03-59</w:t>
            </w:r>
          </w:p>
        </w:tc>
        <w:tc>
          <w:tcPr>
            <w:tcW w:w="1064" w:type="dxa"/>
            <w:vAlign w:val="bottom"/>
          </w:tcPr>
          <w:p w14:paraId="3CCA62FC" w14:textId="77777777" w:rsidR="00AE256D" w:rsidRPr="006E729E" w:rsidRDefault="00AE256D" w:rsidP="00A75F57">
            <w:pPr>
              <w:jc w:val="center"/>
              <w:rPr>
                <w:sz w:val="16"/>
                <w:szCs w:val="16"/>
              </w:rPr>
            </w:pPr>
            <w:r w:rsidRPr="006E729E">
              <w:rPr>
                <w:sz w:val="16"/>
                <w:szCs w:val="16"/>
              </w:rPr>
              <w:t>Adicional</w:t>
            </w:r>
          </w:p>
        </w:tc>
        <w:tc>
          <w:tcPr>
            <w:tcW w:w="1357" w:type="dxa"/>
          </w:tcPr>
          <w:p w14:paraId="3B44336A"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605A2AC0" w14:textId="77777777" w:rsidTr="00C07EB2">
        <w:trPr>
          <w:trHeight w:val="500"/>
        </w:trPr>
        <w:tc>
          <w:tcPr>
            <w:tcW w:w="416" w:type="dxa"/>
            <w:shd w:val="clear" w:color="auto" w:fill="auto"/>
            <w:vAlign w:val="center"/>
          </w:tcPr>
          <w:p w14:paraId="28913467" w14:textId="77777777" w:rsidR="00AE256D" w:rsidRPr="006E729E" w:rsidRDefault="00AE256D" w:rsidP="00A75F57">
            <w:pPr>
              <w:jc w:val="center"/>
              <w:rPr>
                <w:b/>
                <w:sz w:val="11"/>
                <w:szCs w:val="16"/>
              </w:rPr>
            </w:pPr>
            <w:r w:rsidRPr="006E729E">
              <w:rPr>
                <w:b/>
                <w:sz w:val="11"/>
                <w:szCs w:val="16"/>
              </w:rPr>
              <w:t>60</w:t>
            </w:r>
          </w:p>
        </w:tc>
        <w:tc>
          <w:tcPr>
            <w:tcW w:w="1134" w:type="dxa"/>
            <w:shd w:val="clear" w:color="auto" w:fill="auto"/>
            <w:vAlign w:val="center"/>
          </w:tcPr>
          <w:p w14:paraId="65940DC9"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7BE1C4F6"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1F4E159E" w14:textId="77777777" w:rsidR="00AE256D" w:rsidRPr="006E729E" w:rsidRDefault="00AE256D" w:rsidP="00A75F57">
            <w:pPr>
              <w:rPr>
                <w:sz w:val="16"/>
                <w:szCs w:val="16"/>
              </w:rPr>
            </w:pPr>
            <w:r w:rsidRPr="006E729E">
              <w:rPr>
                <w:sz w:val="16"/>
                <w:szCs w:val="16"/>
              </w:rPr>
              <w:t>Salamanca</w:t>
            </w:r>
          </w:p>
        </w:tc>
        <w:tc>
          <w:tcPr>
            <w:tcW w:w="1276" w:type="dxa"/>
            <w:shd w:val="clear" w:color="auto" w:fill="auto"/>
            <w:vAlign w:val="center"/>
          </w:tcPr>
          <w:p w14:paraId="45E45879" w14:textId="77777777" w:rsidR="00AE256D" w:rsidRPr="006E729E" w:rsidRDefault="00AE256D" w:rsidP="00A75F57">
            <w:pPr>
              <w:rPr>
                <w:sz w:val="16"/>
                <w:szCs w:val="16"/>
              </w:rPr>
            </w:pPr>
            <w:r w:rsidRPr="006E729E">
              <w:rPr>
                <w:sz w:val="16"/>
                <w:szCs w:val="16"/>
              </w:rPr>
              <w:t>Colliguay</w:t>
            </w:r>
          </w:p>
        </w:tc>
        <w:tc>
          <w:tcPr>
            <w:tcW w:w="1512" w:type="dxa"/>
            <w:vAlign w:val="center"/>
          </w:tcPr>
          <w:p w14:paraId="6422F84A" w14:textId="7392F9D0" w:rsidR="00AE256D" w:rsidRPr="006E729E" w:rsidRDefault="00C87987" w:rsidP="00A75F57">
            <w:pPr>
              <w:rPr>
                <w:sz w:val="16"/>
                <w:szCs w:val="16"/>
              </w:rPr>
            </w:pPr>
            <w:r>
              <w:rPr>
                <w:sz w:val="16"/>
                <w:szCs w:val="16"/>
              </w:rPr>
              <w:t>LCP-</w:t>
            </w:r>
            <w:r w:rsidR="00AE256D" w:rsidRPr="006E729E">
              <w:rPr>
                <w:sz w:val="16"/>
                <w:szCs w:val="16"/>
              </w:rPr>
              <w:t>2019-03-60</w:t>
            </w:r>
          </w:p>
        </w:tc>
        <w:tc>
          <w:tcPr>
            <w:tcW w:w="1064" w:type="dxa"/>
            <w:vAlign w:val="bottom"/>
          </w:tcPr>
          <w:p w14:paraId="2C9C2306" w14:textId="77777777" w:rsidR="00AE256D" w:rsidRPr="006E729E" w:rsidRDefault="00AE256D" w:rsidP="00A75F57">
            <w:pPr>
              <w:jc w:val="center"/>
              <w:rPr>
                <w:sz w:val="16"/>
                <w:szCs w:val="16"/>
              </w:rPr>
            </w:pPr>
            <w:r w:rsidRPr="006E729E">
              <w:rPr>
                <w:sz w:val="16"/>
                <w:szCs w:val="16"/>
              </w:rPr>
              <w:t>Adicional</w:t>
            </w:r>
          </w:p>
        </w:tc>
        <w:tc>
          <w:tcPr>
            <w:tcW w:w="1357" w:type="dxa"/>
          </w:tcPr>
          <w:p w14:paraId="7CF8657B"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04F88E1D" w14:textId="77777777" w:rsidTr="00C07EB2">
        <w:trPr>
          <w:trHeight w:val="500"/>
        </w:trPr>
        <w:tc>
          <w:tcPr>
            <w:tcW w:w="416" w:type="dxa"/>
            <w:shd w:val="clear" w:color="auto" w:fill="auto"/>
            <w:vAlign w:val="center"/>
          </w:tcPr>
          <w:p w14:paraId="7E26E662" w14:textId="77777777" w:rsidR="00AE256D" w:rsidRPr="006E729E" w:rsidRDefault="00AE256D" w:rsidP="00A75F57">
            <w:pPr>
              <w:jc w:val="center"/>
              <w:rPr>
                <w:b/>
                <w:sz w:val="11"/>
                <w:szCs w:val="16"/>
              </w:rPr>
            </w:pPr>
            <w:r w:rsidRPr="006E729E">
              <w:rPr>
                <w:b/>
                <w:sz w:val="11"/>
                <w:szCs w:val="16"/>
              </w:rPr>
              <w:t>61</w:t>
            </w:r>
          </w:p>
        </w:tc>
        <w:tc>
          <w:tcPr>
            <w:tcW w:w="1134" w:type="dxa"/>
            <w:shd w:val="clear" w:color="auto" w:fill="auto"/>
            <w:vAlign w:val="center"/>
          </w:tcPr>
          <w:p w14:paraId="35612740"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6B2BA095"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03BC6846" w14:textId="77777777" w:rsidR="00AE256D" w:rsidRPr="006E729E" w:rsidRDefault="00AE256D" w:rsidP="00A75F57">
            <w:pPr>
              <w:rPr>
                <w:sz w:val="16"/>
                <w:szCs w:val="16"/>
              </w:rPr>
            </w:pPr>
            <w:r w:rsidRPr="006E729E">
              <w:rPr>
                <w:sz w:val="16"/>
                <w:szCs w:val="16"/>
              </w:rPr>
              <w:t>Salamanca</w:t>
            </w:r>
          </w:p>
        </w:tc>
        <w:tc>
          <w:tcPr>
            <w:tcW w:w="1276" w:type="dxa"/>
            <w:shd w:val="clear" w:color="auto" w:fill="auto"/>
            <w:vAlign w:val="center"/>
          </w:tcPr>
          <w:p w14:paraId="00D6CBF6" w14:textId="77777777" w:rsidR="00AE256D" w:rsidRPr="006E729E" w:rsidRDefault="00AE256D" w:rsidP="00A75F57">
            <w:pPr>
              <w:rPr>
                <w:sz w:val="16"/>
                <w:szCs w:val="16"/>
              </w:rPr>
            </w:pPr>
            <w:r w:rsidRPr="006E729E">
              <w:rPr>
                <w:sz w:val="16"/>
                <w:szCs w:val="16"/>
              </w:rPr>
              <w:t xml:space="preserve">Planta Peladeros </w:t>
            </w:r>
          </w:p>
        </w:tc>
        <w:tc>
          <w:tcPr>
            <w:tcW w:w="1512" w:type="dxa"/>
            <w:vAlign w:val="center"/>
          </w:tcPr>
          <w:p w14:paraId="4B5B4C8C" w14:textId="6886961F" w:rsidR="00AE256D" w:rsidRPr="006E729E" w:rsidRDefault="00C87987" w:rsidP="00A75F57">
            <w:pPr>
              <w:rPr>
                <w:sz w:val="16"/>
                <w:szCs w:val="16"/>
              </w:rPr>
            </w:pPr>
            <w:r>
              <w:rPr>
                <w:sz w:val="16"/>
                <w:szCs w:val="16"/>
              </w:rPr>
              <w:t>LCP-</w:t>
            </w:r>
            <w:r w:rsidR="00AE256D" w:rsidRPr="006E729E">
              <w:rPr>
                <w:sz w:val="16"/>
                <w:szCs w:val="16"/>
              </w:rPr>
              <w:t>2019-03-61</w:t>
            </w:r>
          </w:p>
        </w:tc>
        <w:tc>
          <w:tcPr>
            <w:tcW w:w="1064" w:type="dxa"/>
            <w:vAlign w:val="bottom"/>
          </w:tcPr>
          <w:p w14:paraId="089468D6" w14:textId="77777777" w:rsidR="00AE256D" w:rsidRPr="006E729E" w:rsidRDefault="00AE256D" w:rsidP="00A75F57">
            <w:pPr>
              <w:jc w:val="center"/>
              <w:rPr>
                <w:sz w:val="16"/>
                <w:szCs w:val="16"/>
              </w:rPr>
            </w:pPr>
            <w:r w:rsidRPr="006E729E">
              <w:rPr>
                <w:sz w:val="16"/>
                <w:szCs w:val="16"/>
              </w:rPr>
              <w:t>Adicional</w:t>
            </w:r>
          </w:p>
        </w:tc>
        <w:tc>
          <w:tcPr>
            <w:tcW w:w="1357" w:type="dxa"/>
          </w:tcPr>
          <w:p w14:paraId="40868DBE"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7193DDAA" w14:textId="77777777" w:rsidTr="00C07EB2">
        <w:trPr>
          <w:trHeight w:val="500"/>
        </w:trPr>
        <w:tc>
          <w:tcPr>
            <w:tcW w:w="416" w:type="dxa"/>
            <w:shd w:val="clear" w:color="auto" w:fill="auto"/>
            <w:vAlign w:val="center"/>
          </w:tcPr>
          <w:p w14:paraId="4E70AB14" w14:textId="77777777" w:rsidR="00AE256D" w:rsidRPr="006E729E" w:rsidRDefault="00AE256D" w:rsidP="00A75F57">
            <w:pPr>
              <w:jc w:val="center"/>
              <w:rPr>
                <w:b/>
                <w:sz w:val="11"/>
                <w:szCs w:val="16"/>
              </w:rPr>
            </w:pPr>
            <w:r w:rsidRPr="006E729E">
              <w:rPr>
                <w:b/>
                <w:sz w:val="11"/>
                <w:szCs w:val="16"/>
              </w:rPr>
              <w:t>62</w:t>
            </w:r>
          </w:p>
        </w:tc>
        <w:tc>
          <w:tcPr>
            <w:tcW w:w="1134" w:type="dxa"/>
            <w:shd w:val="clear" w:color="auto" w:fill="auto"/>
            <w:vAlign w:val="center"/>
          </w:tcPr>
          <w:p w14:paraId="535FEF1D"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22650500"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187DA632" w14:textId="77777777" w:rsidR="00AE256D" w:rsidRPr="006E729E" w:rsidRDefault="00AE256D" w:rsidP="00A75F57">
            <w:pPr>
              <w:rPr>
                <w:sz w:val="16"/>
                <w:szCs w:val="16"/>
              </w:rPr>
            </w:pPr>
            <w:r w:rsidRPr="006E729E">
              <w:rPr>
                <w:sz w:val="16"/>
                <w:szCs w:val="16"/>
              </w:rPr>
              <w:t>Salamanca</w:t>
            </w:r>
          </w:p>
        </w:tc>
        <w:tc>
          <w:tcPr>
            <w:tcW w:w="1276" w:type="dxa"/>
            <w:shd w:val="clear" w:color="auto" w:fill="auto"/>
            <w:vAlign w:val="center"/>
          </w:tcPr>
          <w:p w14:paraId="4BFBC576" w14:textId="77777777" w:rsidR="00AE256D" w:rsidRPr="006E729E" w:rsidRDefault="00AE256D" w:rsidP="00A75F57">
            <w:pPr>
              <w:rPr>
                <w:sz w:val="16"/>
                <w:szCs w:val="16"/>
              </w:rPr>
            </w:pPr>
            <w:r w:rsidRPr="006E729E">
              <w:rPr>
                <w:sz w:val="16"/>
                <w:szCs w:val="16"/>
              </w:rPr>
              <w:t>Las Chilcas</w:t>
            </w:r>
          </w:p>
        </w:tc>
        <w:tc>
          <w:tcPr>
            <w:tcW w:w="1512" w:type="dxa"/>
            <w:vAlign w:val="center"/>
          </w:tcPr>
          <w:p w14:paraId="14D31D3B" w14:textId="0E3A2351" w:rsidR="00AE256D" w:rsidRPr="006E729E" w:rsidRDefault="00C87987" w:rsidP="00A75F57">
            <w:pPr>
              <w:rPr>
                <w:sz w:val="16"/>
                <w:szCs w:val="16"/>
              </w:rPr>
            </w:pPr>
            <w:r>
              <w:rPr>
                <w:sz w:val="16"/>
                <w:szCs w:val="16"/>
              </w:rPr>
              <w:t>LCP-</w:t>
            </w:r>
            <w:r w:rsidR="00AE256D" w:rsidRPr="006E729E">
              <w:rPr>
                <w:sz w:val="16"/>
                <w:szCs w:val="16"/>
              </w:rPr>
              <w:t>2019-03-62</w:t>
            </w:r>
          </w:p>
        </w:tc>
        <w:tc>
          <w:tcPr>
            <w:tcW w:w="1064" w:type="dxa"/>
            <w:vAlign w:val="bottom"/>
          </w:tcPr>
          <w:p w14:paraId="0215205A" w14:textId="77777777" w:rsidR="00AE256D" w:rsidRPr="006E729E" w:rsidRDefault="00AE256D" w:rsidP="00A75F57">
            <w:pPr>
              <w:jc w:val="center"/>
              <w:rPr>
                <w:sz w:val="16"/>
                <w:szCs w:val="16"/>
              </w:rPr>
            </w:pPr>
            <w:r w:rsidRPr="006E729E">
              <w:rPr>
                <w:sz w:val="16"/>
                <w:szCs w:val="16"/>
              </w:rPr>
              <w:t>Adicional</w:t>
            </w:r>
          </w:p>
        </w:tc>
        <w:tc>
          <w:tcPr>
            <w:tcW w:w="1357" w:type="dxa"/>
          </w:tcPr>
          <w:p w14:paraId="7F86CDD8"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266A40D4" w14:textId="77777777" w:rsidTr="00C07EB2">
        <w:trPr>
          <w:trHeight w:val="500"/>
        </w:trPr>
        <w:tc>
          <w:tcPr>
            <w:tcW w:w="416" w:type="dxa"/>
            <w:shd w:val="clear" w:color="auto" w:fill="auto"/>
            <w:vAlign w:val="center"/>
          </w:tcPr>
          <w:p w14:paraId="50ABBFD0" w14:textId="77777777" w:rsidR="00AE256D" w:rsidRPr="006E729E" w:rsidRDefault="00AE256D" w:rsidP="00A75F57">
            <w:pPr>
              <w:jc w:val="center"/>
              <w:rPr>
                <w:b/>
                <w:sz w:val="11"/>
                <w:szCs w:val="16"/>
              </w:rPr>
            </w:pPr>
            <w:r w:rsidRPr="006E729E">
              <w:rPr>
                <w:b/>
                <w:sz w:val="11"/>
                <w:szCs w:val="16"/>
              </w:rPr>
              <w:t>63</w:t>
            </w:r>
          </w:p>
        </w:tc>
        <w:tc>
          <w:tcPr>
            <w:tcW w:w="1134" w:type="dxa"/>
            <w:shd w:val="clear" w:color="auto" w:fill="auto"/>
            <w:vAlign w:val="center"/>
          </w:tcPr>
          <w:p w14:paraId="67EA6E8B"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279FBE7D"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365B7BC8" w14:textId="77777777" w:rsidR="00AE256D" w:rsidRPr="006E729E" w:rsidRDefault="00AE256D" w:rsidP="00A75F57">
            <w:pPr>
              <w:rPr>
                <w:sz w:val="16"/>
                <w:szCs w:val="16"/>
              </w:rPr>
            </w:pPr>
            <w:r w:rsidRPr="006E729E">
              <w:rPr>
                <w:sz w:val="16"/>
                <w:szCs w:val="16"/>
              </w:rPr>
              <w:t>Salamanca</w:t>
            </w:r>
          </w:p>
        </w:tc>
        <w:tc>
          <w:tcPr>
            <w:tcW w:w="1276" w:type="dxa"/>
            <w:shd w:val="clear" w:color="auto" w:fill="auto"/>
            <w:vAlign w:val="center"/>
          </w:tcPr>
          <w:p w14:paraId="4E99F80B" w14:textId="77777777" w:rsidR="00AE256D" w:rsidRPr="006E729E" w:rsidRDefault="00AE256D" w:rsidP="00A75F57">
            <w:pPr>
              <w:rPr>
                <w:sz w:val="16"/>
                <w:szCs w:val="16"/>
              </w:rPr>
            </w:pPr>
            <w:r w:rsidRPr="006E729E">
              <w:rPr>
                <w:sz w:val="16"/>
                <w:szCs w:val="16"/>
              </w:rPr>
              <w:t>El Colón</w:t>
            </w:r>
          </w:p>
        </w:tc>
        <w:tc>
          <w:tcPr>
            <w:tcW w:w="1512" w:type="dxa"/>
            <w:vAlign w:val="center"/>
          </w:tcPr>
          <w:p w14:paraId="03CDAEC4" w14:textId="67699E29" w:rsidR="00AE256D" w:rsidRPr="006E729E" w:rsidRDefault="00C87987" w:rsidP="00A75F57">
            <w:pPr>
              <w:rPr>
                <w:sz w:val="16"/>
                <w:szCs w:val="16"/>
              </w:rPr>
            </w:pPr>
            <w:r>
              <w:rPr>
                <w:sz w:val="16"/>
                <w:szCs w:val="16"/>
              </w:rPr>
              <w:t>LCP-</w:t>
            </w:r>
            <w:r w:rsidR="00AE256D" w:rsidRPr="006E729E">
              <w:rPr>
                <w:sz w:val="16"/>
                <w:szCs w:val="16"/>
              </w:rPr>
              <w:t>2019-03-63</w:t>
            </w:r>
          </w:p>
        </w:tc>
        <w:tc>
          <w:tcPr>
            <w:tcW w:w="1064" w:type="dxa"/>
            <w:vAlign w:val="bottom"/>
          </w:tcPr>
          <w:p w14:paraId="04B656D8" w14:textId="77777777" w:rsidR="00AE256D" w:rsidRPr="006E729E" w:rsidRDefault="00AE256D" w:rsidP="00A75F57">
            <w:pPr>
              <w:jc w:val="center"/>
              <w:rPr>
                <w:sz w:val="16"/>
                <w:szCs w:val="16"/>
              </w:rPr>
            </w:pPr>
            <w:r w:rsidRPr="006E729E">
              <w:rPr>
                <w:sz w:val="16"/>
                <w:szCs w:val="16"/>
              </w:rPr>
              <w:t>Adicional</w:t>
            </w:r>
          </w:p>
        </w:tc>
        <w:tc>
          <w:tcPr>
            <w:tcW w:w="1357" w:type="dxa"/>
          </w:tcPr>
          <w:p w14:paraId="622E5470" w14:textId="77777777" w:rsidR="00AE256D" w:rsidRPr="006E729E" w:rsidRDefault="00AE256D" w:rsidP="00A75F57">
            <w:pPr>
              <w:jc w:val="center"/>
              <w:rPr>
                <w:sz w:val="16"/>
                <w:szCs w:val="16"/>
              </w:rPr>
            </w:pPr>
            <w:r w:rsidRPr="006E729E">
              <w:rPr>
                <w:sz w:val="16"/>
                <w:szCs w:val="16"/>
              </w:rPr>
              <w:t>A definir por la Proponente</w:t>
            </w:r>
          </w:p>
        </w:tc>
      </w:tr>
      <w:tr w:rsidR="006E729E" w:rsidRPr="006E729E" w14:paraId="7C630684" w14:textId="77777777" w:rsidTr="00C07EB2">
        <w:trPr>
          <w:trHeight w:val="500"/>
        </w:trPr>
        <w:tc>
          <w:tcPr>
            <w:tcW w:w="416" w:type="dxa"/>
            <w:shd w:val="clear" w:color="auto" w:fill="auto"/>
            <w:vAlign w:val="center"/>
          </w:tcPr>
          <w:p w14:paraId="5545CD52" w14:textId="77777777" w:rsidR="00AE256D" w:rsidRPr="006E729E" w:rsidRDefault="00AE256D" w:rsidP="00A75F57">
            <w:pPr>
              <w:jc w:val="center"/>
              <w:rPr>
                <w:b/>
                <w:sz w:val="11"/>
                <w:szCs w:val="16"/>
              </w:rPr>
            </w:pPr>
            <w:r w:rsidRPr="006E729E">
              <w:rPr>
                <w:b/>
                <w:sz w:val="11"/>
                <w:szCs w:val="16"/>
              </w:rPr>
              <w:t>64</w:t>
            </w:r>
          </w:p>
        </w:tc>
        <w:tc>
          <w:tcPr>
            <w:tcW w:w="1134" w:type="dxa"/>
            <w:shd w:val="clear" w:color="auto" w:fill="auto"/>
            <w:vAlign w:val="center"/>
          </w:tcPr>
          <w:p w14:paraId="71E2A77D" w14:textId="77777777" w:rsidR="00AE256D" w:rsidRPr="006E729E" w:rsidRDefault="00AE256D" w:rsidP="00A75F57">
            <w:pPr>
              <w:rPr>
                <w:sz w:val="16"/>
                <w:szCs w:val="16"/>
              </w:rPr>
            </w:pPr>
            <w:r w:rsidRPr="006E729E">
              <w:rPr>
                <w:sz w:val="16"/>
                <w:szCs w:val="16"/>
              </w:rPr>
              <w:t>Coquimbo</w:t>
            </w:r>
          </w:p>
        </w:tc>
        <w:tc>
          <w:tcPr>
            <w:tcW w:w="850" w:type="dxa"/>
            <w:shd w:val="clear" w:color="auto" w:fill="auto"/>
            <w:vAlign w:val="center"/>
          </w:tcPr>
          <w:p w14:paraId="1F406B69" w14:textId="77777777" w:rsidR="00AE256D" w:rsidRPr="006E729E" w:rsidRDefault="00AE256D" w:rsidP="00A75F57">
            <w:pPr>
              <w:rPr>
                <w:sz w:val="16"/>
                <w:szCs w:val="16"/>
              </w:rPr>
            </w:pPr>
            <w:r w:rsidRPr="006E729E">
              <w:rPr>
                <w:sz w:val="16"/>
                <w:szCs w:val="16"/>
              </w:rPr>
              <w:t>Choapa</w:t>
            </w:r>
          </w:p>
        </w:tc>
        <w:tc>
          <w:tcPr>
            <w:tcW w:w="898" w:type="dxa"/>
            <w:shd w:val="clear" w:color="auto" w:fill="auto"/>
            <w:vAlign w:val="center"/>
          </w:tcPr>
          <w:p w14:paraId="05655E82" w14:textId="77777777" w:rsidR="00AE256D" w:rsidRPr="006E729E" w:rsidRDefault="00AE256D" w:rsidP="00A75F57">
            <w:pPr>
              <w:rPr>
                <w:sz w:val="16"/>
                <w:szCs w:val="16"/>
              </w:rPr>
            </w:pPr>
            <w:r w:rsidRPr="006E729E">
              <w:rPr>
                <w:sz w:val="16"/>
                <w:szCs w:val="16"/>
              </w:rPr>
              <w:t>Salamanca</w:t>
            </w:r>
          </w:p>
        </w:tc>
        <w:tc>
          <w:tcPr>
            <w:tcW w:w="1276" w:type="dxa"/>
            <w:shd w:val="clear" w:color="auto" w:fill="auto"/>
            <w:vAlign w:val="center"/>
          </w:tcPr>
          <w:p w14:paraId="735B5B88" w14:textId="77777777" w:rsidR="00AE256D" w:rsidRPr="006E729E" w:rsidRDefault="00AE256D" w:rsidP="00A75F57">
            <w:pPr>
              <w:rPr>
                <w:sz w:val="16"/>
                <w:szCs w:val="16"/>
              </w:rPr>
            </w:pPr>
            <w:r w:rsidRPr="006E729E">
              <w:rPr>
                <w:sz w:val="16"/>
                <w:szCs w:val="16"/>
              </w:rPr>
              <w:t>Corrales</w:t>
            </w:r>
          </w:p>
        </w:tc>
        <w:tc>
          <w:tcPr>
            <w:tcW w:w="1512" w:type="dxa"/>
            <w:vAlign w:val="center"/>
          </w:tcPr>
          <w:p w14:paraId="12D367B2" w14:textId="59E56C86" w:rsidR="00AE256D" w:rsidRPr="006E729E" w:rsidRDefault="00C87987" w:rsidP="00A75F57">
            <w:pPr>
              <w:rPr>
                <w:sz w:val="16"/>
                <w:szCs w:val="16"/>
              </w:rPr>
            </w:pPr>
            <w:r>
              <w:rPr>
                <w:sz w:val="16"/>
                <w:szCs w:val="16"/>
              </w:rPr>
              <w:t>LCP-</w:t>
            </w:r>
            <w:r w:rsidR="00AE256D" w:rsidRPr="006E729E">
              <w:rPr>
                <w:sz w:val="16"/>
                <w:szCs w:val="16"/>
              </w:rPr>
              <w:t>2019-03-64</w:t>
            </w:r>
          </w:p>
        </w:tc>
        <w:tc>
          <w:tcPr>
            <w:tcW w:w="1064" w:type="dxa"/>
            <w:vAlign w:val="bottom"/>
          </w:tcPr>
          <w:p w14:paraId="533DD1BC" w14:textId="77777777" w:rsidR="00AE256D" w:rsidRPr="006E729E" w:rsidRDefault="00AE256D" w:rsidP="00A75F57">
            <w:pPr>
              <w:jc w:val="center"/>
              <w:rPr>
                <w:sz w:val="16"/>
                <w:szCs w:val="16"/>
              </w:rPr>
            </w:pPr>
            <w:r w:rsidRPr="006E729E">
              <w:rPr>
                <w:sz w:val="16"/>
                <w:szCs w:val="16"/>
              </w:rPr>
              <w:t>Adicional</w:t>
            </w:r>
          </w:p>
        </w:tc>
        <w:tc>
          <w:tcPr>
            <w:tcW w:w="1357" w:type="dxa"/>
          </w:tcPr>
          <w:p w14:paraId="05A3EA60" w14:textId="77777777" w:rsidR="00AE256D" w:rsidRPr="006E729E" w:rsidRDefault="00AE256D" w:rsidP="00A75F57">
            <w:pPr>
              <w:jc w:val="center"/>
              <w:rPr>
                <w:sz w:val="16"/>
                <w:szCs w:val="16"/>
              </w:rPr>
            </w:pPr>
            <w:r w:rsidRPr="006E729E">
              <w:rPr>
                <w:sz w:val="16"/>
                <w:szCs w:val="16"/>
              </w:rPr>
              <w:t>A definir por la Proponente</w:t>
            </w:r>
          </w:p>
        </w:tc>
      </w:tr>
    </w:tbl>
    <w:p w14:paraId="7DFDE525" w14:textId="088E8D1E" w:rsidR="00AA7D9F" w:rsidRPr="006E729E" w:rsidRDefault="00AA7D9F" w:rsidP="00A75F57">
      <w:r w:rsidRPr="006E729E">
        <w:rPr>
          <w:b/>
          <w:sz w:val="15"/>
          <w:vertAlign w:val="superscript"/>
        </w:rPr>
        <w:t>(1)</w:t>
      </w:r>
      <w:r w:rsidRPr="006E729E">
        <w:rPr>
          <w:b/>
          <w:sz w:val="15"/>
        </w:rPr>
        <w:t xml:space="preserve"> </w:t>
      </w:r>
      <w:r w:rsidRPr="006E729E">
        <w:rPr>
          <w:sz w:val="16"/>
        </w:rPr>
        <w:t>La nomenclatura de l</w:t>
      </w:r>
      <w:r w:rsidR="000A2E25">
        <w:rPr>
          <w:sz w:val="16"/>
        </w:rPr>
        <w:t>as Localidades comprometidas</w:t>
      </w:r>
      <w:r w:rsidRPr="006E729E">
        <w:rPr>
          <w:sz w:val="16"/>
        </w:rPr>
        <w:t xml:space="preserve">, es del tipo </w:t>
      </w:r>
      <w:r w:rsidR="00C87987">
        <w:rPr>
          <w:sz w:val="16"/>
        </w:rPr>
        <w:t>LCP-</w:t>
      </w:r>
      <w:r w:rsidR="00AE256D" w:rsidRPr="006E729E">
        <w:rPr>
          <w:sz w:val="16"/>
        </w:rPr>
        <w:t>2019</w:t>
      </w:r>
      <w:r w:rsidRPr="006E729E">
        <w:rPr>
          <w:sz w:val="16"/>
        </w:rPr>
        <w:t>-03-XX, en donde XX corresponde al ítem de identificación de los mismos</w:t>
      </w:r>
      <w:r w:rsidRPr="006E729E">
        <w:t>.</w:t>
      </w:r>
    </w:p>
    <w:p w14:paraId="104CAB90" w14:textId="77777777" w:rsidR="00AA7D9F" w:rsidRPr="006E729E" w:rsidRDefault="00AA7D9F" w:rsidP="00FD2CE4">
      <w:pPr>
        <w:rPr>
          <w:b/>
        </w:rPr>
      </w:pPr>
    </w:p>
    <w:p w14:paraId="685E752C" w14:textId="25C33F2E" w:rsidR="00AA7D9F" w:rsidRPr="006E729E" w:rsidRDefault="00AA7D9F" w:rsidP="00FD2CE4">
      <w:pPr>
        <w:pStyle w:val="Ttulo4"/>
        <w:numPr>
          <w:ilvl w:val="0"/>
          <w:numId w:val="0"/>
        </w:numPr>
        <w:rPr>
          <w:color w:val="auto"/>
        </w:rPr>
      </w:pPr>
      <w:r w:rsidRPr="006E729E">
        <w:rPr>
          <w:color w:val="auto"/>
        </w:rPr>
        <w:t>4.2 Listado de Localidades Exigibles por Subproyecto</w:t>
      </w:r>
    </w:p>
    <w:p w14:paraId="4A0D347A" w14:textId="77777777" w:rsidR="00AA7D9F" w:rsidRPr="006E729E" w:rsidRDefault="00AA7D9F" w:rsidP="00A75F57"/>
    <w:p w14:paraId="77A30675" w14:textId="2C4E85BD" w:rsidR="00AA7D9F" w:rsidRPr="006E729E" w:rsidRDefault="00AA7D9F" w:rsidP="00FD2CE4">
      <w:pPr>
        <w:pStyle w:val="Ttulo4"/>
        <w:numPr>
          <w:ilvl w:val="0"/>
          <w:numId w:val="0"/>
        </w:numPr>
        <w:ind w:left="1080"/>
        <w:rPr>
          <w:color w:val="auto"/>
        </w:rPr>
      </w:pPr>
      <w:r w:rsidRPr="006E729E">
        <w:rPr>
          <w:color w:val="auto"/>
        </w:rPr>
        <w:t>4.2.1 Listado de Localidades Exigibles pertenecientes al Subproyecto Norte</w:t>
      </w:r>
    </w:p>
    <w:p w14:paraId="443BA40D" w14:textId="77777777" w:rsidR="00AA7D9F" w:rsidRPr="006E729E" w:rsidRDefault="00AA7D9F" w:rsidP="00A75F57">
      <w:pPr>
        <w:jc w:val="cente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229"/>
        <w:gridCol w:w="3202"/>
        <w:gridCol w:w="2623"/>
      </w:tblGrid>
      <w:tr w:rsidR="00C87987" w:rsidRPr="00ED7147" w14:paraId="0C97066E" w14:textId="0E1E596F" w:rsidTr="002B2741">
        <w:tc>
          <w:tcPr>
            <w:tcW w:w="9054" w:type="dxa"/>
            <w:gridSpan w:val="3"/>
            <w:shd w:val="clear" w:color="auto" w:fill="2F5496" w:themeFill="accent1" w:themeFillShade="BF"/>
          </w:tcPr>
          <w:p w14:paraId="4AEEEDD6" w14:textId="77777777" w:rsidR="00C87987" w:rsidRPr="00FA1337" w:rsidRDefault="00C87987" w:rsidP="00FD2CE4">
            <w:pPr>
              <w:jc w:val="center"/>
              <w:rPr>
                <w:b/>
                <w:color w:val="FFFFFF" w:themeColor="background1"/>
                <w:sz w:val="18"/>
                <w:szCs w:val="16"/>
              </w:rPr>
            </w:pPr>
            <w:r w:rsidRPr="00FA1337">
              <w:rPr>
                <w:b/>
                <w:color w:val="FFFFFF" w:themeColor="background1"/>
                <w:sz w:val="18"/>
                <w:szCs w:val="16"/>
              </w:rPr>
              <w:t>SUBPROYECTO NORTE: Código FDT-2019-03-NTE</w:t>
            </w:r>
          </w:p>
          <w:p w14:paraId="3D599CF0" w14:textId="77777777" w:rsidR="00C87987" w:rsidRPr="00FA1337" w:rsidRDefault="00C87987" w:rsidP="00FD2CE4">
            <w:pPr>
              <w:jc w:val="center"/>
              <w:rPr>
                <w:b/>
                <w:color w:val="FFFFFF" w:themeColor="background1"/>
                <w:sz w:val="18"/>
                <w:szCs w:val="16"/>
              </w:rPr>
            </w:pPr>
          </w:p>
        </w:tc>
      </w:tr>
      <w:tr w:rsidR="00C87987" w:rsidRPr="00ED7147" w14:paraId="2BA253B6" w14:textId="31E68412" w:rsidTr="00C07EB2">
        <w:tc>
          <w:tcPr>
            <w:tcW w:w="3229" w:type="dxa"/>
            <w:shd w:val="clear" w:color="auto" w:fill="2F5496" w:themeFill="accent1" w:themeFillShade="BF"/>
          </w:tcPr>
          <w:p w14:paraId="18DE70FF" w14:textId="77777777" w:rsidR="00C87987" w:rsidRPr="00FA1337" w:rsidRDefault="00C87987" w:rsidP="00A75F57">
            <w:pPr>
              <w:jc w:val="center"/>
              <w:rPr>
                <w:b/>
                <w:color w:val="FFFFFF" w:themeColor="background1"/>
                <w:sz w:val="16"/>
                <w:szCs w:val="16"/>
              </w:rPr>
            </w:pPr>
            <w:r w:rsidRPr="00FA1337">
              <w:rPr>
                <w:b/>
                <w:color w:val="FFFFFF" w:themeColor="background1"/>
                <w:sz w:val="16"/>
                <w:szCs w:val="16"/>
              </w:rPr>
              <w:t>Comuna</w:t>
            </w:r>
          </w:p>
        </w:tc>
        <w:tc>
          <w:tcPr>
            <w:tcW w:w="3202" w:type="dxa"/>
            <w:shd w:val="clear" w:color="auto" w:fill="2F5496" w:themeFill="accent1" w:themeFillShade="BF"/>
          </w:tcPr>
          <w:p w14:paraId="28A1A19B" w14:textId="77777777" w:rsidR="00C87987" w:rsidRPr="00FA1337" w:rsidRDefault="00C87987" w:rsidP="00A75F57">
            <w:pPr>
              <w:jc w:val="center"/>
              <w:rPr>
                <w:b/>
                <w:color w:val="FFFFFF" w:themeColor="background1"/>
                <w:sz w:val="16"/>
                <w:szCs w:val="16"/>
              </w:rPr>
            </w:pPr>
            <w:r w:rsidRPr="00FA1337">
              <w:rPr>
                <w:b/>
                <w:color w:val="FFFFFF" w:themeColor="background1"/>
                <w:sz w:val="16"/>
                <w:szCs w:val="16"/>
              </w:rPr>
              <w:t>Localidad</w:t>
            </w:r>
          </w:p>
          <w:p w14:paraId="5BC18F46" w14:textId="5B6D6D50" w:rsidR="00C87987" w:rsidRPr="00FA1337" w:rsidRDefault="00C87987" w:rsidP="00FD2CE4">
            <w:pPr>
              <w:rPr>
                <w:b/>
                <w:color w:val="FFFFFF" w:themeColor="background1"/>
                <w:sz w:val="16"/>
                <w:szCs w:val="16"/>
              </w:rPr>
            </w:pPr>
          </w:p>
        </w:tc>
        <w:tc>
          <w:tcPr>
            <w:tcW w:w="2623" w:type="dxa"/>
            <w:shd w:val="clear" w:color="auto" w:fill="2F5496" w:themeFill="accent1" w:themeFillShade="BF"/>
          </w:tcPr>
          <w:p w14:paraId="73657B0E" w14:textId="3CCBF2B5" w:rsidR="00C87987" w:rsidRPr="00FA1337" w:rsidRDefault="00C87987" w:rsidP="00A75F57">
            <w:pPr>
              <w:jc w:val="center"/>
              <w:rPr>
                <w:b/>
                <w:color w:val="FFFFFF" w:themeColor="background1"/>
                <w:sz w:val="16"/>
                <w:szCs w:val="16"/>
              </w:rPr>
            </w:pPr>
            <w:r>
              <w:rPr>
                <w:b/>
                <w:color w:val="FFFFFF" w:themeColor="background1"/>
                <w:sz w:val="16"/>
                <w:szCs w:val="16"/>
              </w:rPr>
              <w:t>Código Localidad</w:t>
            </w:r>
          </w:p>
        </w:tc>
      </w:tr>
      <w:tr w:rsidR="00C87987" w:rsidRPr="006E729E" w14:paraId="31FEB4AD" w14:textId="172EC418" w:rsidTr="00C07EB2">
        <w:trPr>
          <w:trHeight w:val="176"/>
        </w:trPr>
        <w:tc>
          <w:tcPr>
            <w:tcW w:w="3229" w:type="dxa"/>
          </w:tcPr>
          <w:p w14:paraId="0D723A72" w14:textId="77777777" w:rsidR="00C87987" w:rsidRPr="006E729E" w:rsidRDefault="00C87987" w:rsidP="00A75F57">
            <w:pPr>
              <w:jc w:val="center"/>
              <w:rPr>
                <w:sz w:val="16"/>
                <w:szCs w:val="16"/>
              </w:rPr>
            </w:pPr>
            <w:r w:rsidRPr="006E729E">
              <w:rPr>
                <w:sz w:val="16"/>
                <w:szCs w:val="16"/>
              </w:rPr>
              <w:t>Punitaqui</w:t>
            </w:r>
          </w:p>
        </w:tc>
        <w:tc>
          <w:tcPr>
            <w:tcW w:w="3202" w:type="dxa"/>
          </w:tcPr>
          <w:p w14:paraId="0CCD1080" w14:textId="1824157D" w:rsidR="00C87987" w:rsidRPr="006E729E" w:rsidRDefault="00C87987" w:rsidP="00A75F57">
            <w:pPr>
              <w:jc w:val="center"/>
              <w:rPr>
                <w:sz w:val="16"/>
                <w:szCs w:val="16"/>
              </w:rPr>
            </w:pPr>
            <w:r w:rsidRPr="006E729E">
              <w:rPr>
                <w:sz w:val="16"/>
                <w:szCs w:val="16"/>
              </w:rPr>
              <w:t>Maqui de Quiles</w:t>
            </w:r>
          </w:p>
        </w:tc>
        <w:tc>
          <w:tcPr>
            <w:tcW w:w="2623" w:type="dxa"/>
          </w:tcPr>
          <w:p w14:paraId="782597DE" w14:textId="25F43938" w:rsidR="00C87987" w:rsidRPr="006E729E" w:rsidRDefault="00C87987" w:rsidP="00A75F57">
            <w:pPr>
              <w:jc w:val="center"/>
              <w:rPr>
                <w:sz w:val="16"/>
                <w:szCs w:val="16"/>
              </w:rPr>
            </w:pPr>
            <w:r>
              <w:rPr>
                <w:sz w:val="16"/>
                <w:szCs w:val="16"/>
              </w:rPr>
              <w:t>LCP</w:t>
            </w:r>
            <w:r w:rsidRPr="006E729E">
              <w:rPr>
                <w:sz w:val="16"/>
                <w:szCs w:val="16"/>
              </w:rPr>
              <w:t>-2019-03-10</w:t>
            </w:r>
          </w:p>
        </w:tc>
      </w:tr>
      <w:tr w:rsidR="00C87987" w:rsidRPr="006E729E" w14:paraId="05BD7B16" w14:textId="554026F8" w:rsidTr="00C07EB2">
        <w:trPr>
          <w:trHeight w:val="176"/>
        </w:trPr>
        <w:tc>
          <w:tcPr>
            <w:tcW w:w="3229" w:type="dxa"/>
          </w:tcPr>
          <w:p w14:paraId="136610D7" w14:textId="77777777" w:rsidR="00C87987" w:rsidRPr="006E729E" w:rsidRDefault="00C87987" w:rsidP="00A75F57">
            <w:pPr>
              <w:jc w:val="center"/>
              <w:rPr>
                <w:sz w:val="16"/>
                <w:szCs w:val="16"/>
              </w:rPr>
            </w:pPr>
            <w:r w:rsidRPr="006E729E">
              <w:rPr>
                <w:sz w:val="16"/>
                <w:szCs w:val="16"/>
              </w:rPr>
              <w:t>La Higuera</w:t>
            </w:r>
          </w:p>
        </w:tc>
        <w:tc>
          <w:tcPr>
            <w:tcW w:w="3202" w:type="dxa"/>
          </w:tcPr>
          <w:p w14:paraId="2AFB4CC9" w14:textId="66D3DA52" w:rsidR="00C87987" w:rsidRPr="006E729E" w:rsidRDefault="00C87987" w:rsidP="00A75F57">
            <w:pPr>
              <w:jc w:val="center"/>
              <w:rPr>
                <w:sz w:val="16"/>
                <w:szCs w:val="16"/>
              </w:rPr>
            </w:pPr>
            <w:r w:rsidRPr="006E729E">
              <w:rPr>
                <w:sz w:val="16"/>
                <w:szCs w:val="16"/>
              </w:rPr>
              <w:t>Agua Grande</w:t>
            </w:r>
          </w:p>
        </w:tc>
        <w:tc>
          <w:tcPr>
            <w:tcW w:w="2623" w:type="dxa"/>
            <w:vAlign w:val="center"/>
          </w:tcPr>
          <w:p w14:paraId="1923D395" w14:textId="49E2CDBC" w:rsidR="00C87987" w:rsidRPr="006E729E" w:rsidRDefault="00C87987" w:rsidP="00A75F57">
            <w:pPr>
              <w:jc w:val="center"/>
              <w:rPr>
                <w:sz w:val="16"/>
                <w:szCs w:val="16"/>
              </w:rPr>
            </w:pPr>
            <w:r>
              <w:rPr>
                <w:sz w:val="16"/>
                <w:szCs w:val="16"/>
              </w:rPr>
              <w:t>LCP-</w:t>
            </w:r>
            <w:r w:rsidRPr="006E729E">
              <w:rPr>
                <w:sz w:val="16"/>
                <w:szCs w:val="16"/>
              </w:rPr>
              <w:t>2019-03-44</w:t>
            </w:r>
          </w:p>
        </w:tc>
      </w:tr>
      <w:tr w:rsidR="00C87987" w:rsidRPr="006E729E" w14:paraId="585DF35F" w14:textId="0E78CCA7" w:rsidTr="00C07EB2">
        <w:trPr>
          <w:trHeight w:val="176"/>
        </w:trPr>
        <w:tc>
          <w:tcPr>
            <w:tcW w:w="3229" w:type="dxa"/>
          </w:tcPr>
          <w:p w14:paraId="5127BA15" w14:textId="77777777" w:rsidR="00C87987" w:rsidRPr="006E729E" w:rsidRDefault="00C87987" w:rsidP="00A75F57">
            <w:pPr>
              <w:jc w:val="center"/>
              <w:rPr>
                <w:sz w:val="16"/>
                <w:szCs w:val="16"/>
              </w:rPr>
            </w:pPr>
            <w:r w:rsidRPr="006E729E">
              <w:rPr>
                <w:sz w:val="16"/>
                <w:szCs w:val="16"/>
              </w:rPr>
              <w:t>La Higuera</w:t>
            </w:r>
          </w:p>
        </w:tc>
        <w:tc>
          <w:tcPr>
            <w:tcW w:w="3202" w:type="dxa"/>
          </w:tcPr>
          <w:p w14:paraId="21F53E26" w14:textId="79564C6F" w:rsidR="00C87987" w:rsidRPr="006E729E" w:rsidRDefault="00C87987" w:rsidP="00A75F57">
            <w:pPr>
              <w:jc w:val="center"/>
              <w:rPr>
                <w:sz w:val="16"/>
                <w:szCs w:val="16"/>
              </w:rPr>
            </w:pPr>
            <w:r w:rsidRPr="006E729E">
              <w:rPr>
                <w:sz w:val="16"/>
                <w:szCs w:val="16"/>
              </w:rPr>
              <w:t>Los Pajaritos</w:t>
            </w:r>
          </w:p>
        </w:tc>
        <w:tc>
          <w:tcPr>
            <w:tcW w:w="2623" w:type="dxa"/>
            <w:vAlign w:val="center"/>
          </w:tcPr>
          <w:p w14:paraId="4B4FEE1F" w14:textId="4C613AE6" w:rsidR="00C87987" w:rsidRPr="006E729E" w:rsidRDefault="00C87987" w:rsidP="00A75F57">
            <w:pPr>
              <w:jc w:val="center"/>
              <w:rPr>
                <w:sz w:val="16"/>
                <w:szCs w:val="16"/>
              </w:rPr>
            </w:pPr>
            <w:r>
              <w:rPr>
                <w:sz w:val="16"/>
                <w:szCs w:val="16"/>
              </w:rPr>
              <w:t>LCP-</w:t>
            </w:r>
            <w:r w:rsidRPr="006E729E">
              <w:rPr>
                <w:sz w:val="16"/>
                <w:szCs w:val="16"/>
              </w:rPr>
              <w:t>2019-03-45</w:t>
            </w:r>
          </w:p>
        </w:tc>
      </w:tr>
      <w:tr w:rsidR="00C87987" w:rsidRPr="006E729E" w14:paraId="27863855" w14:textId="546EF1BA" w:rsidTr="00C07EB2">
        <w:trPr>
          <w:trHeight w:val="176"/>
        </w:trPr>
        <w:tc>
          <w:tcPr>
            <w:tcW w:w="3229" w:type="dxa"/>
          </w:tcPr>
          <w:p w14:paraId="274E6CDD" w14:textId="77777777" w:rsidR="00C87987" w:rsidRPr="006E729E" w:rsidRDefault="00C87987" w:rsidP="00A75F57">
            <w:pPr>
              <w:jc w:val="center"/>
              <w:rPr>
                <w:sz w:val="16"/>
                <w:szCs w:val="16"/>
              </w:rPr>
            </w:pPr>
            <w:r w:rsidRPr="006E729E">
              <w:rPr>
                <w:sz w:val="16"/>
                <w:szCs w:val="16"/>
              </w:rPr>
              <w:t>La Higuera</w:t>
            </w:r>
          </w:p>
        </w:tc>
        <w:tc>
          <w:tcPr>
            <w:tcW w:w="3202" w:type="dxa"/>
          </w:tcPr>
          <w:p w14:paraId="205CE9E8" w14:textId="065EFA5E" w:rsidR="00C87987" w:rsidRPr="006E729E" w:rsidRDefault="00C87987" w:rsidP="00A75F57">
            <w:pPr>
              <w:jc w:val="center"/>
              <w:rPr>
                <w:sz w:val="16"/>
                <w:szCs w:val="16"/>
              </w:rPr>
            </w:pPr>
            <w:r w:rsidRPr="006E729E">
              <w:rPr>
                <w:sz w:val="16"/>
                <w:szCs w:val="16"/>
              </w:rPr>
              <w:t>Las Tórtolas</w:t>
            </w:r>
          </w:p>
        </w:tc>
        <w:tc>
          <w:tcPr>
            <w:tcW w:w="2623" w:type="dxa"/>
            <w:vAlign w:val="center"/>
          </w:tcPr>
          <w:p w14:paraId="3F3C5DF0" w14:textId="45DF4563" w:rsidR="00C87987" w:rsidRPr="006E729E" w:rsidRDefault="00C87987" w:rsidP="00A75F57">
            <w:pPr>
              <w:jc w:val="center"/>
              <w:rPr>
                <w:sz w:val="16"/>
                <w:szCs w:val="16"/>
              </w:rPr>
            </w:pPr>
            <w:r>
              <w:rPr>
                <w:sz w:val="16"/>
                <w:szCs w:val="16"/>
              </w:rPr>
              <w:t>LCP-</w:t>
            </w:r>
            <w:r w:rsidRPr="006E729E">
              <w:rPr>
                <w:sz w:val="16"/>
                <w:szCs w:val="16"/>
              </w:rPr>
              <w:t>2019-03-46</w:t>
            </w:r>
          </w:p>
        </w:tc>
      </w:tr>
      <w:tr w:rsidR="00C87987" w:rsidRPr="006E729E" w14:paraId="0AD96EE0" w14:textId="09EC9336" w:rsidTr="00C07EB2">
        <w:trPr>
          <w:trHeight w:val="176"/>
        </w:trPr>
        <w:tc>
          <w:tcPr>
            <w:tcW w:w="3229" w:type="dxa"/>
          </w:tcPr>
          <w:p w14:paraId="632BE08E" w14:textId="77777777" w:rsidR="00C87987" w:rsidRPr="006E729E" w:rsidRDefault="00C87987" w:rsidP="00A75F57">
            <w:pPr>
              <w:jc w:val="center"/>
              <w:rPr>
                <w:sz w:val="16"/>
                <w:szCs w:val="16"/>
              </w:rPr>
            </w:pPr>
            <w:r w:rsidRPr="006E729E">
              <w:rPr>
                <w:sz w:val="16"/>
                <w:szCs w:val="16"/>
              </w:rPr>
              <w:t>Ovalle</w:t>
            </w:r>
          </w:p>
        </w:tc>
        <w:tc>
          <w:tcPr>
            <w:tcW w:w="3202" w:type="dxa"/>
          </w:tcPr>
          <w:p w14:paraId="6BDCA601" w14:textId="131957F4" w:rsidR="00C87987" w:rsidRPr="006E729E" w:rsidRDefault="00C87987" w:rsidP="00A75F57">
            <w:pPr>
              <w:jc w:val="center"/>
              <w:rPr>
                <w:sz w:val="16"/>
                <w:szCs w:val="16"/>
              </w:rPr>
            </w:pPr>
            <w:r w:rsidRPr="006E729E">
              <w:rPr>
                <w:sz w:val="16"/>
                <w:szCs w:val="16"/>
              </w:rPr>
              <w:t>Chalinga</w:t>
            </w:r>
          </w:p>
        </w:tc>
        <w:tc>
          <w:tcPr>
            <w:tcW w:w="2623" w:type="dxa"/>
            <w:vAlign w:val="center"/>
          </w:tcPr>
          <w:p w14:paraId="53D83BFC" w14:textId="513F8D23" w:rsidR="00C87987" w:rsidRPr="006E729E" w:rsidRDefault="00C87987" w:rsidP="00A75F57">
            <w:pPr>
              <w:jc w:val="center"/>
              <w:rPr>
                <w:sz w:val="16"/>
                <w:szCs w:val="16"/>
              </w:rPr>
            </w:pPr>
            <w:r>
              <w:rPr>
                <w:sz w:val="16"/>
                <w:szCs w:val="16"/>
              </w:rPr>
              <w:t>LCP-</w:t>
            </w:r>
            <w:r w:rsidRPr="006E729E">
              <w:rPr>
                <w:sz w:val="16"/>
                <w:szCs w:val="16"/>
              </w:rPr>
              <w:t>2019-03-47</w:t>
            </w:r>
          </w:p>
        </w:tc>
      </w:tr>
      <w:tr w:rsidR="00C87987" w:rsidRPr="006E729E" w14:paraId="77EF304F" w14:textId="29820352" w:rsidTr="00C07EB2">
        <w:trPr>
          <w:trHeight w:val="176"/>
        </w:trPr>
        <w:tc>
          <w:tcPr>
            <w:tcW w:w="3229" w:type="dxa"/>
          </w:tcPr>
          <w:p w14:paraId="527F3A40" w14:textId="77777777" w:rsidR="00C87987" w:rsidRPr="006E729E" w:rsidRDefault="00C87987" w:rsidP="00A75F57">
            <w:pPr>
              <w:jc w:val="center"/>
              <w:rPr>
                <w:sz w:val="16"/>
                <w:szCs w:val="16"/>
              </w:rPr>
            </w:pPr>
            <w:r w:rsidRPr="006E729E">
              <w:rPr>
                <w:sz w:val="16"/>
                <w:szCs w:val="16"/>
              </w:rPr>
              <w:t>Ovalle</w:t>
            </w:r>
          </w:p>
        </w:tc>
        <w:tc>
          <w:tcPr>
            <w:tcW w:w="3202" w:type="dxa"/>
          </w:tcPr>
          <w:p w14:paraId="429F64EA" w14:textId="6CC72A2F" w:rsidR="00C87987" w:rsidRPr="006E729E" w:rsidRDefault="00C87987" w:rsidP="00A75F57">
            <w:pPr>
              <w:jc w:val="center"/>
              <w:rPr>
                <w:sz w:val="16"/>
                <w:szCs w:val="16"/>
              </w:rPr>
            </w:pPr>
            <w:r w:rsidRPr="006E729E">
              <w:rPr>
                <w:sz w:val="16"/>
                <w:szCs w:val="16"/>
              </w:rPr>
              <w:t>Camarico Viejo</w:t>
            </w:r>
          </w:p>
        </w:tc>
        <w:tc>
          <w:tcPr>
            <w:tcW w:w="2623" w:type="dxa"/>
            <w:vAlign w:val="center"/>
          </w:tcPr>
          <w:p w14:paraId="7BC63348" w14:textId="0E165707" w:rsidR="00C87987" w:rsidRPr="006E729E" w:rsidRDefault="00C87987" w:rsidP="00A75F57">
            <w:pPr>
              <w:jc w:val="center"/>
              <w:rPr>
                <w:sz w:val="16"/>
                <w:szCs w:val="16"/>
              </w:rPr>
            </w:pPr>
            <w:r>
              <w:rPr>
                <w:sz w:val="16"/>
                <w:szCs w:val="16"/>
              </w:rPr>
              <w:t>LCP-</w:t>
            </w:r>
            <w:r w:rsidRPr="006E729E">
              <w:rPr>
                <w:sz w:val="16"/>
                <w:szCs w:val="16"/>
              </w:rPr>
              <w:t>2019-03-48</w:t>
            </w:r>
          </w:p>
        </w:tc>
      </w:tr>
      <w:tr w:rsidR="00C87987" w:rsidRPr="006E729E" w14:paraId="66ACB745" w14:textId="7DAA50D5" w:rsidTr="00C07EB2">
        <w:trPr>
          <w:trHeight w:val="176"/>
        </w:trPr>
        <w:tc>
          <w:tcPr>
            <w:tcW w:w="3229" w:type="dxa"/>
          </w:tcPr>
          <w:p w14:paraId="2E1D3598" w14:textId="77777777" w:rsidR="00C87987" w:rsidRPr="006E729E" w:rsidRDefault="00C87987" w:rsidP="00A75F57">
            <w:pPr>
              <w:jc w:val="center"/>
              <w:rPr>
                <w:sz w:val="16"/>
                <w:szCs w:val="16"/>
              </w:rPr>
            </w:pPr>
            <w:r w:rsidRPr="006E729E">
              <w:rPr>
                <w:sz w:val="16"/>
                <w:szCs w:val="16"/>
              </w:rPr>
              <w:t>Ovalle</w:t>
            </w:r>
          </w:p>
        </w:tc>
        <w:tc>
          <w:tcPr>
            <w:tcW w:w="3202" w:type="dxa"/>
          </w:tcPr>
          <w:p w14:paraId="0FF93681" w14:textId="312A4826" w:rsidR="00C87987" w:rsidRPr="006E729E" w:rsidRDefault="00C87987" w:rsidP="00A75F57">
            <w:pPr>
              <w:jc w:val="center"/>
              <w:rPr>
                <w:sz w:val="16"/>
                <w:szCs w:val="16"/>
              </w:rPr>
            </w:pPr>
            <w:r w:rsidRPr="006E729E">
              <w:rPr>
                <w:sz w:val="16"/>
                <w:szCs w:val="16"/>
              </w:rPr>
              <w:t>El Espinal</w:t>
            </w:r>
          </w:p>
        </w:tc>
        <w:tc>
          <w:tcPr>
            <w:tcW w:w="2623" w:type="dxa"/>
            <w:vAlign w:val="center"/>
          </w:tcPr>
          <w:p w14:paraId="09EBE901" w14:textId="73CDCA7E" w:rsidR="00C87987" w:rsidRPr="006E729E" w:rsidRDefault="00C87987" w:rsidP="00A75F57">
            <w:pPr>
              <w:jc w:val="center"/>
              <w:rPr>
                <w:sz w:val="16"/>
                <w:szCs w:val="16"/>
              </w:rPr>
            </w:pPr>
            <w:r>
              <w:rPr>
                <w:sz w:val="16"/>
                <w:szCs w:val="16"/>
              </w:rPr>
              <w:t>LCP-</w:t>
            </w:r>
            <w:r w:rsidRPr="006E729E">
              <w:rPr>
                <w:sz w:val="16"/>
                <w:szCs w:val="16"/>
              </w:rPr>
              <w:t>2019-03-49</w:t>
            </w:r>
          </w:p>
        </w:tc>
      </w:tr>
      <w:tr w:rsidR="00C87987" w:rsidRPr="006E729E" w14:paraId="62933E1E" w14:textId="3A5674F3" w:rsidTr="00C07EB2">
        <w:trPr>
          <w:trHeight w:val="176"/>
        </w:trPr>
        <w:tc>
          <w:tcPr>
            <w:tcW w:w="3229" w:type="dxa"/>
          </w:tcPr>
          <w:p w14:paraId="0AFFCC0E" w14:textId="77777777" w:rsidR="00C87987" w:rsidRPr="006E729E" w:rsidRDefault="00C87987" w:rsidP="00A75F57">
            <w:pPr>
              <w:jc w:val="center"/>
              <w:rPr>
                <w:sz w:val="16"/>
                <w:szCs w:val="16"/>
              </w:rPr>
            </w:pPr>
            <w:r w:rsidRPr="006E729E">
              <w:rPr>
                <w:sz w:val="16"/>
                <w:szCs w:val="16"/>
              </w:rPr>
              <w:t>Ovalle</w:t>
            </w:r>
          </w:p>
        </w:tc>
        <w:tc>
          <w:tcPr>
            <w:tcW w:w="3202" w:type="dxa"/>
          </w:tcPr>
          <w:p w14:paraId="50944120" w14:textId="0B8A3DFE" w:rsidR="00C87987" w:rsidRPr="006E729E" w:rsidRDefault="00C87987" w:rsidP="00A75F57">
            <w:pPr>
              <w:jc w:val="center"/>
              <w:rPr>
                <w:sz w:val="16"/>
                <w:szCs w:val="16"/>
              </w:rPr>
            </w:pPr>
            <w:r w:rsidRPr="006E729E">
              <w:rPr>
                <w:sz w:val="16"/>
                <w:szCs w:val="16"/>
              </w:rPr>
              <w:t>Maitencillo</w:t>
            </w:r>
          </w:p>
        </w:tc>
        <w:tc>
          <w:tcPr>
            <w:tcW w:w="2623" w:type="dxa"/>
            <w:vAlign w:val="center"/>
          </w:tcPr>
          <w:p w14:paraId="21D160DA" w14:textId="38DE2807" w:rsidR="00C87987" w:rsidRPr="006E729E" w:rsidRDefault="00C87987" w:rsidP="00A75F57">
            <w:pPr>
              <w:jc w:val="center"/>
              <w:rPr>
                <w:sz w:val="16"/>
                <w:szCs w:val="16"/>
              </w:rPr>
            </w:pPr>
            <w:r>
              <w:rPr>
                <w:sz w:val="16"/>
                <w:szCs w:val="16"/>
              </w:rPr>
              <w:t>LCP-</w:t>
            </w:r>
            <w:r w:rsidRPr="006E729E">
              <w:rPr>
                <w:sz w:val="16"/>
                <w:szCs w:val="16"/>
              </w:rPr>
              <w:t>2019-03-50</w:t>
            </w:r>
          </w:p>
        </w:tc>
      </w:tr>
      <w:tr w:rsidR="00C87987" w:rsidRPr="006E729E" w14:paraId="0C3AA774" w14:textId="787D451D" w:rsidTr="00C07EB2">
        <w:trPr>
          <w:trHeight w:val="176"/>
        </w:trPr>
        <w:tc>
          <w:tcPr>
            <w:tcW w:w="3229" w:type="dxa"/>
          </w:tcPr>
          <w:p w14:paraId="45C2E867" w14:textId="77777777" w:rsidR="00C87987" w:rsidRPr="006E729E" w:rsidRDefault="00C87987" w:rsidP="00A75F57">
            <w:pPr>
              <w:jc w:val="center"/>
              <w:rPr>
                <w:sz w:val="16"/>
                <w:szCs w:val="16"/>
              </w:rPr>
            </w:pPr>
            <w:r w:rsidRPr="006E729E">
              <w:rPr>
                <w:sz w:val="16"/>
                <w:szCs w:val="16"/>
              </w:rPr>
              <w:t>Ovalle</w:t>
            </w:r>
          </w:p>
        </w:tc>
        <w:tc>
          <w:tcPr>
            <w:tcW w:w="3202" w:type="dxa"/>
          </w:tcPr>
          <w:p w14:paraId="6BC55429" w14:textId="2A808C7F" w:rsidR="00C87987" w:rsidRPr="006E729E" w:rsidRDefault="00C87987" w:rsidP="00A75F57">
            <w:pPr>
              <w:jc w:val="center"/>
              <w:rPr>
                <w:sz w:val="16"/>
                <w:szCs w:val="16"/>
              </w:rPr>
            </w:pPr>
            <w:r w:rsidRPr="006E729E">
              <w:rPr>
                <w:sz w:val="16"/>
                <w:szCs w:val="16"/>
              </w:rPr>
              <w:t>El Teniente Alto</w:t>
            </w:r>
          </w:p>
        </w:tc>
        <w:tc>
          <w:tcPr>
            <w:tcW w:w="2623" w:type="dxa"/>
            <w:vAlign w:val="center"/>
          </w:tcPr>
          <w:p w14:paraId="78D15308" w14:textId="3DB26FBB" w:rsidR="00C87987" w:rsidRPr="006E729E" w:rsidRDefault="00C87987" w:rsidP="00A75F57">
            <w:pPr>
              <w:jc w:val="center"/>
              <w:rPr>
                <w:sz w:val="16"/>
                <w:szCs w:val="16"/>
              </w:rPr>
            </w:pPr>
            <w:r>
              <w:rPr>
                <w:sz w:val="16"/>
                <w:szCs w:val="16"/>
              </w:rPr>
              <w:t>LCP-</w:t>
            </w:r>
            <w:r w:rsidRPr="006E729E">
              <w:rPr>
                <w:sz w:val="16"/>
                <w:szCs w:val="16"/>
              </w:rPr>
              <w:t>2019-03-51</w:t>
            </w:r>
          </w:p>
        </w:tc>
      </w:tr>
      <w:tr w:rsidR="00C87987" w:rsidRPr="006E729E" w14:paraId="2F5B3945" w14:textId="116B5085" w:rsidTr="00C07EB2">
        <w:trPr>
          <w:trHeight w:val="176"/>
        </w:trPr>
        <w:tc>
          <w:tcPr>
            <w:tcW w:w="3229" w:type="dxa"/>
          </w:tcPr>
          <w:p w14:paraId="4136B8AD" w14:textId="77777777" w:rsidR="00C87987" w:rsidRPr="006E729E" w:rsidRDefault="00C87987" w:rsidP="00A75F57">
            <w:pPr>
              <w:jc w:val="center"/>
              <w:rPr>
                <w:sz w:val="16"/>
                <w:szCs w:val="16"/>
              </w:rPr>
            </w:pPr>
            <w:r w:rsidRPr="006E729E">
              <w:rPr>
                <w:sz w:val="16"/>
                <w:szCs w:val="16"/>
              </w:rPr>
              <w:t>Ovalle</w:t>
            </w:r>
          </w:p>
        </w:tc>
        <w:tc>
          <w:tcPr>
            <w:tcW w:w="3202" w:type="dxa"/>
          </w:tcPr>
          <w:p w14:paraId="18C09685" w14:textId="697A2861" w:rsidR="00C87987" w:rsidRPr="006E729E" w:rsidRDefault="00C87987" w:rsidP="00A75F57">
            <w:pPr>
              <w:jc w:val="center"/>
              <w:rPr>
                <w:sz w:val="16"/>
                <w:szCs w:val="16"/>
              </w:rPr>
            </w:pPr>
            <w:r w:rsidRPr="006E729E">
              <w:rPr>
                <w:sz w:val="16"/>
                <w:szCs w:val="16"/>
              </w:rPr>
              <w:t>Durazno de Socos</w:t>
            </w:r>
          </w:p>
        </w:tc>
        <w:tc>
          <w:tcPr>
            <w:tcW w:w="2623" w:type="dxa"/>
            <w:vAlign w:val="center"/>
          </w:tcPr>
          <w:p w14:paraId="5CFCC679" w14:textId="017534F3" w:rsidR="00C87987" w:rsidRPr="006E729E" w:rsidRDefault="00C87987" w:rsidP="00A75F57">
            <w:pPr>
              <w:jc w:val="center"/>
              <w:rPr>
                <w:sz w:val="16"/>
                <w:szCs w:val="16"/>
              </w:rPr>
            </w:pPr>
            <w:r>
              <w:rPr>
                <w:sz w:val="16"/>
                <w:szCs w:val="16"/>
              </w:rPr>
              <w:t>LCP-</w:t>
            </w:r>
            <w:r w:rsidRPr="006E729E">
              <w:rPr>
                <w:sz w:val="16"/>
                <w:szCs w:val="16"/>
              </w:rPr>
              <w:t>2019-03-52</w:t>
            </w:r>
          </w:p>
        </w:tc>
      </w:tr>
    </w:tbl>
    <w:p w14:paraId="59B0D472" w14:textId="77777777" w:rsidR="00AA7D9F" w:rsidRPr="006E729E" w:rsidRDefault="00AA7D9F" w:rsidP="00A75F57">
      <w:pPr>
        <w:jc w:val="center"/>
        <w:rPr>
          <w:b/>
          <w:sz w:val="16"/>
          <w:szCs w:val="16"/>
        </w:rPr>
      </w:pPr>
    </w:p>
    <w:p w14:paraId="6FD30515" w14:textId="77777777" w:rsidR="00AA7D9F" w:rsidRPr="006E729E" w:rsidRDefault="00AA7D9F" w:rsidP="00A75F57">
      <w:pPr>
        <w:rPr>
          <w:sz w:val="16"/>
          <w:szCs w:val="16"/>
        </w:rPr>
      </w:pPr>
    </w:p>
    <w:p w14:paraId="0D76F782" w14:textId="0E6C1185" w:rsidR="00AA7D9F" w:rsidRPr="006E729E" w:rsidRDefault="00AA7D9F" w:rsidP="00FD2CE4">
      <w:pPr>
        <w:pStyle w:val="Ttulo4"/>
        <w:numPr>
          <w:ilvl w:val="0"/>
          <w:numId w:val="0"/>
        </w:numPr>
        <w:ind w:left="1728" w:hanging="648"/>
        <w:rPr>
          <w:color w:val="auto"/>
        </w:rPr>
      </w:pPr>
      <w:r w:rsidRPr="006E729E">
        <w:rPr>
          <w:color w:val="auto"/>
        </w:rPr>
        <w:lastRenderedPageBreak/>
        <w:t>4.2.2. Listado de Localidades Exigibles pertenecientes al Subproyecto Sur</w:t>
      </w:r>
    </w:p>
    <w:p w14:paraId="2801F9E3" w14:textId="77777777" w:rsidR="00AA7D9F" w:rsidRPr="006E729E" w:rsidRDefault="00AA7D9F" w:rsidP="00A75F57">
      <w:pPr>
        <w:rPr>
          <w:sz w:val="16"/>
          <w:szCs w:val="16"/>
        </w:rPr>
      </w:pPr>
    </w:p>
    <w:tbl>
      <w:tblPr>
        <w:tblStyle w:val="Tablaconcuadrcula"/>
        <w:tblW w:w="9054" w:type="dxa"/>
        <w:tblLook w:val="04A0" w:firstRow="1" w:lastRow="0" w:firstColumn="1" w:lastColumn="0" w:noHBand="0" w:noVBand="1"/>
      </w:tblPr>
      <w:tblGrid>
        <w:gridCol w:w="3240"/>
        <w:gridCol w:w="3193"/>
        <w:gridCol w:w="2621"/>
      </w:tblGrid>
      <w:tr w:rsidR="00C87987" w:rsidRPr="00F20DE3" w14:paraId="748B17FC" w14:textId="1522EE22" w:rsidTr="002B2741">
        <w:tc>
          <w:tcPr>
            <w:tcW w:w="9054" w:type="dxa"/>
            <w:gridSpan w:val="3"/>
            <w:shd w:val="clear" w:color="auto" w:fill="2F5496" w:themeFill="accent1" w:themeFillShade="BF"/>
          </w:tcPr>
          <w:p w14:paraId="17F71098" w14:textId="77777777" w:rsidR="00C87987" w:rsidRPr="00FA1337" w:rsidRDefault="00C87987" w:rsidP="00A75F57">
            <w:pPr>
              <w:jc w:val="center"/>
              <w:rPr>
                <w:color w:val="FFFFFF" w:themeColor="background1"/>
                <w:sz w:val="16"/>
                <w:szCs w:val="16"/>
              </w:rPr>
            </w:pPr>
            <w:r w:rsidRPr="00FA1337">
              <w:rPr>
                <w:b/>
                <w:color w:val="FFFFFF" w:themeColor="background1"/>
                <w:sz w:val="18"/>
                <w:szCs w:val="16"/>
              </w:rPr>
              <w:t>SUBPROYECTO SUR: Código FDT-2019-03-SUR</w:t>
            </w:r>
          </w:p>
          <w:p w14:paraId="781653A8" w14:textId="77777777" w:rsidR="00C87987" w:rsidRPr="00FA1337" w:rsidRDefault="00C87987" w:rsidP="00A75F57">
            <w:pPr>
              <w:jc w:val="center"/>
              <w:rPr>
                <w:b/>
                <w:color w:val="FFFFFF" w:themeColor="background1"/>
                <w:sz w:val="18"/>
                <w:szCs w:val="16"/>
              </w:rPr>
            </w:pPr>
          </w:p>
        </w:tc>
      </w:tr>
      <w:tr w:rsidR="00C87987" w:rsidRPr="00F20DE3" w14:paraId="59378C63" w14:textId="0B9454E9" w:rsidTr="00C07EB2">
        <w:tc>
          <w:tcPr>
            <w:tcW w:w="3240" w:type="dxa"/>
            <w:shd w:val="clear" w:color="auto" w:fill="2F5496" w:themeFill="accent1" w:themeFillShade="BF"/>
          </w:tcPr>
          <w:p w14:paraId="17241E3A" w14:textId="77777777" w:rsidR="00C87987" w:rsidRPr="00FA1337" w:rsidRDefault="00C87987" w:rsidP="00A75F57">
            <w:pPr>
              <w:jc w:val="center"/>
              <w:rPr>
                <w:b/>
                <w:color w:val="FFFFFF" w:themeColor="background1"/>
                <w:sz w:val="16"/>
                <w:szCs w:val="16"/>
              </w:rPr>
            </w:pPr>
            <w:r w:rsidRPr="00FA1337">
              <w:rPr>
                <w:b/>
                <w:color w:val="FFFFFF" w:themeColor="background1"/>
                <w:sz w:val="16"/>
                <w:szCs w:val="16"/>
              </w:rPr>
              <w:t>Comuna</w:t>
            </w:r>
          </w:p>
        </w:tc>
        <w:tc>
          <w:tcPr>
            <w:tcW w:w="3193" w:type="dxa"/>
            <w:shd w:val="clear" w:color="auto" w:fill="2F5496" w:themeFill="accent1" w:themeFillShade="BF"/>
          </w:tcPr>
          <w:p w14:paraId="5FA85E53" w14:textId="77777777" w:rsidR="00C87987" w:rsidRPr="00FA1337" w:rsidRDefault="00C87987" w:rsidP="00A75F57">
            <w:pPr>
              <w:jc w:val="center"/>
              <w:rPr>
                <w:b/>
                <w:color w:val="FFFFFF" w:themeColor="background1"/>
                <w:sz w:val="16"/>
                <w:szCs w:val="16"/>
              </w:rPr>
            </w:pPr>
            <w:r w:rsidRPr="00FA1337">
              <w:rPr>
                <w:b/>
                <w:color w:val="FFFFFF" w:themeColor="background1"/>
                <w:sz w:val="16"/>
                <w:szCs w:val="16"/>
              </w:rPr>
              <w:t>Localidad</w:t>
            </w:r>
          </w:p>
        </w:tc>
        <w:tc>
          <w:tcPr>
            <w:tcW w:w="2621" w:type="dxa"/>
            <w:shd w:val="clear" w:color="auto" w:fill="2F5496" w:themeFill="accent1" w:themeFillShade="BF"/>
          </w:tcPr>
          <w:p w14:paraId="548A324E" w14:textId="3C7441DA" w:rsidR="00C87987" w:rsidRPr="00FA1337" w:rsidRDefault="00C87987" w:rsidP="00A75F57">
            <w:pPr>
              <w:jc w:val="center"/>
              <w:rPr>
                <w:b/>
                <w:color w:val="FFFFFF" w:themeColor="background1"/>
                <w:sz w:val="16"/>
                <w:szCs w:val="16"/>
              </w:rPr>
            </w:pPr>
            <w:r>
              <w:rPr>
                <w:b/>
                <w:color w:val="FFFFFF" w:themeColor="background1"/>
                <w:sz w:val="16"/>
                <w:szCs w:val="16"/>
              </w:rPr>
              <w:t>Código Localidad</w:t>
            </w:r>
          </w:p>
        </w:tc>
      </w:tr>
      <w:tr w:rsidR="00C87987" w:rsidRPr="006E729E" w14:paraId="7C159868" w14:textId="54B8B500" w:rsidTr="00C07EB2">
        <w:trPr>
          <w:trHeight w:val="176"/>
        </w:trPr>
        <w:tc>
          <w:tcPr>
            <w:tcW w:w="3240" w:type="dxa"/>
          </w:tcPr>
          <w:p w14:paraId="4311A3EE" w14:textId="77777777" w:rsidR="00C87987" w:rsidRPr="006E729E" w:rsidRDefault="00C87987" w:rsidP="00A75F57">
            <w:pPr>
              <w:jc w:val="center"/>
              <w:rPr>
                <w:sz w:val="16"/>
                <w:szCs w:val="16"/>
              </w:rPr>
            </w:pPr>
            <w:r w:rsidRPr="006E729E">
              <w:rPr>
                <w:sz w:val="16"/>
                <w:szCs w:val="16"/>
              </w:rPr>
              <w:t>Canela</w:t>
            </w:r>
          </w:p>
        </w:tc>
        <w:tc>
          <w:tcPr>
            <w:tcW w:w="3193" w:type="dxa"/>
          </w:tcPr>
          <w:p w14:paraId="16CAC5DE" w14:textId="77777777" w:rsidR="00C87987" w:rsidRPr="006E729E" w:rsidRDefault="00C87987" w:rsidP="00A75F57">
            <w:pPr>
              <w:jc w:val="center"/>
              <w:rPr>
                <w:sz w:val="16"/>
                <w:szCs w:val="16"/>
              </w:rPr>
            </w:pPr>
            <w:r w:rsidRPr="006E729E">
              <w:rPr>
                <w:sz w:val="16"/>
                <w:szCs w:val="16"/>
              </w:rPr>
              <w:t>Chipana</w:t>
            </w:r>
          </w:p>
        </w:tc>
        <w:tc>
          <w:tcPr>
            <w:tcW w:w="2621" w:type="dxa"/>
          </w:tcPr>
          <w:p w14:paraId="4D049299" w14:textId="0F3007FF" w:rsidR="00C87987" w:rsidRPr="006E729E" w:rsidRDefault="00C87987" w:rsidP="00A75F57">
            <w:pPr>
              <w:jc w:val="center"/>
              <w:rPr>
                <w:sz w:val="16"/>
                <w:szCs w:val="16"/>
              </w:rPr>
            </w:pPr>
            <w:r>
              <w:rPr>
                <w:sz w:val="16"/>
                <w:szCs w:val="16"/>
              </w:rPr>
              <w:t>LCP</w:t>
            </w:r>
            <w:r w:rsidRPr="006E729E">
              <w:rPr>
                <w:sz w:val="16"/>
                <w:szCs w:val="16"/>
              </w:rPr>
              <w:t>-2019-03-04</w:t>
            </w:r>
          </w:p>
        </w:tc>
      </w:tr>
      <w:tr w:rsidR="00C87987" w:rsidRPr="006E729E" w14:paraId="3BEF9255" w14:textId="4378CA01" w:rsidTr="00C07EB2">
        <w:trPr>
          <w:trHeight w:val="176"/>
        </w:trPr>
        <w:tc>
          <w:tcPr>
            <w:tcW w:w="3240" w:type="dxa"/>
          </w:tcPr>
          <w:p w14:paraId="6384C7EA" w14:textId="77777777" w:rsidR="00C87987" w:rsidRPr="006E729E" w:rsidRDefault="00C87987" w:rsidP="00A75F57">
            <w:pPr>
              <w:jc w:val="center"/>
              <w:rPr>
                <w:sz w:val="16"/>
                <w:szCs w:val="16"/>
              </w:rPr>
            </w:pPr>
            <w:r w:rsidRPr="006E729E">
              <w:rPr>
                <w:sz w:val="16"/>
                <w:szCs w:val="16"/>
              </w:rPr>
              <w:t>Canela</w:t>
            </w:r>
          </w:p>
        </w:tc>
        <w:tc>
          <w:tcPr>
            <w:tcW w:w="3193" w:type="dxa"/>
          </w:tcPr>
          <w:p w14:paraId="77F638D7" w14:textId="77777777" w:rsidR="00C87987" w:rsidRPr="006E729E" w:rsidRDefault="00C87987" w:rsidP="00A75F57">
            <w:pPr>
              <w:jc w:val="center"/>
              <w:rPr>
                <w:sz w:val="16"/>
                <w:szCs w:val="16"/>
              </w:rPr>
            </w:pPr>
            <w:r w:rsidRPr="006E729E">
              <w:rPr>
                <w:sz w:val="16"/>
                <w:szCs w:val="16"/>
              </w:rPr>
              <w:t>Yerba Loca</w:t>
            </w:r>
          </w:p>
        </w:tc>
        <w:tc>
          <w:tcPr>
            <w:tcW w:w="2621" w:type="dxa"/>
          </w:tcPr>
          <w:p w14:paraId="0BEA5AB7" w14:textId="3DAC723A" w:rsidR="00C87987" w:rsidRPr="006E729E" w:rsidRDefault="00C87987" w:rsidP="00A75F57">
            <w:pPr>
              <w:jc w:val="center"/>
              <w:rPr>
                <w:sz w:val="16"/>
                <w:szCs w:val="16"/>
              </w:rPr>
            </w:pPr>
            <w:r>
              <w:rPr>
                <w:sz w:val="16"/>
                <w:szCs w:val="16"/>
              </w:rPr>
              <w:t>LCP-2019-03-06</w:t>
            </w:r>
          </w:p>
        </w:tc>
      </w:tr>
      <w:tr w:rsidR="00C87987" w:rsidRPr="006E729E" w14:paraId="054F0E8E" w14:textId="38A6C37F" w:rsidTr="00C07EB2">
        <w:trPr>
          <w:trHeight w:val="176"/>
        </w:trPr>
        <w:tc>
          <w:tcPr>
            <w:tcW w:w="3240" w:type="dxa"/>
          </w:tcPr>
          <w:p w14:paraId="70CD9507" w14:textId="77777777" w:rsidR="00C87987" w:rsidRPr="006E729E" w:rsidRDefault="00C87987" w:rsidP="00A75F57">
            <w:pPr>
              <w:jc w:val="center"/>
              <w:rPr>
                <w:sz w:val="16"/>
                <w:szCs w:val="16"/>
              </w:rPr>
            </w:pPr>
            <w:r w:rsidRPr="006E729E">
              <w:rPr>
                <w:sz w:val="16"/>
                <w:szCs w:val="16"/>
              </w:rPr>
              <w:t>Canela</w:t>
            </w:r>
          </w:p>
        </w:tc>
        <w:tc>
          <w:tcPr>
            <w:tcW w:w="3193" w:type="dxa"/>
          </w:tcPr>
          <w:p w14:paraId="19DB18B1" w14:textId="77777777" w:rsidR="00C87987" w:rsidRPr="006E729E" w:rsidRDefault="00C87987" w:rsidP="00A75F57">
            <w:pPr>
              <w:jc w:val="center"/>
              <w:rPr>
                <w:sz w:val="16"/>
                <w:szCs w:val="16"/>
              </w:rPr>
            </w:pPr>
            <w:r w:rsidRPr="006E729E">
              <w:rPr>
                <w:sz w:val="16"/>
                <w:szCs w:val="16"/>
              </w:rPr>
              <w:t>Cabra Corral</w:t>
            </w:r>
          </w:p>
        </w:tc>
        <w:tc>
          <w:tcPr>
            <w:tcW w:w="2621" w:type="dxa"/>
          </w:tcPr>
          <w:p w14:paraId="70A6AEA2" w14:textId="19DC1960" w:rsidR="00C87987" w:rsidRPr="006E729E" w:rsidRDefault="00C87987" w:rsidP="00A75F57">
            <w:pPr>
              <w:jc w:val="center"/>
              <w:rPr>
                <w:sz w:val="16"/>
                <w:szCs w:val="16"/>
              </w:rPr>
            </w:pPr>
            <w:r>
              <w:rPr>
                <w:sz w:val="16"/>
                <w:szCs w:val="16"/>
              </w:rPr>
              <w:t>LCP-2019-03-07</w:t>
            </w:r>
          </w:p>
        </w:tc>
      </w:tr>
      <w:tr w:rsidR="00C87987" w:rsidRPr="006E729E" w14:paraId="2B18BA5A" w14:textId="45867257" w:rsidTr="00C07EB2">
        <w:trPr>
          <w:trHeight w:val="176"/>
        </w:trPr>
        <w:tc>
          <w:tcPr>
            <w:tcW w:w="3240" w:type="dxa"/>
          </w:tcPr>
          <w:p w14:paraId="44EDFF4E" w14:textId="77777777" w:rsidR="00C87987" w:rsidRPr="006E729E" w:rsidRDefault="00C87987" w:rsidP="00A75F57">
            <w:pPr>
              <w:jc w:val="center"/>
              <w:rPr>
                <w:sz w:val="16"/>
                <w:szCs w:val="16"/>
              </w:rPr>
            </w:pPr>
            <w:r w:rsidRPr="006E729E">
              <w:rPr>
                <w:sz w:val="16"/>
                <w:szCs w:val="16"/>
              </w:rPr>
              <w:t>Canela</w:t>
            </w:r>
          </w:p>
        </w:tc>
        <w:tc>
          <w:tcPr>
            <w:tcW w:w="3193" w:type="dxa"/>
          </w:tcPr>
          <w:p w14:paraId="79682322" w14:textId="77777777" w:rsidR="00C87987" w:rsidRPr="006E729E" w:rsidRDefault="00C87987" w:rsidP="00A75F57">
            <w:pPr>
              <w:jc w:val="center"/>
              <w:rPr>
                <w:sz w:val="16"/>
                <w:szCs w:val="16"/>
              </w:rPr>
            </w:pPr>
            <w:r w:rsidRPr="006E729E">
              <w:rPr>
                <w:sz w:val="16"/>
                <w:szCs w:val="16"/>
              </w:rPr>
              <w:t>El Pangue</w:t>
            </w:r>
          </w:p>
        </w:tc>
        <w:tc>
          <w:tcPr>
            <w:tcW w:w="2621" w:type="dxa"/>
          </w:tcPr>
          <w:p w14:paraId="51DD4640" w14:textId="0F3A763E" w:rsidR="00C87987" w:rsidRPr="006E729E" w:rsidRDefault="00C87987" w:rsidP="00A75F57">
            <w:pPr>
              <w:jc w:val="center"/>
              <w:rPr>
                <w:sz w:val="16"/>
                <w:szCs w:val="16"/>
              </w:rPr>
            </w:pPr>
            <w:r>
              <w:rPr>
                <w:sz w:val="16"/>
                <w:szCs w:val="16"/>
              </w:rPr>
              <w:t>LCP</w:t>
            </w:r>
            <w:r w:rsidRPr="006E729E">
              <w:rPr>
                <w:sz w:val="16"/>
                <w:szCs w:val="16"/>
              </w:rPr>
              <w:t>-2019-03-09</w:t>
            </w:r>
          </w:p>
        </w:tc>
      </w:tr>
      <w:tr w:rsidR="00C87987" w:rsidRPr="006E729E" w14:paraId="247D9024" w14:textId="30DCEC81" w:rsidTr="00C07EB2">
        <w:trPr>
          <w:trHeight w:val="176"/>
        </w:trPr>
        <w:tc>
          <w:tcPr>
            <w:tcW w:w="3240" w:type="dxa"/>
          </w:tcPr>
          <w:p w14:paraId="6EB1D0DB" w14:textId="77777777" w:rsidR="00C87987" w:rsidRPr="006E729E" w:rsidRDefault="00C87987" w:rsidP="00A75F57">
            <w:pPr>
              <w:jc w:val="center"/>
              <w:rPr>
                <w:sz w:val="16"/>
                <w:szCs w:val="16"/>
              </w:rPr>
            </w:pPr>
            <w:r w:rsidRPr="006E729E">
              <w:rPr>
                <w:sz w:val="16"/>
                <w:szCs w:val="16"/>
              </w:rPr>
              <w:t>Canela</w:t>
            </w:r>
          </w:p>
        </w:tc>
        <w:tc>
          <w:tcPr>
            <w:tcW w:w="3193" w:type="dxa"/>
          </w:tcPr>
          <w:p w14:paraId="36A64A4F" w14:textId="77777777" w:rsidR="00C87987" w:rsidRPr="006E729E" w:rsidRDefault="00C87987" w:rsidP="00A75F57">
            <w:pPr>
              <w:jc w:val="center"/>
              <w:rPr>
                <w:sz w:val="16"/>
                <w:szCs w:val="16"/>
              </w:rPr>
            </w:pPr>
            <w:r w:rsidRPr="006E729E">
              <w:rPr>
                <w:sz w:val="16"/>
                <w:szCs w:val="16"/>
              </w:rPr>
              <w:t>Caleta Puerto Manso</w:t>
            </w:r>
          </w:p>
        </w:tc>
        <w:tc>
          <w:tcPr>
            <w:tcW w:w="2621" w:type="dxa"/>
          </w:tcPr>
          <w:p w14:paraId="2669CFE1" w14:textId="175E0968" w:rsidR="00C87987" w:rsidRPr="006E729E" w:rsidRDefault="00C87987" w:rsidP="00A75F57">
            <w:pPr>
              <w:jc w:val="center"/>
              <w:rPr>
                <w:sz w:val="16"/>
                <w:szCs w:val="16"/>
              </w:rPr>
            </w:pPr>
            <w:r>
              <w:rPr>
                <w:sz w:val="16"/>
                <w:szCs w:val="16"/>
              </w:rPr>
              <w:t>LCP-2019-03-13</w:t>
            </w:r>
          </w:p>
        </w:tc>
      </w:tr>
      <w:tr w:rsidR="00C87987" w:rsidRPr="006E729E" w14:paraId="7D50E1CE" w14:textId="4458BB5C" w:rsidTr="00C07EB2">
        <w:trPr>
          <w:trHeight w:val="176"/>
        </w:trPr>
        <w:tc>
          <w:tcPr>
            <w:tcW w:w="3240" w:type="dxa"/>
          </w:tcPr>
          <w:p w14:paraId="000F8DF3" w14:textId="77777777" w:rsidR="00C87987" w:rsidRPr="006E729E" w:rsidRDefault="00C87987" w:rsidP="00A75F57">
            <w:pPr>
              <w:jc w:val="center"/>
              <w:rPr>
                <w:sz w:val="16"/>
                <w:szCs w:val="16"/>
              </w:rPr>
            </w:pPr>
            <w:r w:rsidRPr="006E729E">
              <w:rPr>
                <w:sz w:val="16"/>
                <w:szCs w:val="16"/>
              </w:rPr>
              <w:t>Illapel</w:t>
            </w:r>
          </w:p>
        </w:tc>
        <w:tc>
          <w:tcPr>
            <w:tcW w:w="3193" w:type="dxa"/>
          </w:tcPr>
          <w:p w14:paraId="6FC540B9" w14:textId="77777777" w:rsidR="00C87987" w:rsidRPr="006E729E" w:rsidRDefault="00C87987" w:rsidP="00A75F57">
            <w:pPr>
              <w:jc w:val="center"/>
              <w:rPr>
                <w:sz w:val="16"/>
                <w:szCs w:val="16"/>
              </w:rPr>
            </w:pPr>
            <w:r w:rsidRPr="006E729E">
              <w:rPr>
                <w:sz w:val="16"/>
                <w:szCs w:val="16"/>
              </w:rPr>
              <w:t>Coyantagua</w:t>
            </w:r>
          </w:p>
        </w:tc>
        <w:tc>
          <w:tcPr>
            <w:tcW w:w="2621" w:type="dxa"/>
          </w:tcPr>
          <w:p w14:paraId="1B18A359" w14:textId="0C1ECBA1" w:rsidR="00C87987" w:rsidRPr="006E729E" w:rsidRDefault="00C87987" w:rsidP="00A75F57">
            <w:pPr>
              <w:jc w:val="center"/>
              <w:rPr>
                <w:sz w:val="16"/>
                <w:szCs w:val="16"/>
              </w:rPr>
            </w:pPr>
            <w:r>
              <w:rPr>
                <w:sz w:val="16"/>
                <w:szCs w:val="16"/>
              </w:rPr>
              <w:t>LCP</w:t>
            </w:r>
            <w:r w:rsidRPr="006E729E">
              <w:rPr>
                <w:sz w:val="16"/>
                <w:szCs w:val="16"/>
              </w:rPr>
              <w:t>-2019-03-16</w:t>
            </w:r>
          </w:p>
        </w:tc>
      </w:tr>
      <w:tr w:rsidR="00C87987" w:rsidRPr="006E729E" w14:paraId="3CDF6E88" w14:textId="1B3F4887" w:rsidTr="00C07EB2">
        <w:trPr>
          <w:trHeight w:val="176"/>
        </w:trPr>
        <w:tc>
          <w:tcPr>
            <w:tcW w:w="3240" w:type="dxa"/>
          </w:tcPr>
          <w:p w14:paraId="22F39958" w14:textId="77777777" w:rsidR="00C87987" w:rsidRPr="006E729E" w:rsidRDefault="00C87987" w:rsidP="00A75F57">
            <w:pPr>
              <w:jc w:val="center"/>
              <w:rPr>
                <w:sz w:val="16"/>
                <w:szCs w:val="16"/>
              </w:rPr>
            </w:pPr>
            <w:r w:rsidRPr="006E729E">
              <w:rPr>
                <w:sz w:val="16"/>
                <w:szCs w:val="16"/>
              </w:rPr>
              <w:t>Illapel</w:t>
            </w:r>
          </w:p>
        </w:tc>
        <w:tc>
          <w:tcPr>
            <w:tcW w:w="3193" w:type="dxa"/>
          </w:tcPr>
          <w:p w14:paraId="764E8208" w14:textId="77777777" w:rsidR="00C87987" w:rsidRPr="006E729E" w:rsidRDefault="00C87987" w:rsidP="00A75F57">
            <w:pPr>
              <w:jc w:val="center"/>
              <w:rPr>
                <w:sz w:val="16"/>
                <w:szCs w:val="16"/>
              </w:rPr>
            </w:pPr>
            <w:r w:rsidRPr="006E729E">
              <w:rPr>
                <w:sz w:val="16"/>
                <w:szCs w:val="16"/>
              </w:rPr>
              <w:t>Doña Juana</w:t>
            </w:r>
          </w:p>
        </w:tc>
        <w:tc>
          <w:tcPr>
            <w:tcW w:w="2621" w:type="dxa"/>
          </w:tcPr>
          <w:p w14:paraId="65CE298C" w14:textId="4C1E6F44" w:rsidR="00C87987" w:rsidRPr="006E729E" w:rsidRDefault="00C87987" w:rsidP="00A75F57">
            <w:pPr>
              <w:jc w:val="center"/>
              <w:rPr>
                <w:sz w:val="16"/>
                <w:szCs w:val="16"/>
              </w:rPr>
            </w:pPr>
            <w:r>
              <w:rPr>
                <w:sz w:val="16"/>
                <w:szCs w:val="16"/>
              </w:rPr>
              <w:t>LCP-2019-03-18</w:t>
            </w:r>
          </w:p>
        </w:tc>
      </w:tr>
      <w:tr w:rsidR="00C87987" w:rsidRPr="006E729E" w14:paraId="6D1304C7" w14:textId="311CDD24" w:rsidTr="00C07EB2">
        <w:trPr>
          <w:trHeight w:val="176"/>
        </w:trPr>
        <w:tc>
          <w:tcPr>
            <w:tcW w:w="3240" w:type="dxa"/>
          </w:tcPr>
          <w:p w14:paraId="62A03A89" w14:textId="77777777" w:rsidR="00C87987" w:rsidRPr="006E729E" w:rsidRDefault="00C87987" w:rsidP="00A75F57">
            <w:pPr>
              <w:jc w:val="center"/>
              <w:rPr>
                <w:sz w:val="16"/>
                <w:szCs w:val="16"/>
              </w:rPr>
            </w:pPr>
            <w:r w:rsidRPr="006E729E">
              <w:rPr>
                <w:sz w:val="16"/>
                <w:szCs w:val="16"/>
              </w:rPr>
              <w:t>Illapel</w:t>
            </w:r>
          </w:p>
        </w:tc>
        <w:tc>
          <w:tcPr>
            <w:tcW w:w="3193" w:type="dxa"/>
          </w:tcPr>
          <w:p w14:paraId="37F27F86" w14:textId="77777777" w:rsidR="00C87987" w:rsidRPr="006E729E" w:rsidRDefault="00C87987" w:rsidP="00A75F57">
            <w:pPr>
              <w:jc w:val="center"/>
              <w:rPr>
                <w:sz w:val="16"/>
                <w:szCs w:val="16"/>
              </w:rPr>
            </w:pPr>
            <w:r w:rsidRPr="006E729E">
              <w:rPr>
                <w:sz w:val="16"/>
                <w:szCs w:val="16"/>
              </w:rPr>
              <w:t>Quebrada de Ilta</w:t>
            </w:r>
          </w:p>
        </w:tc>
        <w:tc>
          <w:tcPr>
            <w:tcW w:w="2621" w:type="dxa"/>
          </w:tcPr>
          <w:p w14:paraId="3B5C7C87" w14:textId="2F62D37D" w:rsidR="00C87987" w:rsidRPr="006E729E" w:rsidRDefault="00C87987" w:rsidP="00A75F57">
            <w:pPr>
              <w:jc w:val="center"/>
              <w:rPr>
                <w:sz w:val="16"/>
                <w:szCs w:val="16"/>
              </w:rPr>
            </w:pPr>
            <w:r>
              <w:rPr>
                <w:sz w:val="16"/>
                <w:szCs w:val="16"/>
              </w:rPr>
              <w:t>LCP-2019-03-19</w:t>
            </w:r>
          </w:p>
        </w:tc>
      </w:tr>
      <w:tr w:rsidR="00C87987" w:rsidRPr="006E729E" w14:paraId="592E38BA" w14:textId="662227B3" w:rsidTr="00C07EB2">
        <w:trPr>
          <w:trHeight w:val="176"/>
        </w:trPr>
        <w:tc>
          <w:tcPr>
            <w:tcW w:w="3240" w:type="dxa"/>
          </w:tcPr>
          <w:p w14:paraId="0DAB42FA" w14:textId="77777777" w:rsidR="00C87987" w:rsidRPr="006E729E" w:rsidRDefault="00C87987" w:rsidP="00A75F57">
            <w:pPr>
              <w:jc w:val="center"/>
              <w:rPr>
                <w:sz w:val="16"/>
                <w:szCs w:val="16"/>
              </w:rPr>
            </w:pPr>
            <w:r w:rsidRPr="006E729E">
              <w:rPr>
                <w:sz w:val="16"/>
                <w:szCs w:val="16"/>
              </w:rPr>
              <w:t>Illapel</w:t>
            </w:r>
          </w:p>
        </w:tc>
        <w:tc>
          <w:tcPr>
            <w:tcW w:w="3193" w:type="dxa"/>
          </w:tcPr>
          <w:p w14:paraId="7E352DE2" w14:textId="77777777" w:rsidR="00C87987" w:rsidRPr="006E729E" w:rsidRDefault="00C87987" w:rsidP="00A75F57">
            <w:pPr>
              <w:jc w:val="center"/>
              <w:rPr>
                <w:sz w:val="16"/>
                <w:szCs w:val="16"/>
              </w:rPr>
            </w:pPr>
            <w:r w:rsidRPr="006E729E">
              <w:rPr>
                <w:sz w:val="16"/>
                <w:szCs w:val="16"/>
              </w:rPr>
              <w:t>Quebrada de Quelón</w:t>
            </w:r>
          </w:p>
        </w:tc>
        <w:tc>
          <w:tcPr>
            <w:tcW w:w="2621" w:type="dxa"/>
          </w:tcPr>
          <w:p w14:paraId="4759E401" w14:textId="0CAC0E2E" w:rsidR="00C87987" w:rsidRPr="006E729E" w:rsidRDefault="00C87987" w:rsidP="00A75F57">
            <w:pPr>
              <w:jc w:val="center"/>
              <w:rPr>
                <w:sz w:val="16"/>
                <w:szCs w:val="16"/>
              </w:rPr>
            </w:pPr>
            <w:r>
              <w:rPr>
                <w:sz w:val="16"/>
                <w:szCs w:val="16"/>
              </w:rPr>
              <w:t>LCP-2019-03-20</w:t>
            </w:r>
          </w:p>
        </w:tc>
      </w:tr>
      <w:tr w:rsidR="00C87987" w:rsidRPr="006E729E" w14:paraId="07CA07C3" w14:textId="5E8CDC5E" w:rsidTr="00C07EB2">
        <w:trPr>
          <w:trHeight w:val="176"/>
        </w:trPr>
        <w:tc>
          <w:tcPr>
            <w:tcW w:w="3240" w:type="dxa"/>
          </w:tcPr>
          <w:p w14:paraId="5D431AB3" w14:textId="77777777" w:rsidR="00C87987" w:rsidRPr="006E729E" w:rsidRDefault="00C87987" w:rsidP="00A75F57">
            <w:pPr>
              <w:jc w:val="center"/>
              <w:rPr>
                <w:sz w:val="16"/>
                <w:szCs w:val="16"/>
              </w:rPr>
            </w:pPr>
            <w:r w:rsidRPr="006E729E">
              <w:rPr>
                <w:sz w:val="16"/>
                <w:szCs w:val="16"/>
              </w:rPr>
              <w:t>Illapel</w:t>
            </w:r>
          </w:p>
        </w:tc>
        <w:tc>
          <w:tcPr>
            <w:tcW w:w="3193" w:type="dxa"/>
          </w:tcPr>
          <w:p w14:paraId="72642AC7" w14:textId="77777777" w:rsidR="00C87987" w:rsidRPr="006E729E" w:rsidRDefault="00C87987" w:rsidP="00A75F57">
            <w:pPr>
              <w:jc w:val="center"/>
              <w:rPr>
                <w:sz w:val="16"/>
                <w:szCs w:val="16"/>
              </w:rPr>
            </w:pPr>
            <w:r w:rsidRPr="006E729E">
              <w:rPr>
                <w:sz w:val="16"/>
                <w:szCs w:val="16"/>
              </w:rPr>
              <w:t>Quelón</w:t>
            </w:r>
          </w:p>
        </w:tc>
        <w:tc>
          <w:tcPr>
            <w:tcW w:w="2621" w:type="dxa"/>
          </w:tcPr>
          <w:p w14:paraId="5CEEF277" w14:textId="528455E6" w:rsidR="00C87987" w:rsidRPr="006E729E" w:rsidRDefault="00C87987" w:rsidP="00A75F57">
            <w:pPr>
              <w:jc w:val="center"/>
              <w:rPr>
                <w:sz w:val="16"/>
                <w:szCs w:val="16"/>
              </w:rPr>
            </w:pPr>
            <w:r>
              <w:rPr>
                <w:sz w:val="16"/>
                <w:szCs w:val="16"/>
              </w:rPr>
              <w:t>LCP-2019-03-21</w:t>
            </w:r>
          </w:p>
        </w:tc>
      </w:tr>
      <w:tr w:rsidR="00C87987" w:rsidRPr="006E729E" w14:paraId="73690180" w14:textId="55D8A3C9" w:rsidTr="00C07EB2">
        <w:trPr>
          <w:trHeight w:val="176"/>
        </w:trPr>
        <w:tc>
          <w:tcPr>
            <w:tcW w:w="3240" w:type="dxa"/>
          </w:tcPr>
          <w:p w14:paraId="6C9873DE" w14:textId="77777777" w:rsidR="00C87987" w:rsidRPr="006E729E" w:rsidRDefault="00C87987" w:rsidP="00A75F57">
            <w:pPr>
              <w:jc w:val="center"/>
              <w:rPr>
                <w:sz w:val="16"/>
                <w:szCs w:val="16"/>
              </w:rPr>
            </w:pPr>
            <w:r w:rsidRPr="006E729E">
              <w:rPr>
                <w:sz w:val="16"/>
                <w:szCs w:val="16"/>
              </w:rPr>
              <w:t>Illapel</w:t>
            </w:r>
          </w:p>
        </w:tc>
        <w:tc>
          <w:tcPr>
            <w:tcW w:w="3193" w:type="dxa"/>
          </w:tcPr>
          <w:p w14:paraId="2FA1F60C" w14:textId="77777777" w:rsidR="00C87987" w:rsidRPr="006E729E" w:rsidRDefault="00C87987" w:rsidP="00A75F57">
            <w:pPr>
              <w:jc w:val="center"/>
              <w:rPr>
                <w:sz w:val="16"/>
                <w:szCs w:val="16"/>
              </w:rPr>
            </w:pPr>
            <w:r w:rsidRPr="006E729E">
              <w:rPr>
                <w:sz w:val="16"/>
                <w:szCs w:val="16"/>
              </w:rPr>
              <w:t>Quebrada Los Maitenes</w:t>
            </w:r>
          </w:p>
        </w:tc>
        <w:tc>
          <w:tcPr>
            <w:tcW w:w="2621" w:type="dxa"/>
          </w:tcPr>
          <w:p w14:paraId="731026B7" w14:textId="147F5F6A" w:rsidR="00C87987" w:rsidRPr="006E729E" w:rsidRDefault="00C87987" w:rsidP="00A75F57">
            <w:pPr>
              <w:jc w:val="center"/>
              <w:rPr>
                <w:sz w:val="16"/>
                <w:szCs w:val="16"/>
              </w:rPr>
            </w:pPr>
            <w:r>
              <w:rPr>
                <w:sz w:val="16"/>
                <w:szCs w:val="16"/>
              </w:rPr>
              <w:t>LCP-2019-03-22</w:t>
            </w:r>
          </w:p>
        </w:tc>
      </w:tr>
      <w:tr w:rsidR="00C87987" w:rsidRPr="006E729E" w14:paraId="05D5A10B" w14:textId="4DAA2C5F" w:rsidTr="00C07EB2">
        <w:trPr>
          <w:trHeight w:val="176"/>
        </w:trPr>
        <w:tc>
          <w:tcPr>
            <w:tcW w:w="3240" w:type="dxa"/>
          </w:tcPr>
          <w:p w14:paraId="1E6B6EDB" w14:textId="77777777" w:rsidR="00C87987" w:rsidRPr="006E729E" w:rsidRDefault="00C87987" w:rsidP="00A75F57">
            <w:pPr>
              <w:jc w:val="center"/>
              <w:rPr>
                <w:sz w:val="16"/>
                <w:szCs w:val="16"/>
              </w:rPr>
            </w:pPr>
            <w:r w:rsidRPr="006E729E">
              <w:rPr>
                <w:sz w:val="16"/>
                <w:szCs w:val="16"/>
              </w:rPr>
              <w:t>Los Vilos</w:t>
            </w:r>
          </w:p>
        </w:tc>
        <w:tc>
          <w:tcPr>
            <w:tcW w:w="3193" w:type="dxa"/>
          </w:tcPr>
          <w:p w14:paraId="1A889C01" w14:textId="77777777" w:rsidR="00C87987" w:rsidRPr="006E729E" w:rsidRDefault="00C87987" w:rsidP="00A75F57">
            <w:pPr>
              <w:jc w:val="center"/>
              <w:rPr>
                <w:sz w:val="16"/>
                <w:szCs w:val="16"/>
              </w:rPr>
            </w:pPr>
            <w:r w:rsidRPr="006E729E">
              <w:rPr>
                <w:sz w:val="16"/>
                <w:szCs w:val="16"/>
              </w:rPr>
              <w:t>Los Maquis</w:t>
            </w:r>
          </w:p>
        </w:tc>
        <w:tc>
          <w:tcPr>
            <w:tcW w:w="2621" w:type="dxa"/>
            <w:vAlign w:val="center"/>
          </w:tcPr>
          <w:p w14:paraId="147515F3" w14:textId="2F3C47C0" w:rsidR="00C87987" w:rsidRPr="006E729E" w:rsidRDefault="00C87987" w:rsidP="00A75F57">
            <w:pPr>
              <w:jc w:val="center"/>
              <w:rPr>
                <w:sz w:val="16"/>
                <w:szCs w:val="16"/>
              </w:rPr>
            </w:pPr>
            <w:r>
              <w:rPr>
                <w:sz w:val="16"/>
                <w:szCs w:val="16"/>
              </w:rPr>
              <w:t>LCP</w:t>
            </w:r>
            <w:r w:rsidRPr="006E729E">
              <w:rPr>
                <w:sz w:val="16"/>
                <w:szCs w:val="16"/>
              </w:rPr>
              <w:t>-2019-03-24</w:t>
            </w:r>
          </w:p>
        </w:tc>
      </w:tr>
      <w:tr w:rsidR="00C87987" w:rsidRPr="006E729E" w14:paraId="55538A67" w14:textId="6AD7D228" w:rsidTr="00C07EB2">
        <w:trPr>
          <w:trHeight w:val="176"/>
        </w:trPr>
        <w:tc>
          <w:tcPr>
            <w:tcW w:w="3240" w:type="dxa"/>
          </w:tcPr>
          <w:p w14:paraId="6F8FCBD4" w14:textId="77777777" w:rsidR="00C87987" w:rsidRPr="006E729E" w:rsidRDefault="00C87987" w:rsidP="00A75F57">
            <w:pPr>
              <w:jc w:val="center"/>
              <w:rPr>
                <w:sz w:val="16"/>
                <w:szCs w:val="16"/>
              </w:rPr>
            </w:pPr>
            <w:r w:rsidRPr="006E729E">
              <w:rPr>
                <w:sz w:val="16"/>
                <w:szCs w:val="16"/>
              </w:rPr>
              <w:t>Los Vilos</w:t>
            </w:r>
          </w:p>
        </w:tc>
        <w:tc>
          <w:tcPr>
            <w:tcW w:w="3193" w:type="dxa"/>
          </w:tcPr>
          <w:p w14:paraId="7A8B83FD" w14:textId="77777777" w:rsidR="00C87987" w:rsidRPr="006E729E" w:rsidRDefault="00C87987" w:rsidP="00A75F57">
            <w:pPr>
              <w:jc w:val="center"/>
              <w:rPr>
                <w:sz w:val="16"/>
                <w:szCs w:val="16"/>
              </w:rPr>
            </w:pPr>
            <w:r w:rsidRPr="006E729E">
              <w:rPr>
                <w:sz w:val="16"/>
                <w:szCs w:val="16"/>
              </w:rPr>
              <w:t>Cerro Blanco</w:t>
            </w:r>
          </w:p>
        </w:tc>
        <w:tc>
          <w:tcPr>
            <w:tcW w:w="2621" w:type="dxa"/>
            <w:vAlign w:val="center"/>
          </w:tcPr>
          <w:p w14:paraId="74A64249" w14:textId="36995862" w:rsidR="00C87987" w:rsidRPr="006E729E" w:rsidRDefault="00C87987" w:rsidP="00A75F57">
            <w:pPr>
              <w:jc w:val="center"/>
              <w:rPr>
                <w:sz w:val="16"/>
                <w:szCs w:val="16"/>
              </w:rPr>
            </w:pPr>
            <w:r>
              <w:rPr>
                <w:sz w:val="16"/>
                <w:szCs w:val="16"/>
              </w:rPr>
              <w:t>LCP</w:t>
            </w:r>
            <w:r w:rsidRPr="006E729E">
              <w:rPr>
                <w:sz w:val="16"/>
                <w:szCs w:val="16"/>
              </w:rPr>
              <w:t>-2019-03-25</w:t>
            </w:r>
          </w:p>
        </w:tc>
      </w:tr>
      <w:tr w:rsidR="00C87987" w:rsidRPr="006E729E" w14:paraId="0BD1AC34" w14:textId="2949F12B" w:rsidTr="00C07EB2">
        <w:trPr>
          <w:trHeight w:val="176"/>
        </w:trPr>
        <w:tc>
          <w:tcPr>
            <w:tcW w:w="3240" w:type="dxa"/>
          </w:tcPr>
          <w:p w14:paraId="00F17740" w14:textId="77777777" w:rsidR="00C87987" w:rsidRPr="006E729E" w:rsidRDefault="00C87987" w:rsidP="00A75F57">
            <w:pPr>
              <w:jc w:val="center"/>
              <w:rPr>
                <w:sz w:val="16"/>
                <w:szCs w:val="16"/>
              </w:rPr>
            </w:pPr>
            <w:r w:rsidRPr="006E729E">
              <w:rPr>
                <w:sz w:val="16"/>
                <w:szCs w:val="16"/>
              </w:rPr>
              <w:t>Los Vilos</w:t>
            </w:r>
          </w:p>
        </w:tc>
        <w:tc>
          <w:tcPr>
            <w:tcW w:w="3193" w:type="dxa"/>
          </w:tcPr>
          <w:p w14:paraId="4A787FF5" w14:textId="77777777" w:rsidR="00C87987" w:rsidRPr="006E729E" w:rsidRDefault="00C87987" w:rsidP="00A75F57">
            <w:pPr>
              <w:jc w:val="center"/>
              <w:rPr>
                <w:sz w:val="16"/>
                <w:szCs w:val="16"/>
              </w:rPr>
            </w:pPr>
            <w:r w:rsidRPr="006E729E">
              <w:rPr>
                <w:sz w:val="16"/>
                <w:szCs w:val="16"/>
              </w:rPr>
              <w:t>El Arrayán Adentro</w:t>
            </w:r>
          </w:p>
        </w:tc>
        <w:tc>
          <w:tcPr>
            <w:tcW w:w="2621" w:type="dxa"/>
            <w:vAlign w:val="center"/>
          </w:tcPr>
          <w:p w14:paraId="14B5C1D6" w14:textId="33E08257" w:rsidR="00C87987" w:rsidRPr="006E729E" w:rsidRDefault="00C87987" w:rsidP="00A75F57">
            <w:pPr>
              <w:jc w:val="center"/>
              <w:rPr>
                <w:sz w:val="16"/>
                <w:szCs w:val="16"/>
              </w:rPr>
            </w:pPr>
            <w:r>
              <w:rPr>
                <w:sz w:val="16"/>
                <w:szCs w:val="16"/>
              </w:rPr>
              <w:t>LCP</w:t>
            </w:r>
            <w:r w:rsidRPr="006E729E">
              <w:rPr>
                <w:sz w:val="16"/>
                <w:szCs w:val="16"/>
              </w:rPr>
              <w:t>-2019-03-26</w:t>
            </w:r>
          </w:p>
        </w:tc>
      </w:tr>
      <w:tr w:rsidR="00C87987" w:rsidRPr="006E729E" w14:paraId="587BD368" w14:textId="1BD9DF99" w:rsidTr="00C07EB2">
        <w:trPr>
          <w:trHeight w:val="176"/>
        </w:trPr>
        <w:tc>
          <w:tcPr>
            <w:tcW w:w="3240" w:type="dxa"/>
          </w:tcPr>
          <w:p w14:paraId="05C80FCD" w14:textId="77777777" w:rsidR="00C87987" w:rsidRPr="006E729E" w:rsidRDefault="00C87987" w:rsidP="00A75F57">
            <w:pPr>
              <w:jc w:val="center"/>
              <w:rPr>
                <w:sz w:val="16"/>
                <w:szCs w:val="16"/>
              </w:rPr>
            </w:pPr>
            <w:r w:rsidRPr="006E729E">
              <w:rPr>
                <w:sz w:val="16"/>
                <w:szCs w:val="16"/>
              </w:rPr>
              <w:t>Los Vilos</w:t>
            </w:r>
          </w:p>
        </w:tc>
        <w:tc>
          <w:tcPr>
            <w:tcW w:w="3193" w:type="dxa"/>
          </w:tcPr>
          <w:p w14:paraId="6712D4D5" w14:textId="77777777" w:rsidR="00C87987" w:rsidRPr="006E729E" w:rsidRDefault="00C87987" w:rsidP="00A75F57">
            <w:pPr>
              <w:jc w:val="center"/>
              <w:rPr>
                <w:sz w:val="16"/>
                <w:szCs w:val="16"/>
              </w:rPr>
            </w:pPr>
            <w:r w:rsidRPr="006E729E">
              <w:rPr>
                <w:sz w:val="16"/>
                <w:szCs w:val="16"/>
              </w:rPr>
              <w:t>El Durazo</w:t>
            </w:r>
          </w:p>
        </w:tc>
        <w:tc>
          <w:tcPr>
            <w:tcW w:w="2621" w:type="dxa"/>
            <w:vAlign w:val="center"/>
          </w:tcPr>
          <w:p w14:paraId="1063B48C" w14:textId="46F51C2C" w:rsidR="00C87987" w:rsidRPr="006E729E" w:rsidRDefault="00C87987" w:rsidP="00A75F57">
            <w:pPr>
              <w:jc w:val="center"/>
              <w:rPr>
                <w:sz w:val="16"/>
                <w:szCs w:val="16"/>
              </w:rPr>
            </w:pPr>
            <w:r>
              <w:rPr>
                <w:sz w:val="16"/>
                <w:szCs w:val="16"/>
              </w:rPr>
              <w:t>LCP</w:t>
            </w:r>
            <w:r w:rsidRPr="006E729E">
              <w:rPr>
                <w:sz w:val="16"/>
                <w:szCs w:val="16"/>
              </w:rPr>
              <w:t>-2019-03-27</w:t>
            </w:r>
          </w:p>
        </w:tc>
      </w:tr>
      <w:tr w:rsidR="00C87987" w:rsidRPr="006E729E" w14:paraId="7F7E8544" w14:textId="5C1208AB" w:rsidTr="00C07EB2">
        <w:trPr>
          <w:trHeight w:val="176"/>
        </w:trPr>
        <w:tc>
          <w:tcPr>
            <w:tcW w:w="3240" w:type="dxa"/>
          </w:tcPr>
          <w:p w14:paraId="216A296E" w14:textId="77777777" w:rsidR="00C87987" w:rsidRPr="006E729E" w:rsidRDefault="00C87987" w:rsidP="00A75F57">
            <w:pPr>
              <w:jc w:val="center"/>
              <w:rPr>
                <w:sz w:val="16"/>
                <w:szCs w:val="16"/>
              </w:rPr>
            </w:pPr>
            <w:r w:rsidRPr="006E729E">
              <w:rPr>
                <w:sz w:val="16"/>
                <w:szCs w:val="16"/>
              </w:rPr>
              <w:t>Los Vilos</w:t>
            </w:r>
          </w:p>
        </w:tc>
        <w:tc>
          <w:tcPr>
            <w:tcW w:w="3193" w:type="dxa"/>
          </w:tcPr>
          <w:p w14:paraId="00C422FA" w14:textId="77777777" w:rsidR="00C87987" w:rsidRPr="006E729E" w:rsidRDefault="00C87987" w:rsidP="00A75F57">
            <w:pPr>
              <w:jc w:val="center"/>
              <w:rPr>
                <w:sz w:val="16"/>
                <w:szCs w:val="16"/>
              </w:rPr>
            </w:pPr>
            <w:r w:rsidRPr="006E729E">
              <w:rPr>
                <w:sz w:val="16"/>
                <w:szCs w:val="16"/>
              </w:rPr>
              <w:t>Los Maitenes</w:t>
            </w:r>
          </w:p>
        </w:tc>
        <w:tc>
          <w:tcPr>
            <w:tcW w:w="2621" w:type="dxa"/>
            <w:vAlign w:val="center"/>
          </w:tcPr>
          <w:p w14:paraId="3AE36F99" w14:textId="44469249" w:rsidR="00C87987" w:rsidRPr="006E729E" w:rsidRDefault="00C87987" w:rsidP="00A75F57">
            <w:pPr>
              <w:jc w:val="center"/>
              <w:rPr>
                <w:sz w:val="16"/>
                <w:szCs w:val="16"/>
              </w:rPr>
            </w:pPr>
            <w:r>
              <w:rPr>
                <w:sz w:val="16"/>
                <w:szCs w:val="16"/>
              </w:rPr>
              <w:t>LCP</w:t>
            </w:r>
            <w:r w:rsidRPr="006E729E">
              <w:rPr>
                <w:sz w:val="16"/>
                <w:szCs w:val="16"/>
              </w:rPr>
              <w:t>-2019-03-28</w:t>
            </w:r>
          </w:p>
        </w:tc>
      </w:tr>
      <w:tr w:rsidR="00C87987" w:rsidRPr="006E729E" w14:paraId="7242CFAC" w14:textId="423D1480" w:rsidTr="00C07EB2">
        <w:trPr>
          <w:trHeight w:val="176"/>
        </w:trPr>
        <w:tc>
          <w:tcPr>
            <w:tcW w:w="3240" w:type="dxa"/>
          </w:tcPr>
          <w:p w14:paraId="33CB879A" w14:textId="77777777" w:rsidR="00C87987" w:rsidRPr="006E729E" w:rsidRDefault="00C87987" w:rsidP="00A75F57">
            <w:pPr>
              <w:jc w:val="center"/>
              <w:rPr>
                <w:sz w:val="16"/>
                <w:szCs w:val="16"/>
              </w:rPr>
            </w:pPr>
            <w:r w:rsidRPr="006E729E">
              <w:rPr>
                <w:sz w:val="16"/>
                <w:szCs w:val="16"/>
              </w:rPr>
              <w:t>Los Vilos</w:t>
            </w:r>
          </w:p>
        </w:tc>
        <w:tc>
          <w:tcPr>
            <w:tcW w:w="3193" w:type="dxa"/>
          </w:tcPr>
          <w:p w14:paraId="221DF4BE" w14:textId="77777777" w:rsidR="00C87987" w:rsidRPr="006E729E" w:rsidRDefault="00C87987" w:rsidP="00A75F57">
            <w:pPr>
              <w:jc w:val="center"/>
              <w:rPr>
                <w:sz w:val="16"/>
                <w:szCs w:val="16"/>
              </w:rPr>
            </w:pPr>
            <w:r w:rsidRPr="006E729E">
              <w:rPr>
                <w:sz w:val="16"/>
                <w:szCs w:val="16"/>
              </w:rPr>
              <w:t>Las Mulas</w:t>
            </w:r>
          </w:p>
        </w:tc>
        <w:tc>
          <w:tcPr>
            <w:tcW w:w="2621" w:type="dxa"/>
            <w:vAlign w:val="center"/>
          </w:tcPr>
          <w:p w14:paraId="3C485D20" w14:textId="6266CD3D" w:rsidR="00C87987" w:rsidRPr="006E729E" w:rsidRDefault="00C87987" w:rsidP="00A75F57">
            <w:pPr>
              <w:jc w:val="center"/>
              <w:rPr>
                <w:sz w:val="16"/>
                <w:szCs w:val="16"/>
              </w:rPr>
            </w:pPr>
            <w:r>
              <w:rPr>
                <w:sz w:val="16"/>
                <w:szCs w:val="16"/>
              </w:rPr>
              <w:t>LCP</w:t>
            </w:r>
            <w:r w:rsidRPr="006E729E">
              <w:rPr>
                <w:sz w:val="16"/>
                <w:szCs w:val="16"/>
              </w:rPr>
              <w:t>-2019-03-29</w:t>
            </w:r>
          </w:p>
        </w:tc>
      </w:tr>
    </w:tbl>
    <w:p w14:paraId="0825F199" w14:textId="77777777" w:rsidR="00AA7D9F" w:rsidRPr="006E729E" w:rsidRDefault="00AA7D9F" w:rsidP="00A75F57">
      <w:pPr>
        <w:jc w:val="center"/>
        <w:rPr>
          <w:b/>
        </w:rPr>
      </w:pPr>
    </w:p>
    <w:p w14:paraId="32B234A7" w14:textId="438CBD38" w:rsidR="00E741CA" w:rsidRDefault="00E741CA">
      <w:pPr>
        <w:jc w:val="left"/>
      </w:pPr>
      <w:r>
        <w:br w:type="page"/>
      </w:r>
    </w:p>
    <w:p w14:paraId="0B7379FC" w14:textId="77777777" w:rsidR="00E741CA" w:rsidRDefault="00E741CA" w:rsidP="00E741CA">
      <w:pPr>
        <w:pStyle w:val="Estilo2"/>
        <w:jc w:val="center"/>
        <w:rPr>
          <w:color w:val="auto"/>
        </w:rPr>
      </w:pPr>
    </w:p>
    <w:p w14:paraId="6115A59A" w14:textId="77777777" w:rsidR="00336607" w:rsidRPr="006E729E" w:rsidRDefault="00336607" w:rsidP="00E741CA">
      <w:pPr>
        <w:pStyle w:val="Estilo2"/>
        <w:numPr>
          <w:ilvl w:val="0"/>
          <w:numId w:val="0"/>
        </w:numPr>
        <w:ind w:left="720"/>
        <w:jc w:val="center"/>
        <w:rPr>
          <w:color w:val="auto"/>
        </w:rPr>
      </w:pPr>
      <w:r w:rsidRPr="006E729E">
        <w:rPr>
          <w:color w:val="auto"/>
        </w:rPr>
        <w:t>METODOLOGÍA DE EVALUACIÓN</w:t>
      </w:r>
    </w:p>
    <w:p w14:paraId="167EDDE3" w14:textId="77777777" w:rsidR="00336607" w:rsidRPr="006E729E" w:rsidRDefault="00336607" w:rsidP="00A75F57"/>
    <w:p w14:paraId="2395E701" w14:textId="55282D28" w:rsidR="00336607" w:rsidRPr="006E729E" w:rsidRDefault="00336607" w:rsidP="00A75F57">
      <w:pPr>
        <w:pStyle w:val="Anx-Titulo2"/>
        <w:numPr>
          <w:ilvl w:val="1"/>
          <w:numId w:val="118"/>
        </w:numPr>
      </w:pPr>
      <w:r w:rsidRPr="006E729E">
        <w:t>Proceso para la evaluación de las Propuestas</w:t>
      </w:r>
    </w:p>
    <w:p w14:paraId="48CBDB18" w14:textId="77777777" w:rsidR="00336607" w:rsidRPr="006E729E" w:rsidRDefault="00336607" w:rsidP="00A75F57">
      <w:r w:rsidRPr="006E729E">
        <w:t xml:space="preserve">A continuación, se presenta el diagrama de flujo del proceso de evaluación de las Propuestas, de acuerdo con lo establecido en estas Bases Específicas. </w:t>
      </w:r>
    </w:p>
    <w:p w14:paraId="4FA0F75E" w14:textId="77777777" w:rsidR="00336607" w:rsidRPr="006E729E" w:rsidRDefault="00336607" w:rsidP="00A75F57"/>
    <w:p w14:paraId="6D3EAE35" w14:textId="77777777" w:rsidR="00336607" w:rsidRPr="006E729E" w:rsidRDefault="00336607" w:rsidP="00A75F57">
      <w:pPr>
        <w:jc w:val="center"/>
      </w:pPr>
      <w:r w:rsidRPr="006E729E">
        <w:rPr>
          <w:noProof/>
          <w:lang w:val="es-ES" w:eastAsia="es-ES"/>
        </w:rPr>
        <w:drawing>
          <wp:inline distT="0" distB="0" distL="0" distR="0" wp14:anchorId="12C0B1BD" wp14:editId="2456ABBF">
            <wp:extent cx="3876235" cy="4761781"/>
            <wp:effectExtent l="0" t="0" r="0" b="1270"/>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5"/>
                    <a:srcRect l="-20" t="-17" r="-20" b="-13"/>
                    <a:stretch>
                      <a:fillRect/>
                    </a:stretch>
                  </pic:blipFill>
                  <pic:spPr>
                    <a:xfrm>
                      <a:off x="0" y="0"/>
                      <a:ext cx="3878759" cy="4764881"/>
                    </a:xfrm>
                    <a:prstGeom prst="rect">
                      <a:avLst/>
                    </a:prstGeom>
                    <a:ln/>
                  </pic:spPr>
                </pic:pic>
              </a:graphicData>
            </a:graphic>
          </wp:inline>
        </w:drawing>
      </w:r>
    </w:p>
    <w:p w14:paraId="18AE1806" w14:textId="77777777" w:rsidR="00336607" w:rsidRPr="006E729E" w:rsidRDefault="00336607" w:rsidP="00A75F57"/>
    <w:p w14:paraId="69DC5FE4" w14:textId="77777777" w:rsidR="00336607" w:rsidRPr="006E729E" w:rsidRDefault="00336607" w:rsidP="00FD2CE4">
      <w:pPr>
        <w:pStyle w:val="Anx-Titulo2"/>
        <w:numPr>
          <w:ilvl w:val="1"/>
          <w:numId w:val="118"/>
        </w:numPr>
        <w:rPr>
          <w:rFonts w:eastAsia="Times New Roman"/>
          <w:lang w:eastAsia="ar-SA"/>
        </w:rPr>
      </w:pPr>
      <w:r w:rsidRPr="006E729E">
        <w:t>Evaluación de las Propuestas y cumplimiento de las exigencias de las Bases del Concurso</w:t>
      </w:r>
    </w:p>
    <w:p w14:paraId="46579322" w14:textId="0A1386CD" w:rsidR="00336607" w:rsidRDefault="00336607" w:rsidP="00A75F57">
      <w:pPr>
        <w:suppressAutoHyphens/>
        <w:rPr>
          <w:rFonts w:eastAsia="Times New Roman"/>
          <w:lang w:val="es-CL" w:eastAsia="ar-SA"/>
        </w:rPr>
      </w:pPr>
      <w:r w:rsidRPr="006E729E">
        <w:rPr>
          <w:rFonts w:eastAsia="Times New Roman"/>
          <w:lang w:val="es-CL" w:eastAsia="ar-SA"/>
        </w:rPr>
        <w:t xml:space="preserve">Las Propuestas, esto es, los antecedentes y documentos acompañados en cada uno de los sobres que la conforman, serán evaluadas por la Comisión de Evaluación respectiva </w:t>
      </w:r>
      <w:r w:rsidRPr="006E729E">
        <w:t>de acuerdo con las exigencias estipuladas en las presentes Bases del Concurso</w:t>
      </w:r>
      <w:r w:rsidRPr="006E729E">
        <w:rPr>
          <w:rFonts w:eastAsia="Times New Roman"/>
          <w:lang w:val="es-CL" w:eastAsia="ar-SA"/>
        </w:rPr>
        <w:t xml:space="preserve"> y considerando lo siguiente: </w:t>
      </w:r>
    </w:p>
    <w:p w14:paraId="2A271441" w14:textId="77777777" w:rsidR="00DA7F6F" w:rsidRPr="006E729E" w:rsidRDefault="00DA7F6F" w:rsidP="00A75F57">
      <w:pPr>
        <w:suppressAutoHyphens/>
        <w:rPr>
          <w:rFonts w:eastAsia="Times New Roman"/>
          <w:lang w:val="es-CL" w:eastAsia="ar-SA"/>
        </w:rPr>
      </w:pPr>
    </w:p>
    <w:p w14:paraId="28B44902" w14:textId="77777777" w:rsidR="00336607" w:rsidRPr="006E729E" w:rsidRDefault="00336607" w:rsidP="00336607">
      <w:pPr>
        <w:pStyle w:val="Prrafodelista"/>
        <w:numPr>
          <w:ilvl w:val="0"/>
          <w:numId w:val="94"/>
        </w:numPr>
        <w:suppressAutoHyphens/>
        <w:rPr>
          <w:rFonts w:eastAsia="Times New Roman"/>
          <w:lang w:val="es-CL" w:eastAsia="ar-SA"/>
        </w:rPr>
      </w:pPr>
      <w:r w:rsidRPr="006E729E">
        <w:rPr>
          <w:rFonts w:eastAsia="Times New Roman"/>
          <w:lang w:val="es-CL" w:eastAsia="ar-SA"/>
        </w:rPr>
        <w:t xml:space="preserve">El cumplimiento de las exigencias de las Bases de Concurso por parte de los antecedentes administrativo-legales acompañados en los sobres S1 y </w:t>
      </w:r>
      <w:r w:rsidRPr="006E729E">
        <w:rPr>
          <w:rFonts w:eastAsia="Times New Roman"/>
          <w:lang w:val="es-CL" w:eastAsia="ar-SA"/>
        </w:rPr>
        <w:lastRenderedPageBreak/>
        <w:t>S3 será evaluado de conformidad con lo establecido a este respecto en las Bases Generales y en el Capítulo 1 de las Bases Específicas.</w:t>
      </w:r>
    </w:p>
    <w:p w14:paraId="27619A69" w14:textId="52D79823" w:rsidR="00336607" w:rsidRPr="006E729E" w:rsidRDefault="00336607" w:rsidP="00336607">
      <w:pPr>
        <w:pStyle w:val="Prrafodelista"/>
        <w:numPr>
          <w:ilvl w:val="0"/>
          <w:numId w:val="94"/>
        </w:numPr>
        <w:suppressAutoHyphens/>
        <w:rPr>
          <w:rFonts w:eastAsia="Times New Roman"/>
          <w:lang w:val="es-CL" w:eastAsia="ar-SA"/>
        </w:rPr>
      </w:pPr>
      <w:r w:rsidRPr="006E729E">
        <w:rPr>
          <w:rFonts w:eastAsia="Times New Roman"/>
          <w:lang w:val="es-CL" w:eastAsia="ar-SA"/>
        </w:rPr>
        <w:t>El cumplimiento de las exigencias de las Bases de Concurso por parte de los Proyectos Técnicos acompañados en el sobre S2 serán evaluados de conformidad con lo establecido en el Artículo 5° de las Bases Específicas, esto es, las exigencias establecidas en el Capítulo 2 y en los Anexos N° 1, N°</w:t>
      </w:r>
      <w:r w:rsidR="007D19C8">
        <w:rPr>
          <w:rFonts w:eastAsia="Times New Roman"/>
          <w:lang w:val="es-CL" w:eastAsia="ar-SA"/>
        </w:rPr>
        <w:t xml:space="preserve"> 4,</w:t>
      </w:r>
      <w:r w:rsidRPr="006E729E">
        <w:rPr>
          <w:rFonts w:eastAsia="Times New Roman"/>
          <w:lang w:val="es-CL" w:eastAsia="ar-SA"/>
        </w:rPr>
        <w:t xml:space="preserve"> </w:t>
      </w:r>
      <w:r w:rsidR="00F20BAB">
        <w:rPr>
          <w:rFonts w:eastAsia="Times New Roman"/>
          <w:lang w:val="es-CL" w:eastAsia="ar-SA"/>
        </w:rPr>
        <w:t xml:space="preserve">Nº </w:t>
      </w:r>
      <w:r w:rsidRPr="006E729E">
        <w:rPr>
          <w:rFonts w:eastAsia="Times New Roman"/>
          <w:lang w:val="es-CL" w:eastAsia="ar-SA"/>
        </w:rPr>
        <w:t>7, N° 8 y Nº 9, todos de las Bases Específicas del Concurso.</w:t>
      </w:r>
    </w:p>
    <w:p w14:paraId="666D68F6" w14:textId="77777777" w:rsidR="00336607" w:rsidRPr="006E729E" w:rsidRDefault="00336607" w:rsidP="00336607">
      <w:pPr>
        <w:pStyle w:val="Prrafodelista"/>
        <w:numPr>
          <w:ilvl w:val="0"/>
          <w:numId w:val="94"/>
        </w:numPr>
        <w:suppressAutoHyphens/>
        <w:rPr>
          <w:rFonts w:eastAsia="Times New Roman"/>
          <w:lang w:val="es-CL" w:eastAsia="ar-SA"/>
        </w:rPr>
      </w:pPr>
      <w:r w:rsidRPr="006E729E">
        <w:rPr>
          <w:rFonts w:eastAsia="Times New Roman"/>
          <w:lang w:val="es-CL" w:eastAsia="ar-SA"/>
        </w:rPr>
        <w:t>El cumplimiento de las exigencias de las Bases de Concurso por parte del Proyecto Financiero y los Indicadores Financieros acompañados en el sobre S4 será evaluado de conformidad con lo establecido a este respecto en los Artículos 6°, 13° y 17°, y en los Anexos N° 2 y N° 3, en relación con el Artículo 4° y el Anexo N° 1, todos de las Bases Específicas.</w:t>
      </w:r>
    </w:p>
    <w:p w14:paraId="0E6095C3" w14:textId="77777777" w:rsidR="00336607" w:rsidRPr="006E729E" w:rsidRDefault="00336607" w:rsidP="00A75F57">
      <w:pPr>
        <w:suppressAutoHyphens/>
        <w:rPr>
          <w:rFonts w:eastAsia="Times New Roman"/>
          <w:lang w:val="es-CL" w:eastAsia="ar-SA"/>
        </w:rPr>
      </w:pPr>
    </w:p>
    <w:p w14:paraId="2A5E1F00" w14:textId="77777777" w:rsidR="00336607" w:rsidRPr="006E729E" w:rsidRDefault="00336607" w:rsidP="00A75F57">
      <w:r w:rsidRPr="006E729E">
        <w:t>Para aquellas Propuestas que no cumplan con todas las exigencias, la respectiva Comisión de Evaluación propondrá al CDT su rechazo.</w:t>
      </w:r>
    </w:p>
    <w:p w14:paraId="77D80F93" w14:textId="77777777" w:rsidR="00336607" w:rsidRPr="006E729E" w:rsidRDefault="00336607" w:rsidP="00A75F57"/>
    <w:p w14:paraId="36DA6CAB" w14:textId="66BAB3CD" w:rsidR="00336607" w:rsidRPr="006E729E" w:rsidRDefault="00336607" w:rsidP="00A75F57">
      <w:r w:rsidRPr="006E729E">
        <w:t>Para las Propuestas que den cumplimiento a las exigencias de las Bases de Concurso, se procederá a la asignación del puntaje de evaluación para dichas Propuestas, en conformidad con lo establecido en el numeral 5.3 del presente Anexo.</w:t>
      </w:r>
    </w:p>
    <w:p w14:paraId="15622FC9" w14:textId="77777777" w:rsidR="00336607" w:rsidRPr="006E729E" w:rsidRDefault="00336607" w:rsidP="00A75F57"/>
    <w:p w14:paraId="72CFDCCD" w14:textId="77777777" w:rsidR="00336607" w:rsidRPr="006E729E" w:rsidRDefault="00336607" w:rsidP="00FD2CE4">
      <w:pPr>
        <w:pStyle w:val="Anx-Titulo2"/>
        <w:numPr>
          <w:ilvl w:val="1"/>
          <w:numId w:val="118"/>
        </w:numPr>
        <w:ind w:left="576" w:hanging="576"/>
      </w:pPr>
      <w:r w:rsidRPr="006E729E">
        <w:t>Metodología para el cálculo de puntajes</w:t>
      </w:r>
    </w:p>
    <w:p w14:paraId="2B5699D0" w14:textId="79FD4BDD" w:rsidR="00336607" w:rsidRPr="006E729E" w:rsidRDefault="00336607" w:rsidP="00A75F57">
      <w:r w:rsidRPr="006E729E">
        <w:t>Luego de analizar y evaluar el cumplimiento de las exigencias estipuladas en las presentes Bases del Concurso, por parte de cada una de las Propuestas, se procederá al cálculo de puntaje de estas, de conformidad al procedimiento descrito en el presente numeral.</w:t>
      </w:r>
    </w:p>
    <w:p w14:paraId="3457856C" w14:textId="77777777" w:rsidR="00336607" w:rsidRPr="006E729E" w:rsidRDefault="00336607" w:rsidP="00A75F57"/>
    <w:p w14:paraId="1CA6574E" w14:textId="159E57FA" w:rsidR="00336607" w:rsidRPr="006E729E" w:rsidRDefault="00336607" w:rsidP="00A75F57">
      <w:r w:rsidRPr="006E729E">
        <w:t>Cada Propuesta podrá tener un puntaje máximo promedio ponderado de 100 puntos después de realizado el cálculo de puntaje previst</w:t>
      </w:r>
      <w:r w:rsidR="00713DD7" w:rsidRPr="006E729E">
        <w:t>o en los numerales 5.3.1 y 5.3.2</w:t>
      </w:r>
      <w:r w:rsidRPr="006E729E">
        <w:t xml:space="preserve"> del presente Anexo, los cuales consideran la asignación de puntaje asociada a los ítems que se detallan a continuación. De esta forma, el puntaje total de la Propuesta se obtiene del promedio ponderado de los siguientes factores con asignación de puntaje:</w:t>
      </w:r>
    </w:p>
    <w:p w14:paraId="3470015C" w14:textId="77777777" w:rsidR="00336607" w:rsidRPr="006E729E" w:rsidRDefault="00336607" w:rsidP="00A75F57"/>
    <w:p w14:paraId="47F0FED6" w14:textId="77777777" w:rsidR="00336607" w:rsidRPr="006E729E" w:rsidRDefault="00336607" w:rsidP="00336607">
      <w:pPr>
        <w:numPr>
          <w:ilvl w:val="0"/>
          <w:numId w:val="62"/>
        </w:numPr>
        <w:suppressAutoHyphens/>
      </w:pPr>
      <w:r w:rsidRPr="006E729E">
        <w:t>Puntaje asociado a Localidades Adicionales, [PLocalidades]</w:t>
      </w:r>
    </w:p>
    <w:p w14:paraId="47207E63" w14:textId="50E0BA4E" w:rsidR="00336607" w:rsidRPr="006E729E" w:rsidRDefault="00336607" w:rsidP="00A75F57">
      <w:pPr>
        <w:numPr>
          <w:ilvl w:val="0"/>
          <w:numId w:val="62"/>
        </w:numPr>
        <w:suppressAutoHyphens/>
      </w:pPr>
      <w:r w:rsidRPr="006E729E">
        <w:t>Puntaje asociado a Calidad de Servicio a Usuario, [PCServicio]</w:t>
      </w:r>
    </w:p>
    <w:p w14:paraId="449D6FCF" w14:textId="77777777" w:rsidR="00336607" w:rsidRPr="006E729E" w:rsidRDefault="00336607" w:rsidP="00A75F57"/>
    <w:p w14:paraId="66D73BDA" w14:textId="420C364E" w:rsidR="00336607" w:rsidRPr="006E729E" w:rsidRDefault="00336607" w:rsidP="00A75F57">
      <w:r w:rsidRPr="006E729E">
        <w:t>Considerando las variables anteriores, el puntaje de evaluación, denominado</w:t>
      </w:r>
      <w:r w:rsidR="00FF72DA" w:rsidRPr="006E729E">
        <w:t xml:space="preserve"> [</w:t>
      </w:r>
      <w:r w:rsidRPr="006E729E">
        <w:t>P</w:t>
      </w:r>
      <w:r w:rsidR="00FF72DA">
        <w:t>_p</w:t>
      </w:r>
      <w:r w:rsidRPr="006E729E">
        <w:t>ropuesta], para cada Propuesta, es la siguiente:</w:t>
      </w:r>
    </w:p>
    <w:p w14:paraId="6A200A5C" w14:textId="77777777" w:rsidR="00336607" w:rsidRPr="006E729E" w:rsidRDefault="00336607" w:rsidP="00A75F57"/>
    <w:p w14:paraId="6A3A6866" w14:textId="5B356249" w:rsidR="00336607" w:rsidRPr="006E729E" w:rsidRDefault="00A15CAC" w:rsidP="00FD2CE4">
      <w:pPr>
        <w:jc w:val="center"/>
        <w:rPr>
          <w:b/>
        </w:rPr>
      </w:pPr>
      <w:r w:rsidRPr="006E729E">
        <w:rPr>
          <w:b/>
        </w:rPr>
        <w:t>P_propuesta=0,6 x [PTLoc]+ 0,4 x [PCServicio]</w:t>
      </w:r>
    </w:p>
    <w:p w14:paraId="5DC4105B" w14:textId="77777777" w:rsidR="00336607" w:rsidRPr="006E729E" w:rsidRDefault="00336607" w:rsidP="00A75F57"/>
    <w:p w14:paraId="45B46433" w14:textId="45F5070D" w:rsidR="00336607" w:rsidRPr="006E729E" w:rsidRDefault="00336607" w:rsidP="00FD2CE4">
      <w:pPr>
        <w:pStyle w:val="Ttulo4"/>
        <w:numPr>
          <w:ilvl w:val="0"/>
          <w:numId w:val="0"/>
        </w:numPr>
        <w:rPr>
          <w:rFonts w:eastAsia="Calibri"/>
          <w:color w:val="auto"/>
          <w:lang w:val="es-CL" w:eastAsia="ja-JP"/>
        </w:rPr>
      </w:pPr>
      <w:r w:rsidRPr="006E729E">
        <w:rPr>
          <w:rFonts w:eastAsia="Calibri"/>
          <w:color w:val="auto"/>
          <w:lang w:val="es-CL" w:eastAsia="ja-JP"/>
        </w:rPr>
        <w:t>5.3.1 Cálculo del puntaje asociado a las Localidades Adicionales</w:t>
      </w:r>
    </w:p>
    <w:p w14:paraId="74482EEF" w14:textId="77777777" w:rsidR="00F20BAB" w:rsidRDefault="00F20BAB" w:rsidP="00A75F57"/>
    <w:p w14:paraId="024F5F76" w14:textId="58582F81" w:rsidR="00336607" w:rsidRPr="006E729E" w:rsidRDefault="00336607" w:rsidP="00A75F57">
      <w:r w:rsidRPr="006E729E">
        <w:t xml:space="preserve">De acuerdo con lo establecido en el </w:t>
      </w:r>
      <w:r w:rsidR="008E24C1">
        <w:t xml:space="preserve">sexto inciso del </w:t>
      </w:r>
      <w:r w:rsidRPr="006E729E">
        <w:t xml:space="preserve">Artículo 4° y el Anexo Nº 4, ambos de estas Bases Específicas, la Proponente podrá comprometer </w:t>
      </w:r>
      <w:r w:rsidR="008E24C1">
        <w:t xml:space="preserve">las </w:t>
      </w:r>
      <w:r w:rsidRPr="006E729E">
        <w:t>Localidades Adicionales en su</w:t>
      </w:r>
      <w:r w:rsidR="00F20BAB">
        <w:t>s</w:t>
      </w:r>
      <w:r w:rsidRPr="006E729E">
        <w:t xml:space="preserve"> Proyecto</w:t>
      </w:r>
      <w:r w:rsidR="00F20BAB">
        <w:t>s</w:t>
      </w:r>
      <w:r w:rsidRPr="006E729E">
        <w:t xml:space="preserve"> Técnico</w:t>
      </w:r>
      <w:r w:rsidR="00F20BAB">
        <w:t>s</w:t>
      </w:r>
      <w:r w:rsidR="009E026C">
        <w:t xml:space="preserve"> de aquellas</w:t>
      </w:r>
      <w:r w:rsidR="008E24C1">
        <w:t xml:space="preserve"> indicadas en </w:t>
      </w:r>
      <w:r w:rsidR="009E026C">
        <w:t>el</w:t>
      </w:r>
      <w:r w:rsidR="00F20BAB">
        <w:t xml:space="preserve"> </w:t>
      </w:r>
      <w:r w:rsidR="008E24C1">
        <w:lastRenderedPageBreak/>
        <w:t>punto 4.1</w:t>
      </w:r>
      <w:r w:rsidR="00F20BAB">
        <w:t xml:space="preserve"> </w:t>
      </w:r>
      <w:r w:rsidR="008E24C1">
        <w:t>del Anexo N°4</w:t>
      </w:r>
      <w:r w:rsidRPr="006E729E">
        <w:t>, cada una de las cuales tendrá asociado un puntaje</w:t>
      </w:r>
      <w:r w:rsidR="00F20BAB">
        <w:t xml:space="preserve"> adicional</w:t>
      </w:r>
      <w:r w:rsidRPr="006E729E">
        <w:t xml:space="preserve"> denominado [PLocalidades], según se indica en el próximo cuadro:</w:t>
      </w:r>
    </w:p>
    <w:p w14:paraId="409D443B" w14:textId="77777777" w:rsidR="00336607" w:rsidRPr="006E729E" w:rsidRDefault="00336607" w:rsidP="00A75F57"/>
    <w:tbl>
      <w:tblPr>
        <w:tblW w:w="8978" w:type="dxa"/>
        <w:tblLayout w:type="fixed"/>
        <w:tblLook w:val="0400" w:firstRow="0" w:lastRow="0" w:firstColumn="0" w:lastColumn="0" w:noHBand="0" w:noVBand="1"/>
      </w:tblPr>
      <w:tblGrid>
        <w:gridCol w:w="1598"/>
        <w:gridCol w:w="1652"/>
        <w:gridCol w:w="2038"/>
        <w:gridCol w:w="1955"/>
        <w:gridCol w:w="1735"/>
      </w:tblGrid>
      <w:tr w:rsidR="00F20BAB" w:rsidRPr="00F20BAB" w14:paraId="199846D6" w14:textId="77777777" w:rsidTr="00FA1337">
        <w:trPr>
          <w:trHeight w:val="900"/>
          <w:tblHeader/>
        </w:trPr>
        <w:tc>
          <w:tcPr>
            <w:tcW w:w="1598"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tcPr>
          <w:p w14:paraId="6C4F6CD7" w14:textId="77777777" w:rsidR="00336607" w:rsidRPr="00FA1337" w:rsidRDefault="00336607" w:rsidP="00A75F57">
            <w:pPr>
              <w:jc w:val="center"/>
              <w:rPr>
                <w:b/>
                <w:color w:val="FFFFFF" w:themeColor="background1"/>
                <w:sz w:val="16"/>
                <w:szCs w:val="16"/>
              </w:rPr>
            </w:pPr>
            <w:r w:rsidRPr="00FA1337">
              <w:rPr>
                <w:b/>
                <w:color w:val="FFFFFF" w:themeColor="background1"/>
                <w:sz w:val="16"/>
                <w:szCs w:val="16"/>
              </w:rPr>
              <w:t>Sector</w:t>
            </w:r>
          </w:p>
        </w:tc>
        <w:tc>
          <w:tcPr>
            <w:tcW w:w="1652" w:type="dxa"/>
            <w:tcBorders>
              <w:top w:val="single" w:sz="4" w:space="0" w:color="000000"/>
              <w:left w:val="nil"/>
              <w:bottom w:val="single" w:sz="4" w:space="0" w:color="000000"/>
              <w:right w:val="single" w:sz="4" w:space="0" w:color="000000"/>
            </w:tcBorders>
            <w:shd w:val="clear" w:color="auto" w:fill="2F5496" w:themeFill="accent1" w:themeFillShade="BF"/>
            <w:vAlign w:val="center"/>
          </w:tcPr>
          <w:p w14:paraId="3E0F530A" w14:textId="77777777" w:rsidR="00336607" w:rsidRPr="00FA1337" w:rsidRDefault="00336607" w:rsidP="00A75F57">
            <w:pPr>
              <w:jc w:val="center"/>
              <w:rPr>
                <w:b/>
                <w:color w:val="FFFFFF" w:themeColor="background1"/>
                <w:sz w:val="16"/>
                <w:szCs w:val="16"/>
              </w:rPr>
            </w:pPr>
            <w:r w:rsidRPr="00FA1337">
              <w:rPr>
                <w:b/>
                <w:color w:val="FFFFFF" w:themeColor="background1"/>
                <w:sz w:val="16"/>
                <w:szCs w:val="16"/>
              </w:rPr>
              <w:t>Comuna</w:t>
            </w:r>
          </w:p>
        </w:tc>
        <w:tc>
          <w:tcPr>
            <w:tcW w:w="2038" w:type="dxa"/>
            <w:tcBorders>
              <w:top w:val="single" w:sz="4" w:space="0" w:color="000000"/>
              <w:left w:val="nil"/>
              <w:bottom w:val="single" w:sz="4" w:space="0" w:color="000000"/>
              <w:right w:val="single" w:sz="4" w:space="0" w:color="000000"/>
            </w:tcBorders>
            <w:shd w:val="clear" w:color="auto" w:fill="2F5496" w:themeFill="accent1" w:themeFillShade="BF"/>
            <w:vAlign w:val="center"/>
          </w:tcPr>
          <w:p w14:paraId="6CF185DD" w14:textId="77777777" w:rsidR="00336607" w:rsidRPr="00FA1337" w:rsidRDefault="00336607" w:rsidP="00A75F57">
            <w:pPr>
              <w:jc w:val="center"/>
              <w:rPr>
                <w:b/>
                <w:color w:val="FFFFFF" w:themeColor="background1"/>
                <w:sz w:val="16"/>
                <w:szCs w:val="16"/>
              </w:rPr>
            </w:pPr>
            <w:r w:rsidRPr="00FA1337">
              <w:rPr>
                <w:b/>
                <w:color w:val="FFFFFF" w:themeColor="background1"/>
                <w:sz w:val="16"/>
                <w:szCs w:val="16"/>
              </w:rPr>
              <w:t>Localidad</w:t>
            </w:r>
          </w:p>
        </w:tc>
        <w:tc>
          <w:tcPr>
            <w:tcW w:w="1955" w:type="dxa"/>
            <w:tcBorders>
              <w:top w:val="single" w:sz="4" w:space="0" w:color="000000"/>
              <w:left w:val="nil"/>
              <w:bottom w:val="single" w:sz="4" w:space="0" w:color="000000"/>
              <w:right w:val="single" w:sz="4" w:space="0" w:color="000000"/>
            </w:tcBorders>
            <w:shd w:val="clear" w:color="auto" w:fill="2F5496" w:themeFill="accent1" w:themeFillShade="BF"/>
            <w:vAlign w:val="center"/>
          </w:tcPr>
          <w:p w14:paraId="08A96A52" w14:textId="77777777" w:rsidR="00336607" w:rsidRPr="00FA1337" w:rsidRDefault="00336607" w:rsidP="00A75F57">
            <w:pPr>
              <w:jc w:val="center"/>
              <w:rPr>
                <w:b/>
                <w:color w:val="FFFFFF" w:themeColor="background1"/>
                <w:sz w:val="16"/>
                <w:szCs w:val="16"/>
              </w:rPr>
            </w:pPr>
            <w:r w:rsidRPr="00FA1337">
              <w:rPr>
                <w:b/>
                <w:color w:val="FFFFFF" w:themeColor="background1"/>
                <w:sz w:val="16"/>
                <w:szCs w:val="16"/>
              </w:rPr>
              <w:t>Código Identificador Polígono de Referencia</w:t>
            </w:r>
          </w:p>
        </w:tc>
        <w:tc>
          <w:tcPr>
            <w:tcW w:w="1735" w:type="dxa"/>
            <w:tcBorders>
              <w:top w:val="single" w:sz="4" w:space="0" w:color="000000"/>
              <w:left w:val="nil"/>
              <w:bottom w:val="single" w:sz="4" w:space="0" w:color="000000"/>
              <w:right w:val="single" w:sz="4" w:space="0" w:color="000000"/>
            </w:tcBorders>
            <w:shd w:val="clear" w:color="auto" w:fill="2F5496" w:themeFill="accent1" w:themeFillShade="BF"/>
            <w:vAlign w:val="bottom"/>
          </w:tcPr>
          <w:p w14:paraId="66608927" w14:textId="77777777" w:rsidR="00336607" w:rsidRPr="00FA1337" w:rsidRDefault="00336607" w:rsidP="00A75F57">
            <w:pPr>
              <w:jc w:val="center"/>
              <w:rPr>
                <w:rFonts w:ascii="Cambria Math" w:eastAsia="Cambria Math" w:hAnsi="Cambria Math" w:cs="Cambria Math"/>
                <w:color w:val="FFFFFF" w:themeColor="background1"/>
                <w:sz w:val="16"/>
                <w:szCs w:val="16"/>
              </w:rPr>
            </w:pPr>
            <m:oMathPara>
              <m:oMath>
                <m:r>
                  <w:rPr>
                    <w:rFonts w:ascii="Cambria Math" w:eastAsia="Cambria Math" w:hAnsi="Cambria Math" w:cs="Cambria Math"/>
                    <w:color w:val="FFFFFF" w:themeColor="background1"/>
                    <w:sz w:val="18"/>
                    <w:szCs w:val="18"/>
                  </w:rPr>
                  <m:t>[</m:t>
                </m:r>
                <m:r>
                  <m:rPr>
                    <m:sty m:val="b"/>
                  </m:rPr>
                  <w:rPr>
                    <w:rFonts w:ascii="Cambria Math" w:eastAsia="Cambria Math" w:hAnsi="Cambria Math" w:cs="Cambria Math"/>
                    <w:color w:val="FFFFFF" w:themeColor="background1"/>
                    <w:sz w:val="16"/>
                    <w:szCs w:val="16"/>
                  </w:rPr>
                  <m:t>PLocalidades]</m:t>
                </m:r>
              </m:oMath>
            </m:oMathPara>
          </w:p>
          <w:p w14:paraId="207A944E" w14:textId="77777777" w:rsidR="00336607" w:rsidRPr="00FA1337" w:rsidRDefault="00336607" w:rsidP="00A75F57">
            <w:pPr>
              <w:jc w:val="left"/>
              <w:rPr>
                <w:rFonts w:ascii="Calibri" w:eastAsia="Calibri" w:hAnsi="Calibri" w:cs="Calibri"/>
                <w:b/>
                <w:color w:val="FFFFFF" w:themeColor="background1"/>
                <w:sz w:val="18"/>
                <w:szCs w:val="18"/>
              </w:rPr>
            </w:pPr>
          </w:p>
        </w:tc>
      </w:tr>
      <w:tr w:rsidR="006E729E" w:rsidRPr="006E729E" w14:paraId="0517A7F1" w14:textId="77777777" w:rsidTr="00A75F57">
        <w:trPr>
          <w:trHeight w:val="300"/>
        </w:trPr>
        <w:tc>
          <w:tcPr>
            <w:tcW w:w="1598" w:type="dxa"/>
            <w:vMerge w:val="restart"/>
            <w:tcBorders>
              <w:top w:val="nil"/>
              <w:left w:val="single" w:sz="4" w:space="0" w:color="000000"/>
              <w:bottom w:val="single" w:sz="4" w:space="0" w:color="000000"/>
              <w:right w:val="single" w:sz="4" w:space="0" w:color="000000"/>
            </w:tcBorders>
            <w:shd w:val="clear" w:color="auto" w:fill="auto"/>
            <w:vAlign w:val="center"/>
          </w:tcPr>
          <w:p w14:paraId="01E232B3" w14:textId="77777777" w:rsidR="00336607" w:rsidRPr="006E729E" w:rsidRDefault="00336607" w:rsidP="00A75F57">
            <w:pPr>
              <w:jc w:val="center"/>
              <w:rPr>
                <w:sz w:val="16"/>
                <w:szCs w:val="16"/>
              </w:rPr>
            </w:pPr>
            <w:r w:rsidRPr="006E729E">
              <w:rPr>
                <w:sz w:val="16"/>
                <w:szCs w:val="16"/>
              </w:rPr>
              <w:t>Choapa Oeste 1</w:t>
            </w:r>
          </w:p>
        </w:tc>
        <w:tc>
          <w:tcPr>
            <w:tcW w:w="1652" w:type="dxa"/>
            <w:tcBorders>
              <w:top w:val="nil"/>
              <w:left w:val="nil"/>
              <w:bottom w:val="single" w:sz="4" w:space="0" w:color="000000"/>
              <w:right w:val="single" w:sz="4" w:space="0" w:color="000000"/>
            </w:tcBorders>
            <w:shd w:val="clear" w:color="auto" w:fill="auto"/>
            <w:vAlign w:val="center"/>
          </w:tcPr>
          <w:p w14:paraId="5DBF9DEB" w14:textId="77777777" w:rsidR="00336607" w:rsidRPr="006E729E" w:rsidRDefault="00336607" w:rsidP="00A75F57">
            <w:pPr>
              <w:rPr>
                <w:sz w:val="16"/>
                <w:szCs w:val="16"/>
              </w:rPr>
            </w:pPr>
            <w:r w:rsidRPr="006E729E">
              <w:rPr>
                <w:sz w:val="16"/>
                <w:szCs w:val="16"/>
              </w:rPr>
              <w:t>Canela</w:t>
            </w:r>
          </w:p>
        </w:tc>
        <w:tc>
          <w:tcPr>
            <w:tcW w:w="2038" w:type="dxa"/>
            <w:tcBorders>
              <w:top w:val="nil"/>
              <w:left w:val="nil"/>
              <w:bottom w:val="single" w:sz="4" w:space="0" w:color="000000"/>
              <w:right w:val="single" w:sz="4" w:space="0" w:color="000000"/>
            </w:tcBorders>
            <w:shd w:val="clear" w:color="auto" w:fill="auto"/>
            <w:vAlign w:val="center"/>
          </w:tcPr>
          <w:p w14:paraId="1B1A369D" w14:textId="77777777" w:rsidR="00336607" w:rsidRPr="006E729E" w:rsidRDefault="00336607" w:rsidP="00A75F57">
            <w:pPr>
              <w:rPr>
                <w:sz w:val="16"/>
                <w:szCs w:val="16"/>
              </w:rPr>
            </w:pPr>
            <w:r w:rsidRPr="006E729E">
              <w:rPr>
                <w:sz w:val="16"/>
                <w:szCs w:val="16"/>
              </w:rPr>
              <w:t>Las Tazas</w:t>
            </w:r>
          </w:p>
        </w:tc>
        <w:tc>
          <w:tcPr>
            <w:tcW w:w="1955" w:type="dxa"/>
            <w:tcBorders>
              <w:top w:val="nil"/>
              <w:left w:val="nil"/>
              <w:bottom w:val="single" w:sz="4" w:space="0" w:color="000000"/>
              <w:right w:val="single" w:sz="4" w:space="0" w:color="000000"/>
            </w:tcBorders>
            <w:shd w:val="clear" w:color="auto" w:fill="auto"/>
            <w:vAlign w:val="center"/>
          </w:tcPr>
          <w:p w14:paraId="57ADE147" w14:textId="16FAAE90" w:rsidR="00336607" w:rsidRPr="006E729E" w:rsidRDefault="00C87987" w:rsidP="00A75F57">
            <w:pPr>
              <w:jc w:val="center"/>
              <w:rPr>
                <w:sz w:val="16"/>
                <w:szCs w:val="16"/>
              </w:rPr>
            </w:pPr>
            <w:r>
              <w:rPr>
                <w:sz w:val="16"/>
                <w:szCs w:val="16"/>
              </w:rPr>
              <w:t>LCP-</w:t>
            </w:r>
            <w:r w:rsidR="00AE256D" w:rsidRPr="006E729E">
              <w:rPr>
                <w:sz w:val="16"/>
                <w:szCs w:val="16"/>
              </w:rPr>
              <w:t>2019-03-01</w:t>
            </w:r>
          </w:p>
        </w:tc>
        <w:tc>
          <w:tcPr>
            <w:tcW w:w="1735" w:type="dxa"/>
            <w:tcBorders>
              <w:top w:val="single" w:sz="4" w:space="0" w:color="000000"/>
              <w:left w:val="nil"/>
              <w:bottom w:val="single" w:sz="4" w:space="0" w:color="000000"/>
              <w:right w:val="single" w:sz="4" w:space="0" w:color="000000"/>
            </w:tcBorders>
            <w:shd w:val="clear" w:color="auto" w:fill="auto"/>
            <w:vAlign w:val="center"/>
          </w:tcPr>
          <w:p w14:paraId="44A83C21" w14:textId="77777777" w:rsidR="00336607" w:rsidRPr="006E729E" w:rsidRDefault="00336607" w:rsidP="00A75F57">
            <w:pPr>
              <w:jc w:val="center"/>
              <w:rPr>
                <w:sz w:val="16"/>
                <w:szCs w:val="16"/>
              </w:rPr>
            </w:pPr>
            <w:r w:rsidRPr="006E729E">
              <w:rPr>
                <w:sz w:val="16"/>
                <w:szCs w:val="16"/>
              </w:rPr>
              <w:t>4</w:t>
            </w:r>
          </w:p>
        </w:tc>
      </w:tr>
      <w:tr w:rsidR="006E729E" w:rsidRPr="006E729E" w14:paraId="060E7D29"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779275E1" w14:textId="77777777" w:rsidR="00AE256D" w:rsidRPr="006E729E" w:rsidRDefault="00AE256D"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48C134D2" w14:textId="77777777" w:rsidR="00AE256D" w:rsidRPr="006E729E" w:rsidRDefault="00AE256D" w:rsidP="00A75F57">
            <w:pPr>
              <w:rPr>
                <w:sz w:val="16"/>
                <w:szCs w:val="16"/>
              </w:rPr>
            </w:pPr>
            <w:r w:rsidRPr="006E729E">
              <w:rPr>
                <w:sz w:val="16"/>
                <w:szCs w:val="16"/>
              </w:rPr>
              <w:t>Canela</w:t>
            </w:r>
          </w:p>
        </w:tc>
        <w:tc>
          <w:tcPr>
            <w:tcW w:w="2038" w:type="dxa"/>
            <w:tcBorders>
              <w:top w:val="nil"/>
              <w:left w:val="nil"/>
              <w:bottom w:val="single" w:sz="4" w:space="0" w:color="000000"/>
              <w:right w:val="single" w:sz="4" w:space="0" w:color="000000"/>
            </w:tcBorders>
            <w:shd w:val="clear" w:color="auto" w:fill="auto"/>
            <w:vAlign w:val="center"/>
          </w:tcPr>
          <w:p w14:paraId="37142E56" w14:textId="77777777" w:rsidR="00AE256D" w:rsidRPr="006E729E" w:rsidRDefault="00AE256D" w:rsidP="00A75F57">
            <w:pPr>
              <w:rPr>
                <w:sz w:val="16"/>
                <w:szCs w:val="16"/>
              </w:rPr>
            </w:pPr>
            <w:r w:rsidRPr="006E729E">
              <w:rPr>
                <w:sz w:val="16"/>
                <w:szCs w:val="16"/>
              </w:rPr>
              <w:t>El Chiñe</w:t>
            </w:r>
          </w:p>
        </w:tc>
        <w:tc>
          <w:tcPr>
            <w:tcW w:w="1955" w:type="dxa"/>
            <w:tcBorders>
              <w:top w:val="nil"/>
              <w:left w:val="nil"/>
              <w:bottom w:val="single" w:sz="4" w:space="0" w:color="000000"/>
              <w:right w:val="single" w:sz="4" w:space="0" w:color="000000"/>
            </w:tcBorders>
            <w:shd w:val="clear" w:color="auto" w:fill="auto"/>
            <w:vAlign w:val="center"/>
          </w:tcPr>
          <w:p w14:paraId="1C426F1D" w14:textId="2A077566" w:rsidR="00AE256D" w:rsidRPr="006E729E" w:rsidRDefault="00C87987" w:rsidP="00A75F57">
            <w:pPr>
              <w:jc w:val="center"/>
              <w:rPr>
                <w:sz w:val="16"/>
                <w:szCs w:val="16"/>
              </w:rPr>
            </w:pPr>
            <w:r>
              <w:rPr>
                <w:sz w:val="16"/>
                <w:szCs w:val="16"/>
              </w:rPr>
              <w:t>LCP-</w:t>
            </w:r>
            <w:r w:rsidR="00AE256D" w:rsidRPr="006E729E">
              <w:rPr>
                <w:sz w:val="16"/>
                <w:szCs w:val="16"/>
              </w:rPr>
              <w:t>2019-03-02</w:t>
            </w:r>
          </w:p>
        </w:tc>
        <w:tc>
          <w:tcPr>
            <w:tcW w:w="1735" w:type="dxa"/>
            <w:tcBorders>
              <w:top w:val="nil"/>
              <w:left w:val="nil"/>
              <w:bottom w:val="single" w:sz="4" w:space="0" w:color="000000"/>
              <w:right w:val="single" w:sz="4" w:space="0" w:color="000000"/>
            </w:tcBorders>
            <w:shd w:val="clear" w:color="auto" w:fill="auto"/>
            <w:vAlign w:val="center"/>
          </w:tcPr>
          <w:p w14:paraId="3BAD6528" w14:textId="77777777" w:rsidR="00AE256D" w:rsidRPr="006E729E" w:rsidRDefault="00AE256D" w:rsidP="00A75F57">
            <w:pPr>
              <w:jc w:val="center"/>
              <w:rPr>
                <w:sz w:val="16"/>
                <w:szCs w:val="16"/>
              </w:rPr>
            </w:pPr>
            <w:r w:rsidRPr="006E729E">
              <w:rPr>
                <w:sz w:val="16"/>
                <w:szCs w:val="16"/>
              </w:rPr>
              <w:t>4</w:t>
            </w:r>
          </w:p>
        </w:tc>
      </w:tr>
      <w:tr w:rsidR="006E729E" w:rsidRPr="006E729E" w14:paraId="3BDF53CB"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74E44843" w14:textId="77777777" w:rsidR="00AE256D" w:rsidRPr="006E729E" w:rsidRDefault="00AE256D"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74B51F48" w14:textId="77777777" w:rsidR="00AE256D" w:rsidRPr="006E729E" w:rsidRDefault="00AE256D" w:rsidP="00A75F57">
            <w:pPr>
              <w:rPr>
                <w:sz w:val="16"/>
                <w:szCs w:val="16"/>
              </w:rPr>
            </w:pPr>
            <w:r w:rsidRPr="006E729E">
              <w:rPr>
                <w:sz w:val="16"/>
                <w:szCs w:val="16"/>
              </w:rPr>
              <w:t>Canela</w:t>
            </w:r>
          </w:p>
        </w:tc>
        <w:tc>
          <w:tcPr>
            <w:tcW w:w="2038" w:type="dxa"/>
            <w:tcBorders>
              <w:top w:val="nil"/>
              <w:left w:val="nil"/>
              <w:bottom w:val="single" w:sz="4" w:space="0" w:color="000000"/>
              <w:right w:val="single" w:sz="4" w:space="0" w:color="000000"/>
            </w:tcBorders>
            <w:shd w:val="clear" w:color="auto" w:fill="auto"/>
            <w:vAlign w:val="center"/>
          </w:tcPr>
          <w:p w14:paraId="637E118D" w14:textId="77777777" w:rsidR="00AE256D" w:rsidRPr="006E729E" w:rsidRDefault="00AE256D" w:rsidP="00A75F57">
            <w:pPr>
              <w:rPr>
                <w:sz w:val="16"/>
                <w:szCs w:val="16"/>
              </w:rPr>
            </w:pPr>
            <w:r w:rsidRPr="006E729E">
              <w:rPr>
                <w:sz w:val="16"/>
                <w:szCs w:val="16"/>
              </w:rPr>
              <w:t>Canelilla</w:t>
            </w:r>
          </w:p>
        </w:tc>
        <w:tc>
          <w:tcPr>
            <w:tcW w:w="1955" w:type="dxa"/>
            <w:tcBorders>
              <w:top w:val="nil"/>
              <w:left w:val="nil"/>
              <w:bottom w:val="single" w:sz="4" w:space="0" w:color="000000"/>
              <w:right w:val="single" w:sz="4" w:space="0" w:color="000000"/>
            </w:tcBorders>
            <w:shd w:val="clear" w:color="auto" w:fill="auto"/>
            <w:vAlign w:val="center"/>
          </w:tcPr>
          <w:p w14:paraId="76744CEC" w14:textId="7B2F8E89" w:rsidR="00AE256D" w:rsidRPr="006E729E" w:rsidRDefault="00C87987" w:rsidP="00A75F57">
            <w:pPr>
              <w:jc w:val="center"/>
              <w:rPr>
                <w:sz w:val="16"/>
                <w:szCs w:val="16"/>
              </w:rPr>
            </w:pPr>
            <w:r>
              <w:rPr>
                <w:sz w:val="16"/>
                <w:szCs w:val="16"/>
              </w:rPr>
              <w:t>LCP-</w:t>
            </w:r>
            <w:r w:rsidR="00AE256D" w:rsidRPr="006E729E">
              <w:rPr>
                <w:sz w:val="16"/>
                <w:szCs w:val="16"/>
              </w:rPr>
              <w:t>2019-03-03</w:t>
            </w:r>
          </w:p>
        </w:tc>
        <w:tc>
          <w:tcPr>
            <w:tcW w:w="1735" w:type="dxa"/>
            <w:tcBorders>
              <w:top w:val="nil"/>
              <w:left w:val="nil"/>
              <w:bottom w:val="single" w:sz="4" w:space="0" w:color="000000"/>
              <w:right w:val="single" w:sz="4" w:space="0" w:color="000000"/>
            </w:tcBorders>
            <w:shd w:val="clear" w:color="auto" w:fill="auto"/>
            <w:vAlign w:val="center"/>
          </w:tcPr>
          <w:p w14:paraId="66B7FFDB" w14:textId="77777777" w:rsidR="00AE256D" w:rsidRPr="006E729E" w:rsidRDefault="00AE256D" w:rsidP="00A75F57">
            <w:pPr>
              <w:jc w:val="center"/>
              <w:rPr>
                <w:sz w:val="16"/>
                <w:szCs w:val="16"/>
              </w:rPr>
            </w:pPr>
            <w:r w:rsidRPr="006E729E">
              <w:rPr>
                <w:sz w:val="16"/>
                <w:szCs w:val="16"/>
              </w:rPr>
              <w:t>1</w:t>
            </w:r>
          </w:p>
        </w:tc>
      </w:tr>
      <w:tr w:rsidR="006E729E" w:rsidRPr="006E729E" w14:paraId="3462897B"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019E676B" w14:textId="77777777" w:rsidR="00336607" w:rsidRPr="006E729E" w:rsidRDefault="00336607"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34F23117" w14:textId="77777777" w:rsidR="00336607" w:rsidRPr="006E729E" w:rsidRDefault="00336607" w:rsidP="00A75F57">
            <w:pPr>
              <w:rPr>
                <w:sz w:val="16"/>
                <w:szCs w:val="16"/>
              </w:rPr>
            </w:pPr>
            <w:r w:rsidRPr="006E729E">
              <w:rPr>
                <w:sz w:val="16"/>
                <w:szCs w:val="16"/>
              </w:rPr>
              <w:t>Canela</w:t>
            </w:r>
          </w:p>
        </w:tc>
        <w:tc>
          <w:tcPr>
            <w:tcW w:w="2038" w:type="dxa"/>
            <w:tcBorders>
              <w:top w:val="nil"/>
              <w:left w:val="nil"/>
              <w:bottom w:val="single" w:sz="4" w:space="0" w:color="000000"/>
              <w:right w:val="single" w:sz="4" w:space="0" w:color="000000"/>
            </w:tcBorders>
            <w:shd w:val="clear" w:color="auto" w:fill="auto"/>
            <w:vAlign w:val="center"/>
          </w:tcPr>
          <w:p w14:paraId="4A520231" w14:textId="77777777" w:rsidR="00336607" w:rsidRPr="006E729E" w:rsidRDefault="00336607" w:rsidP="00A75F57">
            <w:pPr>
              <w:rPr>
                <w:sz w:val="16"/>
                <w:szCs w:val="16"/>
              </w:rPr>
            </w:pPr>
            <w:r w:rsidRPr="006E729E">
              <w:rPr>
                <w:sz w:val="16"/>
                <w:szCs w:val="16"/>
              </w:rPr>
              <w:t>El Zapallo</w:t>
            </w:r>
          </w:p>
        </w:tc>
        <w:tc>
          <w:tcPr>
            <w:tcW w:w="1955" w:type="dxa"/>
            <w:tcBorders>
              <w:top w:val="nil"/>
              <w:left w:val="nil"/>
              <w:bottom w:val="single" w:sz="4" w:space="0" w:color="000000"/>
              <w:right w:val="single" w:sz="4" w:space="0" w:color="000000"/>
            </w:tcBorders>
            <w:shd w:val="clear" w:color="auto" w:fill="auto"/>
            <w:vAlign w:val="center"/>
          </w:tcPr>
          <w:p w14:paraId="472AF80A" w14:textId="6A7C1EB8" w:rsidR="00336607" w:rsidRPr="006E729E" w:rsidRDefault="00C87987" w:rsidP="00A75F57">
            <w:pPr>
              <w:jc w:val="center"/>
              <w:rPr>
                <w:sz w:val="16"/>
                <w:szCs w:val="16"/>
              </w:rPr>
            </w:pPr>
            <w:r>
              <w:rPr>
                <w:sz w:val="16"/>
                <w:szCs w:val="16"/>
              </w:rPr>
              <w:t>LCP-</w:t>
            </w:r>
            <w:r w:rsidR="00AE256D" w:rsidRPr="006E729E">
              <w:rPr>
                <w:sz w:val="16"/>
                <w:szCs w:val="16"/>
              </w:rPr>
              <w:t>2019-03-05</w:t>
            </w:r>
          </w:p>
        </w:tc>
        <w:tc>
          <w:tcPr>
            <w:tcW w:w="1735" w:type="dxa"/>
            <w:tcBorders>
              <w:top w:val="nil"/>
              <w:left w:val="nil"/>
              <w:bottom w:val="single" w:sz="4" w:space="0" w:color="000000"/>
              <w:right w:val="single" w:sz="4" w:space="0" w:color="000000"/>
            </w:tcBorders>
            <w:shd w:val="clear" w:color="auto" w:fill="auto"/>
            <w:vAlign w:val="center"/>
          </w:tcPr>
          <w:p w14:paraId="567A7EE2" w14:textId="77777777" w:rsidR="00336607" w:rsidRPr="006E729E" w:rsidRDefault="00336607" w:rsidP="00A75F57">
            <w:pPr>
              <w:jc w:val="center"/>
              <w:rPr>
                <w:sz w:val="16"/>
                <w:szCs w:val="16"/>
              </w:rPr>
            </w:pPr>
            <w:r w:rsidRPr="006E729E">
              <w:rPr>
                <w:sz w:val="16"/>
                <w:szCs w:val="16"/>
              </w:rPr>
              <w:t>1</w:t>
            </w:r>
          </w:p>
        </w:tc>
      </w:tr>
      <w:tr w:rsidR="006E729E" w:rsidRPr="006E729E" w14:paraId="5475BC91"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4341044E" w14:textId="77777777" w:rsidR="00336607" w:rsidRPr="006E729E" w:rsidRDefault="00336607"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304F0F43" w14:textId="77777777" w:rsidR="00336607" w:rsidRPr="006E729E" w:rsidRDefault="00336607" w:rsidP="00A75F57">
            <w:pPr>
              <w:rPr>
                <w:sz w:val="16"/>
                <w:szCs w:val="16"/>
              </w:rPr>
            </w:pPr>
            <w:r w:rsidRPr="006E729E">
              <w:rPr>
                <w:sz w:val="16"/>
                <w:szCs w:val="16"/>
              </w:rPr>
              <w:t>Canela</w:t>
            </w:r>
          </w:p>
        </w:tc>
        <w:tc>
          <w:tcPr>
            <w:tcW w:w="2038" w:type="dxa"/>
            <w:tcBorders>
              <w:top w:val="nil"/>
              <w:left w:val="nil"/>
              <w:bottom w:val="single" w:sz="4" w:space="0" w:color="000000"/>
              <w:right w:val="single" w:sz="4" w:space="0" w:color="000000"/>
            </w:tcBorders>
            <w:shd w:val="clear" w:color="auto" w:fill="auto"/>
            <w:vAlign w:val="center"/>
          </w:tcPr>
          <w:p w14:paraId="64093888" w14:textId="77777777" w:rsidR="00336607" w:rsidRPr="006E729E" w:rsidRDefault="00336607" w:rsidP="00A75F57">
            <w:pPr>
              <w:rPr>
                <w:sz w:val="16"/>
                <w:szCs w:val="16"/>
              </w:rPr>
            </w:pPr>
            <w:r w:rsidRPr="006E729E">
              <w:rPr>
                <w:sz w:val="16"/>
                <w:szCs w:val="16"/>
              </w:rPr>
              <w:t>El Almendro</w:t>
            </w:r>
          </w:p>
        </w:tc>
        <w:tc>
          <w:tcPr>
            <w:tcW w:w="1955" w:type="dxa"/>
            <w:tcBorders>
              <w:top w:val="nil"/>
              <w:left w:val="nil"/>
              <w:bottom w:val="single" w:sz="4" w:space="0" w:color="000000"/>
              <w:right w:val="single" w:sz="4" w:space="0" w:color="000000"/>
            </w:tcBorders>
            <w:shd w:val="clear" w:color="auto" w:fill="auto"/>
            <w:vAlign w:val="center"/>
          </w:tcPr>
          <w:p w14:paraId="50CAA647" w14:textId="36B369E9" w:rsidR="00336607" w:rsidRPr="006E729E" w:rsidRDefault="00C87987" w:rsidP="00A75F57">
            <w:pPr>
              <w:jc w:val="center"/>
              <w:rPr>
                <w:sz w:val="16"/>
                <w:szCs w:val="16"/>
              </w:rPr>
            </w:pPr>
            <w:r>
              <w:rPr>
                <w:sz w:val="16"/>
                <w:szCs w:val="16"/>
              </w:rPr>
              <w:t>LCP-</w:t>
            </w:r>
            <w:r w:rsidR="00AE256D" w:rsidRPr="006E729E">
              <w:rPr>
                <w:sz w:val="16"/>
                <w:szCs w:val="16"/>
              </w:rPr>
              <w:t>2019-03-08</w:t>
            </w:r>
          </w:p>
        </w:tc>
        <w:tc>
          <w:tcPr>
            <w:tcW w:w="1735" w:type="dxa"/>
            <w:tcBorders>
              <w:top w:val="nil"/>
              <w:left w:val="nil"/>
              <w:bottom w:val="single" w:sz="4" w:space="0" w:color="000000"/>
              <w:right w:val="single" w:sz="4" w:space="0" w:color="000000"/>
            </w:tcBorders>
            <w:shd w:val="clear" w:color="auto" w:fill="auto"/>
            <w:vAlign w:val="center"/>
          </w:tcPr>
          <w:p w14:paraId="0959C8B7" w14:textId="77777777" w:rsidR="00336607" w:rsidRPr="006E729E" w:rsidRDefault="00336607" w:rsidP="00A75F57">
            <w:pPr>
              <w:jc w:val="center"/>
              <w:rPr>
                <w:sz w:val="16"/>
                <w:szCs w:val="16"/>
              </w:rPr>
            </w:pPr>
            <w:r w:rsidRPr="006E729E">
              <w:rPr>
                <w:sz w:val="16"/>
                <w:szCs w:val="16"/>
              </w:rPr>
              <w:t>1</w:t>
            </w:r>
          </w:p>
        </w:tc>
      </w:tr>
      <w:tr w:rsidR="006E729E" w:rsidRPr="006E729E" w14:paraId="27C187D8" w14:textId="77777777" w:rsidTr="00A75F57">
        <w:trPr>
          <w:trHeight w:val="5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43CFE755" w14:textId="77777777" w:rsidR="00AE256D" w:rsidRPr="006E729E" w:rsidRDefault="00AE256D"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19EA8DDC" w14:textId="77777777" w:rsidR="00AE256D" w:rsidRPr="006E729E" w:rsidRDefault="00AE256D" w:rsidP="00A75F57">
            <w:pPr>
              <w:rPr>
                <w:sz w:val="16"/>
                <w:szCs w:val="16"/>
              </w:rPr>
            </w:pPr>
            <w:r w:rsidRPr="006E729E">
              <w:rPr>
                <w:sz w:val="16"/>
                <w:szCs w:val="16"/>
              </w:rPr>
              <w:t>Canela</w:t>
            </w:r>
          </w:p>
        </w:tc>
        <w:tc>
          <w:tcPr>
            <w:tcW w:w="2038" w:type="dxa"/>
            <w:tcBorders>
              <w:top w:val="nil"/>
              <w:left w:val="nil"/>
              <w:bottom w:val="single" w:sz="4" w:space="0" w:color="000000"/>
              <w:right w:val="single" w:sz="4" w:space="0" w:color="000000"/>
            </w:tcBorders>
            <w:shd w:val="clear" w:color="auto" w:fill="auto"/>
            <w:vAlign w:val="center"/>
          </w:tcPr>
          <w:p w14:paraId="5650EC90" w14:textId="77777777" w:rsidR="00AE256D" w:rsidRPr="006E729E" w:rsidRDefault="00AE256D" w:rsidP="00A75F57">
            <w:pPr>
              <w:rPr>
                <w:sz w:val="16"/>
                <w:szCs w:val="16"/>
              </w:rPr>
            </w:pPr>
            <w:r w:rsidRPr="006E729E">
              <w:rPr>
                <w:sz w:val="16"/>
                <w:szCs w:val="16"/>
              </w:rPr>
              <w:t xml:space="preserve">Quebrada de Guatululén </w:t>
            </w:r>
          </w:p>
        </w:tc>
        <w:tc>
          <w:tcPr>
            <w:tcW w:w="1955" w:type="dxa"/>
            <w:tcBorders>
              <w:top w:val="nil"/>
              <w:left w:val="nil"/>
              <w:bottom w:val="single" w:sz="4" w:space="0" w:color="000000"/>
              <w:right w:val="single" w:sz="4" w:space="0" w:color="000000"/>
            </w:tcBorders>
            <w:shd w:val="clear" w:color="auto" w:fill="auto"/>
            <w:vAlign w:val="center"/>
          </w:tcPr>
          <w:p w14:paraId="799040A0" w14:textId="1BF2ED28" w:rsidR="00AE256D" w:rsidRPr="006E729E" w:rsidRDefault="00C87987" w:rsidP="00A75F57">
            <w:pPr>
              <w:jc w:val="center"/>
              <w:rPr>
                <w:sz w:val="16"/>
                <w:szCs w:val="16"/>
              </w:rPr>
            </w:pPr>
            <w:r>
              <w:rPr>
                <w:sz w:val="16"/>
                <w:szCs w:val="16"/>
              </w:rPr>
              <w:t>LCP-</w:t>
            </w:r>
            <w:r w:rsidR="00AE256D" w:rsidRPr="006E729E">
              <w:rPr>
                <w:sz w:val="16"/>
                <w:szCs w:val="16"/>
              </w:rPr>
              <w:t>2019-03-11</w:t>
            </w:r>
          </w:p>
        </w:tc>
        <w:tc>
          <w:tcPr>
            <w:tcW w:w="1735" w:type="dxa"/>
            <w:tcBorders>
              <w:top w:val="nil"/>
              <w:left w:val="nil"/>
              <w:bottom w:val="single" w:sz="4" w:space="0" w:color="000000"/>
              <w:right w:val="single" w:sz="4" w:space="0" w:color="000000"/>
            </w:tcBorders>
            <w:shd w:val="clear" w:color="auto" w:fill="auto"/>
            <w:vAlign w:val="center"/>
          </w:tcPr>
          <w:p w14:paraId="2E0C450B" w14:textId="77777777" w:rsidR="00AE256D" w:rsidRPr="006E729E" w:rsidRDefault="00AE256D" w:rsidP="00A75F57">
            <w:pPr>
              <w:jc w:val="center"/>
              <w:rPr>
                <w:sz w:val="16"/>
                <w:szCs w:val="16"/>
              </w:rPr>
            </w:pPr>
            <w:r w:rsidRPr="006E729E">
              <w:rPr>
                <w:sz w:val="16"/>
                <w:szCs w:val="16"/>
              </w:rPr>
              <w:t>5</w:t>
            </w:r>
          </w:p>
        </w:tc>
      </w:tr>
      <w:tr w:rsidR="006E729E" w:rsidRPr="006E729E" w14:paraId="6A9536CB" w14:textId="77777777" w:rsidTr="00A75F57">
        <w:trPr>
          <w:trHeight w:val="5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468542EF" w14:textId="77777777" w:rsidR="00AE256D" w:rsidRPr="006E729E" w:rsidRDefault="00AE256D"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0165A006" w14:textId="77777777" w:rsidR="00AE256D" w:rsidRPr="006E729E" w:rsidRDefault="00AE256D" w:rsidP="00A75F57">
            <w:pPr>
              <w:rPr>
                <w:sz w:val="16"/>
                <w:szCs w:val="16"/>
              </w:rPr>
            </w:pPr>
            <w:r w:rsidRPr="006E729E">
              <w:rPr>
                <w:sz w:val="16"/>
                <w:szCs w:val="16"/>
              </w:rPr>
              <w:t>Canela</w:t>
            </w:r>
          </w:p>
        </w:tc>
        <w:tc>
          <w:tcPr>
            <w:tcW w:w="2038" w:type="dxa"/>
            <w:tcBorders>
              <w:top w:val="nil"/>
              <w:left w:val="nil"/>
              <w:bottom w:val="single" w:sz="4" w:space="0" w:color="000000"/>
              <w:right w:val="single" w:sz="4" w:space="0" w:color="000000"/>
            </w:tcBorders>
            <w:shd w:val="clear" w:color="auto" w:fill="auto"/>
            <w:vAlign w:val="center"/>
          </w:tcPr>
          <w:p w14:paraId="32B8A773" w14:textId="77777777" w:rsidR="00AE256D" w:rsidRPr="006E729E" w:rsidRDefault="00AE256D" w:rsidP="00A75F57">
            <w:pPr>
              <w:rPr>
                <w:sz w:val="16"/>
                <w:szCs w:val="16"/>
              </w:rPr>
            </w:pPr>
            <w:r w:rsidRPr="006E729E">
              <w:rPr>
                <w:sz w:val="16"/>
                <w:szCs w:val="16"/>
              </w:rPr>
              <w:t xml:space="preserve">Quebrada de Peumololén </w:t>
            </w:r>
          </w:p>
        </w:tc>
        <w:tc>
          <w:tcPr>
            <w:tcW w:w="1955" w:type="dxa"/>
            <w:tcBorders>
              <w:top w:val="nil"/>
              <w:left w:val="nil"/>
              <w:bottom w:val="single" w:sz="4" w:space="0" w:color="000000"/>
              <w:right w:val="single" w:sz="4" w:space="0" w:color="000000"/>
            </w:tcBorders>
            <w:shd w:val="clear" w:color="auto" w:fill="auto"/>
            <w:vAlign w:val="center"/>
          </w:tcPr>
          <w:p w14:paraId="70FCB321" w14:textId="5180E562" w:rsidR="00AE256D" w:rsidRPr="006E729E" w:rsidRDefault="00C87987" w:rsidP="00A75F57">
            <w:pPr>
              <w:jc w:val="center"/>
              <w:rPr>
                <w:sz w:val="16"/>
                <w:szCs w:val="16"/>
              </w:rPr>
            </w:pPr>
            <w:r>
              <w:rPr>
                <w:sz w:val="16"/>
                <w:szCs w:val="16"/>
              </w:rPr>
              <w:t>LCP-</w:t>
            </w:r>
            <w:r w:rsidR="00AE256D" w:rsidRPr="006E729E">
              <w:rPr>
                <w:sz w:val="16"/>
                <w:szCs w:val="16"/>
              </w:rPr>
              <w:t>2019-03-12</w:t>
            </w:r>
          </w:p>
        </w:tc>
        <w:tc>
          <w:tcPr>
            <w:tcW w:w="1735" w:type="dxa"/>
            <w:tcBorders>
              <w:top w:val="nil"/>
              <w:left w:val="nil"/>
              <w:bottom w:val="single" w:sz="4" w:space="0" w:color="000000"/>
              <w:right w:val="single" w:sz="4" w:space="0" w:color="000000"/>
            </w:tcBorders>
            <w:shd w:val="clear" w:color="auto" w:fill="auto"/>
            <w:vAlign w:val="center"/>
          </w:tcPr>
          <w:p w14:paraId="2970E1DA" w14:textId="77777777" w:rsidR="00AE256D" w:rsidRPr="006E729E" w:rsidRDefault="00AE256D" w:rsidP="00A75F57">
            <w:pPr>
              <w:jc w:val="center"/>
              <w:rPr>
                <w:sz w:val="16"/>
                <w:szCs w:val="16"/>
              </w:rPr>
            </w:pPr>
            <w:r w:rsidRPr="006E729E">
              <w:rPr>
                <w:sz w:val="16"/>
                <w:szCs w:val="16"/>
              </w:rPr>
              <w:t>5</w:t>
            </w:r>
          </w:p>
        </w:tc>
      </w:tr>
      <w:tr w:rsidR="006E729E" w:rsidRPr="006E729E" w14:paraId="39E443FA"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7963F856" w14:textId="77777777" w:rsidR="00AE256D" w:rsidRPr="006E729E" w:rsidRDefault="00AE256D"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0B3AFF58" w14:textId="77777777" w:rsidR="00AE256D" w:rsidRPr="006E729E" w:rsidRDefault="00AE256D" w:rsidP="00A75F57">
            <w:pPr>
              <w:rPr>
                <w:sz w:val="16"/>
                <w:szCs w:val="16"/>
              </w:rPr>
            </w:pPr>
            <w:r w:rsidRPr="006E729E">
              <w:rPr>
                <w:sz w:val="16"/>
                <w:szCs w:val="16"/>
              </w:rPr>
              <w:t>Canela</w:t>
            </w:r>
          </w:p>
        </w:tc>
        <w:tc>
          <w:tcPr>
            <w:tcW w:w="2038" w:type="dxa"/>
            <w:tcBorders>
              <w:top w:val="nil"/>
              <w:left w:val="nil"/>
              <w:bottom w:val="single" w:sz="4" w:space="0" w:color="000000"/>
              <w:right w:val="single" w:sz="4" w:space="0" w:color="000000"/>
            </w:tcBorders>
            <w:shd w:val="clear" w:color="auto" w:fill="auto"/>
            <w:vAlign w:val="center"/>
          </w:tcPr>
          <w:p w14:paraId="71628F6F" w14:textId="77777777" w:rsidR="00AE256D" w:rsidRPr="006E729E" w:rsidRDefault="00AE256D" w:rsidP="00A75F57">
            <w:pPr>
              <w:rPr>
                <w:sz w:val="16"/>
                <w:szCs w:val="16"/>
              </w:rPr>
            </w:pPr>
            <w:r w:rsidRPr="006E729E">
              <w:rPr>
                <w:sz w:val="16"/>
                <w:szCs w:val="16"/>
              </w:rPr>
              <w:t>El Arrayan</w:t>
            </w:r>
          </w:p>
        </w:tc>
        <w:tc>
          <w:tcPr>
            <w:tcW w:w="1955" w:type="dxa"/>
            <w:tcBorders>
              <w:top w:val="nil"/>
              <w:left w:val="nil"/>
              <w:bottom w:val="single" w:sz="4" w:space="0" w:color="000000"/>
              <w:right w:val="single" w:sz="4" w:space="0" w:color="000000"/>
            </w:tcBorders>
            <w:shd w:val="clear" w:color="auto" w:fill="auto"/>
            <w:vAlign w:val="center"/>
          </w:tcPr>
          <w:p w14:paraId="6D258590" w14:textId="58ECAFE0" w:rsidR="00AE256D" w:rsidRPr="006E729E" w:rsidRDefault="00C87987" w:rsidP="00A75F57">
            <w:pPr>
              <w:jc w:val="center"/>
              <w:rPr>
                <w:sz w:val="16"/>
                <w:szCs w:val="16"/>
              </w:rPr>
            </w:pPr>
            <w:r>
              <w:rPr>
                <w:sz w:val="16"/>
                <w:szCs w:val="16"/>
              </w:rPr>
              <w:t>LCP-</w:t>
            </w:r>
            <w:r w:rsidR="00AE256D" w:rsidRPr="006E729E">
              <w:rPr>
                <w:sz w:val="16"/>
                <w:szCs w:val="16"/>
              </w:rPr>
              <w:t>2019-03-14</w:t>
            </w:r>
          </w:p>
        </w:tc>
        <w:tc>
          <w:tcPr>
            <w:tcW w:w="1735" w:type="dxa"/>
            <w:tcBorders>
              <w:top w:val="nil"/>
              <w:left w:val="nil"/>
              <w:bottom w:val="single" w:sz="4" w:space="0" w:color="000000"/>
              <w:right w:val="single" w:sz="4" w:space="0" w:color="000000"/>
            </w:tcBorders>
            <w:shd w:val="clear" w:color="auto" w:fill="auto"/>
            <w:vAlign w:val="center"/>
          </w:tcPr>
          <w:p w14:paraId="5381E969" w14:textId="77777777" w:rsidR="00AE256D" w:rsidRPr="006E729E" w:rsidRDefault="00AE256D" w:rsidP="00A75F57">
            <w:pPr>
              <w:jc w:val="center"/>
              <w:rPr>
                <w:sz w:val="16"/>
                <w:szCs w:val="16"/>
              </w:rPr>
            </w:pPr>
            <w:r w:rsidRPr="006E729E">
              <w:rPr>
                <w:sz w:val="16"/>
                <w:szCs w:val="16"/>
              </w:rPr>
              <w:t>5</w:t>
            </w:r>
          </w:p>
        </w:tc>
      </w:tr>
      <w:tr w:rsidR="006E729E" w:rsidRPr="006E729E" w14:paraId="69AF9D63"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051097B4" w14:textId="77777777" w:rsidR="00AE256D" w:rsidRPr="006E729E" w:rsidRDefault="00AE256D"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68988B9C" w14:textId="77777777" w:rsidR="00AE256D" w:rsidRPr="006E729E" w:rsidRDefault="00AE256D" w:rsidP="00A75F57">
            <w:pPr>
              <w:rPr>
                <w:sz w:val="16"/>
                <w:szCs w:val="16"/>
              </w:rPr>
            </w:pPr>
            <w:r w:rsidRPr="006E729E">
              <w:rPr>
                <w:sz w:val="16"/>
                <w:szCs w:val="16"/>
              </w:rPr>
              <w:t>Illapel</w:t>
            </w:r>
          </w:p>
        </w:tc>
        <w:tc>
          <w:tcPr>
            <w:tcW w:w="2038" w:type="dxa"/>
            <w:tcBorders>
              <w:top w:val="nil"/>
              <w:left w:val="nil"/>
              <w:bottom w:val="single" w:sz="4" w:space="0" w:color="000000"/>
              <w:right w:val="single" w:sz="4" w:space="0" w:color="000000"/>
            </w:tcBorders>
            <w:shd w:val="clear" w:color="auto" w:fill="auto"/>
            <w:vAlign w:val="center"/>
          </w:tcPr>
          <w:p w14:paraId="3F30DADB" w14:textId="77777777" w:rsidR="00AE256D" w:rsidRPr="006E729E" w:rsidRDefault="00AE256D" w:rsidP="00A75F57">
            <w:pPr>
              <w:rPr>
                <w:sz w:val="16"/>
                <w:szCs w:val="16"/>
              </w:rPr>
            </w:pPr>
            <w:r w:rsidRPr="006E729E">
              <w:rPr>
                <w:sz w:val="16"/>
                <w:szCs w:val="16"/>
              </w:rPr>
              <w:t>Canelillo Alto</w:t>
            </w:r>
          </w:p>
        </w:tc>
        <w:tc>
          <w:tcPr>
            <w:tcW w:w="1955" w:type="dxa"/>
            <w:tcBorders>
              <w:top w:val="nil"/>
              <w:left w:val="nil"/>
              <w:bottom w:val="single" w:sz="4" w:space="0" w:color="000000"/>
              <w:right w:val="single" w:sz="4" w:space="0" w:color="000000"/>
            </w:tcBorders>
            <w:shd w:val="clear" w:color="auto" w:fill="auto"/>
            <w:vAlign w:val="center"/>
          </w:tcPr>
          <w:p w14:paraId="5048CEB6" w14:textId="0B2404F6" w:rsidR="00AE256D" w:rsidRPr="006E729E" w:rsidRDefault="00C87987" w:rsidP="00A75F57">
            <w:pPr>
              <w:jc w:val="center"/>
              <w:rPr>
                <w:sz w:val="16"/>
                <w:szCs w:val="16"/>
              </w:rPr>
            </w:pPr>
            <w:r>
              <w:rPr>
                <w:sz w:val="16"/>
                <w:szCs w:val="16"/>
              </w:rPr>
              <w:t>LCP-</w:t>
            </w:r>
            <w:r w:rsidR="00AE256D" w:rsidRPr="006E729E">
              <w:rPr>
                <w:sz w:val="16"/>
                <w:szCs w:val="16"/>
              </w:rPr>
              <w:t>2019-03-15</w:t>
            </w:r>
          </w:p>
        </w:tc>
        <w:tc>
          <w:tcPr>
            <w:tcW w:w="1735" w:type="dxa"/>
            <w:tcBorders>
              <w:top w:val="nil"/>
              <w:left w:val="nil"/>
              <w:bottom w:val="single" w:sz="4" w:space="0" w:color="000000"/>
              <w:right w:val="single" w:sz="4" w:space="0" w:color="000000"/>
            </w:tcBorders>
            <w:shd w:val="clear" w:color="auto" w:fill="auto"/>
            <w:vAlign w:val="center"/>
          </w:tcPr>
          <w:p w14:paraId="142EFD14" w14:textId="77777777" w:rsidR="00AE256D" w:rsidRPr="006E729E" w:rsidRDefault="00AE256D" w:rsidP="00A75F57">
            <w:pPr>
              <w:jc w:val="center"/>
              <w:rPr>
                <w:sz w:val="16"/>
                <w:szCs w:val="16"/>
              </w:rPr>
            </w:pPr>
            <w:r w:rsidRPr="006E729E">
              <w:rPr>
                <w:sz w:val="16"/>
                <w:szCs w:val="16"/>
              </w:rPr>
              <w:t>1</w:t>
            </w:r>
          </w:p>
        </w:tc>
      </w:tr>
      <w:tr w:rsidR="006E729E" w:rsidRPr="006E729E" w14:paraId="12022134"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1135D6DA" w14:textId="77777777" w:rsidR="00336607" w:rsidRPr="006E729E" w:rsidRDefault="00336607"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598034A6" w14:textId="77777777" w:rsidR="00336607" w:rsidRPr="006E729E" w:rsidRDefault="00336607" w:rsidP="00A75F57">
            <w:pPr>
              <w:rPr>
                <w:sz w:val="16"/>
                <w:szCs w:val="16"/>
              </w:rPr>
            </w:pPr>
            <w:r w:rsidRPr="006E729E">
              <w:rPr>
                <w:sz w:val="16"/>
                <w:szCs w:val="16"/>
              </w:rPr>
              <w:t>Illapel</w:t>
            </w:r>
          </w:p>
        </w:tc>
        <w:tc>
          <w:tcPr>
            <w:tcW w:w="2038" w:type="dxa"/>
            <w:tcBorders>
              <w:top w:val="nil"/>
              <w:left w:val="nil"/>
              <w:bottom w:val="single" w:sz="4" w:space="0" w:color="000000"/>
              <w:right w:val="single" w:sz="4" w:space="0" w:color="000000"/>
            </w:tcBorders>
            <w:shd w:val="clear" w:color="auto" w:fill="auto"/>
            <w:vAlign w:val="center"/>
          </w:tcPr>
          <w:p w14:paraId="26709AC6" w14:textId="77777777" w:rsidR="00336607" w:rsidRPr="006E729E" w:rsidRDefault="00336607" w:rsidP="00A75F57">
            <w:pPr>
              <w:rPr>
                <w:sz w:val="16"/>
                <w:szCs w:val="16"/>
              </w:rPr>
            </w:pPr>
            <w:r w:rsidRPr="006E729E">
              <w:rPr>
                <w:sz w:val="16"/>
                <w:szCs w:val="16"/>
              </w:rPr>
              <w:t>Canelillo Bajo</w:t>
            </w:r>
          </w:p>
        </w:tc>
        <w:tc>
          <w:tcPr>
            <w:tcW w:w="1955" w:type="dxa"/>
            <w:tcBorders>
              <w:top w:val="nil"/>
              <w:left w:val="nil"/>
              <w:bottom w:val="single" w:sz="4" w:space="0" w:color="000000"/>
              <w:right w:val="single" w:sz="4" w:space="0" w:color="000000"/>
            </w:tcBorders>
            <w:shd w:val="clear" w:color="auto" w:fill="auto"/>
            <w:vAlign w:val="center"/>
          </w:tcPr>
          <w:p w14:paraId="48EE68EF" w14:textId="7FDF0A02" w:rsidR="00336607" w:rsidRPr="006E729E" w:rsidRDefault="00C87987" w:rsidP="00A75F57">
            <w:pPr>
              <w:jc w:val="center"/>
              <w:rPr>
                <w:sz w:val="16"/>
                <w:szCs w:val="16"/>
              </w:rPr>
            </w:pPr>
            <w:r>
              <w:rPr>
                <w:sz w:val="16"/>
                <w:szCs w:val="16"/>
              </w:rPr>
              <w:t>LCP-</w:t>
            </w:r>
            <w:r w:rsidR="00AE256D" w:rsidRPr="006E729E">
              <w:rPr>
                <w:sz w:val="16"/>
                <w:szCs w:val="16"/>
              </w:rPr>
              <w:t>2019-03-17</w:t>
            </w:r>
          </w:p>
        </w:tc>
        <w:tc>
          <w:tcPr>
            <w:tcW w:w="1735" w:type="dxa"/>
            <w:tcBorders>
              <w:top w:val="nil"/>
              <w:left w:val="nil"/>
              <w:bottom w:val="single" w:sz="4" w:space="0" w:color="000000"/>
              <w:right w:val="single" w:sz="4" w:space="0" w:color="000000"/>
            </w:tcBorders>
            <w:shd w:val="clear" w:color="auto" w:fill="auto"/>
            <w:vAlign w:val="center"/>
          </w:tcPr>
          <w:p w14:paraId="7D3C6BD7" w14:textId="77777777" w:rsidR="00336607" w:rsidRPr="006E729E" w:rsidRDefault="00336607" w:rsidP="00A75F57">
            <w:pPr>
              <w:jc w:val="center"/>
              <w:rPr>
                <w:sz w:val="16"/>
                <w:szCs w:val="16"/>
              </w:rPr>
            </w:pPr>
            <w:r w:rsidRPr="006E729E">
              <w:rPr>
                <w:sz w:val="16"/>
                <w:szCs w:val="16"/>
              </w:rPr>
              <w:t>1</w:t>
            </w:r>
          </w:p>
        </w:tc>
      </w:tr>
      <w:tr w:rsidR="006E729E" w:rsidRPr="006E729E" w14:paraId="76B476A8"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76C0725F" w14:textId="77777777" w:rsidR="00336607" w:rsidRPr="006E729E" w:rsidRDefault="00336607"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4FF0A657" w14:textId="77777777" w:rsidR="00336607" w:rsidRPr="006E729E" w:rsidRDefault="00336607" w:rsidP="00A75F57">
            <w:pPr>
              <w:rPr>
                <w:sz w:val="16"/>
                <w:szCs w:val="16"/>
              </w:rPr>
            </w:pPr>
            <w:r w:rsidRPr="006E729E">
              <w:rPr>
                <w:sz w:val="16"/>
                <w:szCs w:val="16"/>
              </w:rPr>
              <w:t>Illapel</w:t>
            </w:r>
          </w:p>
        </w:tc>
        <w:tc>
          <w:tcPr>
            <w:tcW w:w="2038" w:type="dxa"/>
            <w:tcBorders>
              <w:top w:val="nil"/>
              <w:left w:val="nil"/>
              <w:bottom w:val="single" w:sz="4" w:space="0" w:color="000000"/>
              <w:right w:val="single" w:sz="4" w:space="0" w:color="000000"/>
            </w:tcBorders>
            <w:shd w:val="clear" w:color="auto" w:fill="auto"/>
            <w:vAlign w:val="center"/>
          </w:tcPr>
          <w:p w14:paraId="5E2A2CF3" w14:textId="77777777" w:rsidR="00336607" w:rsidRPr="006E729E" w:rsidRDefault="00336607" w:rsidP="00A75F57">
            <w:pPr>
              <w:rPr>
                <w:sz w:val="16"/>
                <w:szCs w:val="16"/>
              </w:rPr>
            </w:pPr>
            <w:r w:rsidRPr="006E729E">
              <w:rPr>
                <w:sz w:val="16"/>
                <w:szCs w:val="16"/>
              </w:rPr>
              <w:t xml:space="preserve">El Peral </w:t>
            </w:r>
          </w:p>
        </w:tc>
        <w:tc>
          <w:tcPr>
            <w:tcW w:w="1955" w:type="dxa"/>
            <w:tcBorders>
              <w:top w:val="nil"/>
              <w:left w:val="nil"/>
              <w:bottom w:val="single" w:sz="4" w:space="0" w:color="000000"/>
              <w:right w:val="single" w:sz="4" w:space="0" w:color="000000"/>
            </w:tcBorders>
            <w:shd w:val="clear" w:color="auto" w:fill="auto"/>
            <w:vAlign w:val="center"/>
          </w:tcPr>
          <w:p w14:paraId="130B3BD9" w14:textId="2A8FFB38" w:rsidR="00336607" w:rsidRPr="006E729E" w:rsidRDefault="00C87987" w:rsidP="00A75F57">
            <w:pPr>
              <w:jc w:val="center"/>
              <w:rPr>
                <w:sz w:val="16"/>
                <w:szCs w:val="16"/>
              </w:rPr>
            </w:pPr>
            <w:r>
              <w:rPr>
                <w:sz w:val="16"/>
                <w:szCs w:val="16"/>
              </w:rPr>
              <w:t>LCP-</w:t>
            </w:r>
            <w:r w:rsidR="00AE256D" w:rsidRPr="006E729E">
              <w:rPr>
                <w:sz w:val="16"/>
                <w:szCs w:val="16"/>
              </w:rPr>
              <w:t>2019-03-23</w:t>
            </w:r>
          </w:p>
        </w:tc>
        <w:tc>
          <w:tcPr>
            <w:tcW w:w="1735" w:type="dxa"/>
            <w:tcBorders>
              <w:top w:val="nil"/>
              <w:left w:val="nil"/>
              <w:bottom w:val="single" w:sz="4" w:space="0" w:color="000000"/>
              <w:right w:val="single" w:sz="4" w:space="0" w:color="000000"/>
            </w:tcBorders>
            <w:shd w:val="clear" w:color="auto" w:fill="auto"/>
            <w:vAlign w:val="center"/>
          </w:tcPr>
          <w:p w14:paraId="3103B7F1" w14:textId="77777777" w:rsidR="00336607" w:rsidRPr="006E729E" w:rsidRDefault="00336607" w:rsidP="00A75F57">
            <w:pPr>
              <w:jc w:val="center"/>
              <w:rPr>
                <w:sz w:val="16"/>
                <w:szCs w:val="16"/>
              </w:rPr>
            </w:pPr>
            <w:r w:rsidRPr="006E729E">
              <w:rPr>
                <w:sz w:val="16"/>
                <w:szCs w:val="16"/>
              </w:rPr>
              <w:t>3</w:t>
            </w:r>
          </w:p>
        </w:tc>
      </w:tr>
      <w:tr w:rsidR="006E729E" w:rsidRPr="006E729E" w14:paraId="6C97142F" w14:textId="77777777" w:rsidTr="00A75F57">
        <w:trPr>
          <w:trHeight w:val="300"/>
        </w:trPr>
        <w:tc>
          <w:tcPr>
            <w:tcW w:w="1598" w:type="dxa"/>
            <w:vMerge w:val="restart"/>
            <w:tcBorders>
              <w:top w:val="nil"/>
              <w:left w:val="single" w:sz="4" w:space="0" w:color="000000"/>
              <w:bottom w:val="single" w:sz="4" w:space="0" w:color="000000"/>
              <w:right w:val="single" w:sz="4" w:space="0" w:color="000000"/>
            </w:tcBorders>
            <w:shd w:val="clear" w:color="auto" w:fill="auto"/>
            <w:vAlign w:val="center"/>
          </w:tcPr>
          <w:p w14:paraId="043910A2" w14:textId="77777777" w:rsidR="00336607" w:rsidRPr="006E729E" w:rsidRDefault="00336607" w:rsidP="00A75F57">
            <w:pPr>
              <w:jc w:val="center"/>
              <w:rPr>
                <w:sz w:val="16"/>
                <w:szCs w:val="16"/>
              </w:rPr>
            </w:pPr>
            <w:r w:rsidRPr="006E729E">
              <w:rPr>
                <w:sz w:val="16"/>
                <w:szCs w:val="16"/>
              </w:rPr>
              <w:t>Valle del Elqui 1</w:t>
            </w:r>
          </w:p>
        </w:tc>
        <w:tc>
          <w:tcPr>
            <w:tcW w:w="1652" w:type="dxa"/>
            <w:tcBorders>
              <w:top w:val="nil"/>
              <w:left w:val="nil"/>
              <w:bottom w:val="single" w:sz="4" w:space="0" w:color="000000"/>
              <w:right w:val="single" w:sz="4" w:space="0" w:color="000000"/>
            </w:tcBorders>
            <w:shd w:val="clear" w:color="auto" w:fill="auto"/>
            <w:vAlign w:val="center"/>
          </w:tcPr>
          <w:p w14:paraId="1C3FC53C" w14:textId="77777777" w:rsidR="00336607" w:rsidRPr="006E729E" w:rsidRDefault="00336607" w:rsidP="00A75F57">
            <w:pPr>
              <w:rPr>
                <w:sz w:val="16"/>
                <w:szCs w:val="16"/>
              </w:rPr>
            </w:pPr>
            <w:r w:rsidRPr="006E729E">
              <w:rPr>
                <w:sz w:val="16"/>
                <w:szCs w:val="16"/>
              </w:rPr>
              <w:t>Coquimbo</w:t>
            </w:r>
          </w:p>
        </w:tc>
        <w:tc>
          <w:tcPr>
            <w:tcW w:w="2038" w:type="dxa"/>
            <w:tcBorders>
              <w:top w:val="nil"/>
              <w:left w:val="nil"/>
              <w:bottom w:val="single" w:sz="4" w:space="0" w:color="000000"/>
              <w:right w:val="single" w:sz="4" w:space="0" w:color="000000"/>
            </w:tcBorders>
            <w:shd w:val="clear" w:color="auto" w:fill="auto"/>
            <w:vAlign w:val="center"/>
          </w:tcPr>
          <w:p w14:paraId="557E52FB" w14:textId="77777777" w:rsidR="00336607" w:rsidRPr="006E729E" w:rsidRDefault="00336607" w:rsidP="00A75F57">
            <w:pPr>
              <w:rPr>
                <w:sz w:val="16"/>
                <w:szCs w:val="16"/>
              </w:rPr>
            </w:pPr>
            <w:r w:rsidRPr="006E729E">
              <w:rPr>
                <w:sz w:val="16"/>
                <w:szCs w:val="16"/>
              </w:rPr>
              <w:t>El Mollaco</w:t>
            </w:r>
          </w:p>
        </w:tc>
        <w:tc>
          <w:tcPr>
            <w:tcW w:w="1955" w:type="dxa"/>
            <w:tcBorders>
              <w:top w:val="nil"/>
              <w:left w:val="nil"/>
              <w:bottom w:val="single" w:sz="4" w:space="0" w:color="000000"/>
              <w:right w:val="single" w:sz="4" w:space="0" w:color="000000"/>
            </w:tcBorders>
            <w:shd w:val="clear" w:color="auto" w:fill="auto"/>
            <w:vAlign w:val="center"/>
          </w:tcPr>
          <w:p w14:paraId="6A424C42" w14:textId="70A55CFF" w:rsidR="00336607" w:rsidRPr="006E729E" w:rsidRDefault="00C87987" w:rsidP="00A75F57">
            <w:pPr>
              <w:jc w:val="center"/>
              <w:rPr>
                <w:sz w:val="16"/>
                <w:szCs w:val="16"/>
              </w:rPr>
            </w:pPr>
            <w:r>
              <w:rPr>
                <w:sz w:val="16"/>
                <w:szCs w:val="16"/>
              </w:rPr>
              <w:t>LCP-</w:t>
            </w:r>
            <w:r w:rsidR="00734B28" w:rsidRPr="006E729E">
              <w:rPr>
                <w:sz w:val="16"/>
                <w:szCs w:val="16"/>
              </w:rPr>
              <w:t>2019-03-30</w:t>
            </w:r>
          </w:p>
        </w:tc>
        <w:tc>
          <w:tcPr>
            <w:tcW w:w="1735" w:type="dxa"/>
            <w:tcBorders>
              <w:top w:val="nil"/>
              <w:left w:val="nil"/>
              <w:bottom w:val="single" w:sz="4" w:space="0" w:color="000000"/>
              <w:right w:val="single" w:sz="4" w:space="0" w:color="000000"/>
            </w:tcBorders>
            <w:shd w:val="clear" w:color="auto" w:fill="auto"/>
            <w:vAlign w:val="center"/>
          </w:tcPr>
          <w:p w14:paraId="0C748175" w14:textId="77777777" w:rsidR="00336607" w:rsidRPr="006E729E" w:rsidRDefault="00336607" w:rsidP="00A75F57">
            <w:pPr>
              <w:jc w:val="center"/>
              <w:rPr>
                <w:sz w:val="16"/>
                <w:szCs w:val="16"/>
              </w:rPr>
            </w:pPr>
            <w:r w:rsidRPr="006E729E">
              <w:rPr>
                <w:sz w:val="16"/>
                <w:szCs w:val="16"/>
              </w:rPr>
              <w:t>1</w:t>
            </w:r>
          </w:p>
        </w:tc>
      </w:tr>
      <w:tr w:rsidR="006E729E" w:rsidRPr="006E729E" w14:paraId="54A55DE3"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7AEE2F21"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1E930019" w14:textId="77777777" w:rsidR="00734B28" w:rsidRPr="006E729E" w:rsidRDefault="00734B28" w:rsidP="00A75F57">
            <w:pPr>
              <w:rPr>
                <w:sz w:val="16"/>
                <w:szCs w:val="16"/>
              </w:rPr>
            </w:pPr>
            <w:r w:rsidRPr="006E729E">
              <w:rPr>
                <w:sz w:val="16"/>
                <w:szCs w:val="16"/>
              </w:rPr>
              <w:t>Vicuña</w:t>
            </w:r>
          </w:p>
        </w:tc>
        <w:tc>
          <w:tcPr>
            <w:tcW w:w="2038" w:type="dxa"/>
            <w:tcBorders>
              <w:top w:val="nil"/>
              <w:left w:val="nil"/>
              <w:bottom w:val="single" w:sz="4" w:space="0" w:color="000000"/>
              <w:right w:val="single" w:sz="4" w:space="0" w:color="000000"/>
            </w:tcBorders>
            <w:shd w:val="clear" w:color="auto" w:fill="auto"/>
            <w:vAlign w:val="center"/>
          </w:tcPr>
          <w:p w14:paraId="08778358" w14:textId="77777777" w:rsidR="00734B28" w:rsidRPr="006E729E" w:rsidRDefault="00734B28" w:rsidP="00A75F57">
            <w:pPr>
              <w:rPr>
                <w:sz w:val="16"/>
                <w:szCs w:val="16"/>
              </w:rPr>
            </w:pPr>
            <w:r w:rsidRPr="006E729E">
              <w:rPr>
                <w:sz w:val="16"/>
                <w:szCs w:val="16"/>
              </w:rPr>
              <w:t>La Campana</w:t>
            </w:r>
          </w:p>
        </w:tc>
        <w:tc>
          <w:tcPr>
            <w:tcW w:w="1955" w:type="dxa"/>
            <w:tcBorders>
              <w:top w:val="nil"/>
              <w:left w:val="nil"/>
              <w:bottom w:val="single" w:sz="4" w:space="0" w:color="000000"/>
              <w:right w:val="single" w:sz="4" w:space="0" w:color="000000"/>
            </w:tcBorders>
            <w:shd w:val="clear" w:color="auto" w:fill="auto"/>
            <w:vAlign w:val="center"/>
          </w:tcPr>
          <w:p w14:paraId="6BF68CA6" w14:textId="12ED91AF" w:rsidR="00734B28" w:rsidRPr="006E729E" w:rsidRDefault="00C87987" w:rsidP="00A75F57">
            <w:pPr>
              <w:jc w:val="center"/>
              <w:rPr>
                <w:sz w:val="16"/>
                <w:szCs w:val="16"/>
              </w:rPr>
            </w:pPr>
            <w:r>
              <w:rPr>
                <w:sz w:val="16"/>
                <w:szCs w:val="16"/>
              </w:rPr>
              <w:t>LCP-</w:t>
            </w:r>
            <w:r w:rsidR="00734B28" w:rsidRPr="006E729E">
              <w:rPr>
                <w:sz w:val="16"/>
                <w:szCs w:val="16"/>
              </w:rPr>
              <w:t>2019-03-31</w:t>
            </w:r>
          </w:p>
        </w:tc>
        <w:tc>
          <w:tcPr>
            <w:tcW w:w="1735" w:type="dxa"/>
            <w:tcBorders>
              <w:top w:val="nil"/>
              <w:left w:val="nil"/>
              <w:bottom w:val="single" w:sz="4" w:space="0" w:color="000000"/>
              <w:right w:val="single" w:sz="4" w:space="0" w:color="000000"/>
            </w:tcBorders>
            <w:shd w:val="clear" w:color="auto" w:fill="auto"/>
            <w:vAlign w:val="center"/>
          </w:tcPr>
          <w:p w14:paraId="6C7EB9A8" w14:textId="77777777" w:rsidR="00734B28" w:rsidRPr="006E729E" w:rsidRDefault="00734B28" w:rsidP="00A75F57">
            <w:pPr>
              <w:jc w:val="center"/>
              <w:rPr>
                <w:sz w:val="16"/>
                <w:szCs w:val="16"/>
              </w:rPr>
            </w:pPr>
            <w:r w:rsidRPr="006E729E">
              <w:rPr>
                <w:sz w:val="16"/>
                <w:szCs w:val="16"/>
              </w:rPr>
              <w:t>1</w:t>
            </w:r>
          </w:p>
        </w:tc>
      </w:tr>
      <w:tr w:rsidR="006E729E" w:rsidRPr="006E729E" w14:paraId="0EA91A0E"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670FB10B"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6007DC32" w14:textId="77777777" w:rsidR="00734B28" w:rsidRPr="006E729E" w:rsidRDefault="00734B28" w:rsidP="00A75F57">
            <w:pPr>
              <w:rPr>
                <w:sz w:val="16"/>
                <w:szCs w:val="16"/>
              </w:rPr>
            </w:pPr>
            <w:r w:rsidRPr="006E729E">
              <w:rPr>
                <w:sz w:val="16"/>
                <w:szCs w:val="16"/>
              </w:rPr>
              <w:t>La Serena</w:t>
            </w:r>
          </w:p>
        </w:tc>
        <w:tc>
          <w:tcPr>
            <w:tcW w:w="2038" w:type="dxa"/>
            <w:tcBorders>
              <w:top w:val="nil"/>
              <w:left w:val="nil"/>
              <w:bottom w:val="single" w:sz="4" w:space="0" w:color="000000"/>
              <w:right w:val="single" w:sz="4" w:space="0" w:color="000000"/>
            </w:tcBorders>
            <w:shd w:val="clear" w:color="auto" w:fill="auto"/>
            <w:vAlign w:val="center"/>
          </w:tcPr>
          <w:p w14:paraId="289744E7" w14:textId="77777777" w:rsidR="00734B28" w:rsidRPr="006E729E" w:rsidRDefault="00734B28" w:rsidP="00A75F57">
            <w:pPr>
              <w:rPr>
                <w:sz w:val="16"/>
                <w:szCs w:val="16"/>
              </w:rPr>
            </w:pPr>
            <w:r w:rsidRPr="006E729E">
              <w:rPr>
                <w:sz w:val="16"/>
                <w:szCs w:val="16"/>
              </w:rPr>
              <w:t xml:space="preserve">San Valentín  </w:t>
            </w:r>
          </w:p>
        </w:tc>
        <w:tc>
          <w:tcPr>
            <w:tcW w:w="1955" w:type="dxa"/>
            <w:tcBorders>
              <w:top w:val="nil"/>
              <w:left w:val="nil"/>
              <w:bottom w:val="single" w:sz="4" w:space="0" w:color="000000"/>
              <w:right w:val="single" w:sz="4" w:space="0" w:color="000000"/>
            </w:tcBorders>
            <w:shd w:val="clear" w:color="auto" w:fill="auto"/>
            <w:vAlign w:val="center"/>
          </w:tcPr>
          <w:p w14:paraId="4E3B2A7C" w14:textId="3EFAA165" w:rsidR="00734B28" w:rsidRPr="006E729E" w:rsidRDefault="00C87987" w:rsidP="00A75F57">
            <w:pPr>
              <w:jc w:val="center"/>
              <w:rPr>
                <w:sz w:val="16"/>
                <w:szCs w:val="16"/>
              </w:rPr>
            </w:pPr>
            <w:r>
              <w:rPr>
                <w:sz w:val="16"/>
                <w:szCs w:val="16"/>
              </w:rPr>
              <w:t>LCP-</w:t>
            </w:r>
            <w:r w:rsidR="00734B28" w:rsidRPr="006E729E">
              <w:rPr>
                <w:sz w:val="16"/>
                <w:szCs w:val="16"/>
              </w:rPr>
              <w:t>2019-03-32</w:t>
            </w:r>
          </w:p>
        </w:tc>
        <w:tc>
          <w:tcPr>
            <w:tcW w:w="1735" w:type="dxa"/>
            <w:tcBorders>
              <w:top w:val="nil"/>
              <w:left w:val="nil"/>
              <w:bottom w:val="single" w:sz="4" w:space="0" w:color="000000"/>
              <w:right w:val="single" w:sz="4" w:space="0" w:color="000000"/>
            </w:tcBorders>
            <w:shd w:val="clear" w:color="auto" w:fill="auto"/>
            <w:vAlign w:val="center"/>
          </w:tcPr>
          <w:p w14:paraId="4ED9A559" w14:textId="77777777" w:rsidR="00734B28" w:rsidRPr="006E729E" w:rsidRDefault="00734B28" w:rsidP="00A75F57">
            <w:pPr>
              <w:jc w:val="center"/>
              <w:rPr>
                <w:sz w:val="16"/>
                <w:szCs w:val="16"/>
              </w:rPr>
            </w:pPr>
            <w:r w:rsidRPr="006E729E">
              <w:rPr>
                <w:sz w:val="16"/>
                <w:szCs w:val="16"/>
              </w:rPr>
              <w:t>1</w:t>
            </w:r>
          </w:p>
        </w:tc>
      </w:tr>
      <w:tr w:rsidR="006E729E" w:rsidRPr="006E729E" w14:paraId="2473B6DF"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085952F2"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65CFC8CE" w14:textId="77777777" w:rsidR="00734B28" w:rsidRPr="006E729E" w:rsidRDefault="00734B28" w:rsidP="00A75F57">
            <w:pPr>
              <w:rPr>
                <w:sz w:val="16"/>
                <w:szCs w:val="16"/>
              </w:rPr>
            </w:pPr>
            <w:r w:rsidRPr="006E729E">
              <w:rPr>
                <w:sz w:val="16"/>
                <w:szCs w:val="16"/>
              </w:rPr>
              <w:t>La Serena</w:t>
            </w:r>
          </w:p>
        </w:tc>
        <w:tc>
          <w:tcPr>
            <w:tcW w:w="2038" w:type="dxa"/>
            <w:tcBorders>
              <w:top w:val="nil"/>
              <w:left w:val="nil"/>
              <w:bottom w:val="single" w:sz="4" w:space="0" w:color="000000"/>
              <w:right w:val="single" w:sz="4" w:space="0" w:color="000000"/>
            </w:tcBorders>
            <w:shd w:val="clear" w:color="auto" w:fill="auto"/>
            <w:vAlign w:val="center"/>
          </w:tcPr>
          <w:p w14:paraId="6F577E32" w14:textId="77777777" w:rsidR="00734B28" w:rsidRPr="006E729E" w:rsidRDefault="00734B28" w:rsidP="00A75F57">
            <w:pPr>
              <w:rPr>
                <w:sz w:val="16"/>
                <w:szCs w:val="16"/>
              </w:rPr>
            </w:pPr>
            <w:r w:rsidRPr="006E729E">
              <w:rPr>
                <w:sz w:val="16"/>
                <w:szCs w:val="16"/>
              </w:rPr>
              <w:t xml:space="preserve">El Trapiche </w:t>
            </w:r>
          </w:p>
        </w:tc>
        <w:tc>
          <w:tcPr>
            <w:tcW w:w="1955" w:type="dxa"/>
            <w:tcBorders>
              <w:top w:val="nil"/>
              <w:left w:val="nil"/>
              <w:bottom w:val="single" w:sz="4" w:space="0" w:color="000000"/>
              <w:right w:val="single" w:sz="4" w:space="0" w:color="000000"/>
            </w:tcBorders>
            <w:shd w:val="clear" w:color="auto" w:fill="auto"/>
            <w:vAlign w:val="center"/>
          </w:tcPr>
          <w:p w14:paraId="0A912B92" w14:textId="300E69B9" w:rsidR="00734B28" w:rsidRPr="006E729E" w:rsidRDefault="00C87987" w:rsidP="00A75F57">
            <w:pPr>
              <w:jc w:val="center"/>
              <w:rPr>
                <w:sz w:val="16"/>
                <w:szCs w:val="16"/>
              </w:rPr>
            </w:pPr>
            <w:r>
              <w:rPr>
                <w:sz w:val="16"/>
                <w:szCs w:val="16"/>
              </w:rPr>
              <w:t>LCP-</w:t>
            </w:r>
            <w:r w:rsidR="00734B28" w:rsidRPr="006E729E">
              <w:rPr>
                <w:sz w:val="16"/>
                <w:szCs w:val="16"/>
              </w:rPr>
              <w:t>2019-03-33</w:t>
            </w:r>
          </w:p>
        </w:tc>
        <w:tc>
          <w:tcPr>
            <w:tcW w:w="1735" w:type="dxa"/>
            <w:tcBorders>
              <w:top w:val="nil"/>
              <w:left w:val="nil"/>
              <w:bottom w:val="single" w:sz="4" w:space="0" w:color="000000"/>
              <w:right w:val="single" w:sz="4" w:space="0" w:color="000000"/>
            </w:tcBorders>
            <w:shd w:val="clear" w:color="auto" w:fill="auto"/>
            <w:vAlign w:val="center"/>
          </w:tcPr>
          <w:p w14:paraId="7E4126A0" w14:textId="77777777" w:rsidR="00734B28" w:rsidRPr="006E729E" w:rsidRDefault="00734B28" w:rsidP="00A75F57">
            <w:pPr>
              <w:jc w:val="center"/>
              <w:rPr>
                <w:sz w:val="16"/>
                <w:szCs w:val="16"/>
              </w:rPr>
            </w:pPr>
            <w:r w:rsidRPr="006E729E">
              <w:rPr>
                <w:sz w:val="16"/>
                <w:szCs w:val="16"/>
              </w:rPr>
              <w:t>1</w:t>
            </w:r>
          </w:p>
        </w:tc>
      </w:tr>
      <w:tr w:rsidR="006E729E" w:rsidRPr="006E729E" w14:paraId="5C737A46"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063B4E79"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2C3E3A0C" w14:textId="77777777" w:rsidR="00734B28" w:rsidRPr="006E729E" w:rsidRDefault="00734B28" w:rsidP="00A75F57">
            <w:pPr>
              <w:rPr>
                <w:sz w:val="16"/>
                <w:szCs w:val="16"/>
              </w:rPr>
            </w:pPr>
            <w:r w:rsidRPr="006E729E">
              <w:rPr>
                <w:sz w:val="16"/>
                <w:szCs w:val="16"/>
              </w:rPr>
              <w:t>La Serena</w:t>
            </w:r>
          </w:p>
        </w:tc>
        <w:tc>
          <w:tcPr>
            <w:tcW w:w="2038" w:type="dxa"/>
            <w:tcBorders>
              <w:top w:val="nil"/>
              <w:left w:val="nil"/>
              <w:bottom w:val="single" w:sz="4" w:space="0" w:color="000000"/>
              <w:right w:val="single" w:sz="4" w:space="0" w:color="000000"/>
            </w:tcBorders>
            <w:shd w:val="clear" w:color="auto" w:fill="auto"/>
            <w:vAlign w:val="center"/>
          </w:tcPr>
          <w:p w14:paraId="6A4599C6" w14:textId="77777777" w:rsidR="00734B28" w:rsidRPr="006E729E" w:rsidRDefault="00734B28" w:rsidP="00A75F57">
            <w:pPr>
              <w:rPr>
                <w:sz w:val="16"/>
                <w:szCs w:val="16"/>
              </w:rPr>
            </w:pPr>
            <w:r w:rsidRPr="006E729E">
              <w:rPr>
                <w:sz w:val="16"/>
                <w:szCs w:val="16"/>
              </w:rPr>
              <w:t>Los Corrales</w:t>
            </w:r>
          </w:p>
        </w:tc>
        <w:tc>
          <w:tcPr>
            <w:tcW w:w="1955" w:type="dxa"/>
            <w:tcBorders>
              <w:top w:val="nil"/>
              <w:left w:val="nil"/>
              <w:bottom w:val="single" w:sz="4" w:space="0" w:color="000000"/>
              <w:right w:val="single" w:sz="4" w:space="0" w:color="000000"/>
            </w:tcBorders>
            <w:shd w:val="clear" w:color="auto" w:fill="auto"/>
            <w:vAlign w:val="center"/>
          </w:tcPr>
          <w:p w14:paraId="0B2942B6" w14:textId="33FAA35E" w:rsidR="00734B28" w:rsidRPr="006E729E" w:rsidRDefault="00C87987" w:rsidP="00A75F57">
            <w:pPr>
              <w:jc w:val="center"/>
              <w:rPr>
                <w:sz w:val="16"/>
                <w:szCs w:val="16"/>
              </w:rPr>
            </w:pPr>
            <w:r>
              <w:rPr>
                <w:sz w:val="16"/>
                <w:szCs w:val="16"/>
              </w:rPr>
              <w:t>LCP-</w:t>
            </w:r>
            <w:r w:rsidR="00734B28" w:rsidRPr="006E729E">
              <w:rPr>
                <w:sz w:val="16"/>
                <w:szCs w:val="16"/>
              </w:rPr>
              <w:t>2019-03-34</w:t>
            </w:r>
          </w:p>
        </w:tc>
        <w:tc>
          <w:tcPr>
            <w:tcW w:w="1735" w:type="dxa"/>
            <w:tcBorders>
              <w:top w:val="nil"/>
              <w:left w:val="nil"/>
              <w:bottom w:val="single" w:sz="4" w:space="0" w:color="000000"/>
              <w:right w:val="single" w:sz="4" w:space="0" w:color="000000"/>
            </w:tcBorders>
            <w:shd w:val="clear" w:color="auto" w:fill="auto"/>
            <w:vAlign w:val="center"/>
          </w:tcPr>
          <w:p w14:paraId="48F0E44F" w14:textId="77777777" w:rsidR="00734B28" w:rsidRPr="006E729E" w:rsidRDefault="00734B28" w:rsidP="00A75F57">
            <w:pPr>
              <w:jc w:val="center"/>
              <w:rPr>
                <w:sz w:val="16"/>
                <w:szCs w:val="16"/>
              </w:rPr>
            </w:pPr>
            <w:r w:rsidRPr="006E729E">
              <w:rPr>
                <w:sz w:val="16"/>
                <w:szCs w:val="16"/>
              </w:rPr>
              <w:t>1</w:t>
            </w:r>
          </w:p>
        </w:tc>
      </w:tr>
      <w:tr w:rsidR="006E729E" w:rsidRPr="006E729E" w14:paraId="04624491"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5526A585"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46A8D434" w14:textId="77777777" w:rsidR="00734B28" w:rsidRPr="006E729E" w:rsidRDefault="00734B28" w:rsidP="00A75F57">
            <w:pPr>
              <w:rPr>
                <w:sz w:val="16"/>
                <w:szCs w:val="16"/>
              </w:rPr>
            </w:pPr>
            <w:r w:rsidRPr="006E729E">
              <w:rPr>
                <w:sz w:val="16"/>
                <w:szCs w:val="16"/>
              </w:rPr>
              <w:t>La Serena</w:t>
            </w:r>
          </w:p>
        </w:tc>
        <w:tc>
          <w:tcPr>
            <w:tcW w:w="2038" w:type="dxa"/>
            <w:tcBorders>
              <w:top w:val="nil"/>
              <w:left w:val="nil"/>
              <w:bottom w:val="single" w:sz="4" w:space="0" w:color="000000"/>
              <w:right w:val="single" w:sz="4" w:space="0" w:color="000000"/>
            </w:tcBorders>
            <w:shd w:val="clear" w:color="auto" w:fill="auto"/>
            <w:vAlign w:val="center"/>
          </w:tcPr>
          <w:p w14:paraId="55E1B684" w14:textId="77777777" w:rsidR="00734B28" w:rsidRPr="006E729E" w:rsidRDefault="00734B28" w:rsidP="00A75F57">
            <w:pPr>
              <w:rPr>
                <w:sz w:val="16"/>
                <w:szCs w:val="16"/>
              </w:rPr>
            </w:pPr>
            <w:r w:rsidRPr="006E729E">
              <w:rPr>
                <w:sz w:val="16"/>
                <w:szCs w:val="16"/>
              </w:rPr>
              <w:t>San Antonio</w:t>
            </w:r>
          </w:p>
        </w:tc>
        <w:tc>
          <w:tcPr>
            <w:tcW w:w="1955" w:type="dxa"/>
            <w:tcBorders>
              <w:top w:val="nil"/>
              <w:left w:val="nil"/>
              <w:bottom w:val="single" w:sz="4" w:space="0" w:color="000000"/>
              <w:right w:val="single" w:sz="4" w:space="0" w:color="000000"/>
            </w:tcBorders>
            <w:shd w:val="clear" w:color="auto" w:fill="auto"/>
            <w:vAlign w:val="center"/>
          </w:tcPr>
          <w:p w14:paraId="4F23C7CF" w14:textId="315A19BA" w:rsidR="00734B28" w:rsidRPr="006E729E" w:rsidRDefault="00C87987" w:rsidP="00A75F57">
            <w:pPr>
              <w:jc w:val="center"/>
              <w:rPr>
                <w:sz w:val="16"/>
                <w:szCs w:val="16"/>
              </w:rPr>
            </w:pPr>
            <w:r>
              <w:rPr>
                <w:sz w:val="16"/>
                <w:szCs w:val="16"/>
              </w:rPr>
              <w:t>LCP-</w:t>
            </w:r>
            <w:r w:rsidR="00734B28" w:rsidRPr="006E729E">
              <w:rPr>
                <w:sz w:val="16"/>
                <w:szCs w:val="16"/>
              </w:rPr>
              <w:t>2019-03-35</w:t>
            </w:r>
          </w:p>
        </w:tc>
        <w:tc>
          <w:tcPr>
            <w:tcW w:w="1735" w:type="dxa"/>
            <w:tcBorders>
              <w:top w:val="nil"/>
              <w:left w:val="nil"/>
              <w:bottom w:val="single" w:sz="4" w:space="0" w:color="000000"/>
              <w:right w:val="single" w:sz="4" w:space="0" w:color="000000"/>
            </w:tcBorders>
            <w:shd w:val="clear" w:color="auto" w:fill="auto"/>
            <w:vAlign w:val="center"/>
          </w:tcPr>
          <w:p w14:paraId="2AB53295" w14:textId="77777777" w:rsidR="00734B28" w:rsidRPr="006E729E" w:rsidRDefault="00734B28" w:rsidP="00A75F57">
            <w:pPr>
              <w:jc w:val="center"/>
              <w:rPr>
                <w:sz w:val="16"/>
                <w:szCs w:val="16"/>
              </w:rPr>
            </w:pPr>
            <w:r w:rsidRPr="006E729E">
              <w:rPr>
                <w:sz w:val="16"/>
                <w:szCs w:val="16"/>
              </w:rPr>
              <w:t>1</w:t>
            </w:r>
          </w:p>
        </w:tc>
      </w:tr>
      <w:tr w:rsidR="006E729E" w:rsidRPr="006E729E" w14:paraId="4EC0B776"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48ED1843"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4AC894E9" w14:textId="77777777" w:rsidR="00734B28" w:rsidRPr="006E729E" w:rsidRDefault="00734B28" w:rsidP="00A75F57">
            <w:pPr>
              <w:rPr>
                <w:sz w:val="16"/>
                <w:szCs w:val="16"/>
              </w:rPr>
            </w:pPr>
            <w:r w:rsidRPr="006E729E">
              <w:rPr>
                <w:sz w:val="16"/>
                <w:szCs w:val="16"/>
              </w:rPr>
              <w:t>La Serena</w:t>
            </w:r>
          </w:p>
        </w:tc>
        <w:tc>
          <w:tcPr>
            <w:tcW w:w="2038" w:type="dxa"/>
            <w:tcBorders>
              <w:top w:val="nil"/>
              <w:left w:val="nil"/>
              <w:bottom w:val="single" w:sz="4" w:space="0" w:color="000000"/>
              <w:right w:val="single" w:sz="4" w:space="0" w:color="000000"/>
            </w:tcBorders>
            <w:shd w:val="clear" w:color="auto" w:fill="auto"/>
            <w:vAlign w:val="center"/>
          </w:tcPr>
          <w:p w14:paraId="0C058EEE" w14:textId="77777777" w:rsidR="00734B28" w:rsidRPr="006E729E" w:rsidRDefault="00734B28" w:rsidP="00A75F57">
            <w:pPr>
              <w:rPr>
                <w:sz w:val="16"/>
                <w:szCs w:val="16"/>
              </w:rPr>
            </w:pPr>
            <w:r w:rsidRPr="006E729E">
              <w:rPr>
                <w:sz w:val="16"/>
                <w:szCs w:val="16"/>
              </w:rPr>
              <w:t>Placilla</w:t>
            </w:r>
          </w:p>
        </w:tc>
        <w:tc>
          <w:tcPr>
            <w:tcW w:w="1955" w:type="dxa"/>
            <w:tcBorders>
              <w:top w:val="nil"/>
              <w:left w:val="nil"/>
              <w:bottom w:val="single" w:sz="4" w:space="0" w:color="000000"/>
              <w:right w:val="single" w:sz="4" w:space="0" w:color="000000"/>
            </w:tcBorders>
            <w:shd w:val="clear" w:color="auto" w:fill="auto"/>
            <w:vAlign w:val="center"/>
          </w:tcPr>
          <w:p w14:paraId="4C490399" w14:textId="6899C078" w:rsidR="00734B28" w:rsidRPr="006E729E" w:rsidRDefault="00C87987" w:rsidP="00A75F57">
            <w:pPr>
              <w:jc w:val="center"/>
              <w:rPr>
                <w:sz w:val="16"/>
                <w:szCs w:val="16"/>
              </w:rPr>
            </w:pPr>
            <w:r>
              <w:rPr>
                <w:sz w:val="16"/>
                <w:szCs w:val="16"/>
              </w:rPr>
              <w:t>LCP-</w:t>
            </w:r>
            <w:r w:rsidR="00734B28" w:rsidRPr="006E729E">
              <w:rPr>
                <w:sz w:val="16"/>
                <w:szCs w:val="16"/>
              </w:rPr>
              <w:t>2019-03-36</w:t>
            </w:r>
          </w:p>
        </w:tc>
        <w:tc>
          <w:tcPr>
            <w:tcW w:w="1735" w:type="dxa"/>
            <w:tcBorders>
              <w:top w:val="nil"/>
              <w:left w:val="nil"/>
              <w:bottom w:val="single" w:sz="4" w:space="0" w:color="000000"/>
              <w:right w:val="single" w:sz="4" w:space="0" w:color="000000"/>
            </w:tcBorders>
            <w:shd w:val="clear" w:color="auto" w:fill="auto"/>
            <w:vAlign w:val="center"/>
          </w:tcPr>
          <w:p w14:paraId="281BD4D5" w14:textId="77777777" w:rsidR="00734B28" w:rsidRPr="006E729E" w:rsidRDefault="00734B28" w:rsidP="00A75F57">
            <w:pPr>
              <w:jc w:val="center"/>
              <w:rPr>
                <w:sz w:val="16"/>
                <w:szCs w:val="16"/>
              </w:rPr>
            </w:pPr>
            <w:r w:rsidRPr="006E729E">
              <w:rPr>
                <w:sz w:val="16"/>
                <w:szCs w:val="16"/>
              </w:rPr>
              <w:t>1</w:t>
            </w:r>
          </w:p>
        </w:tc>
      </w:tr>
      <w:tr w:rsidR="006E729E" w:rsidRPr="006E729E" w14:paraId="38064A1C"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524AF9AA"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2158D9C2" w14:textId="77777777" w:rsidR="00734B28" w:rsidRPr="006E729E" w:rsidRDefault="00734B28" w:rsidP="00A75F57">
            <w:pPr>
              <w:rPr>
                <w:sz w:val="16"/>
                <w:szCs w:val="16"/>
              </w:rPr>
            </w:pPr>
            <w:r w:rsidRPr="006E729E">
              <w:rPr>
                <w:sz w:val="16"/>
                <w:szCs w:val="16"/>
              </w:rPr>
              <w:t>La Serena</w:t>
            </w:r>
          </w:p>
        </w:tc>
        <w:tc>
          <w:tcPr>
            <w:tcW w:w="2038" w:type="dxa"/>
            <w:tcBorders>
              <w:top w:val="nil"/>
              <w:left w:val="nil"/>
              <w:bottom w:val="single" w:sz="4" w:space="0" w:color="000000"/>
              <w:right w:val="single" w:sz="4" w:space="0" w:color="000000"/>
            </w:tcBorders>
            <w:shd w:val="clear" w:color="auto" w:fill="auto"/>
            <w:vAlign w:val="center"/>
          </w:tcPr>
          <w:p w14:paraId="68A6A9A3" w14:textId="77777777" w:rsidR="00734B28" w:rsidRPr="006E729E" w:rsidRDefault="00734B28" w:rsidP="00A75F57">
            <w:pPr>
              <w:rPr>
                <w:sz w:val="16"/>
                <w:szCs w:val="16"/>
              </w:rPr>
            </w:pPr>
            <w:r w:rsidRPr="006E729E">
              <w:rPr>
                <w:sz w:val="16"/>
                <w:szCs w:val="16"/>
              </w:rPr>
              <w:t>La Estrella</w:t>
            </w:r>
          </w:p>
        </w:tc>
        <w:tc>
          <w:tcPr>
            <w:tcW w:w="1955" w:type="dxa"/>
            <w:tcBorders>
              <w:top w:val="nil"/>
              <w:left w:val="nil"/>
              <w:bottom w:val="single" w:sz="4" w:space="0" w:color="000000"/>
              <w:right w:val="single" w:sz="4" w:space="0" w:color="000000"/>
            </w:tcBorders>
            <w:shd w:val="clear" w:color="auto" w:fill="auto"/>
            <w:vAlign w:val="center"/>
          </w:tcPr>
          <w:p w14:paraId="5CC6BAF7" w14:textId="6D79BBDE" w:rsidR="00734B28" w:rsidRPr="006E729E" w:rsidRDefault="00C87987" w:rsidP="00A75F57">
            <w:pPr>
              <w:jc w:val="center"/>
              <w:rPr>
                <w:sz w:val="16"/>
                <w:szCs w:val="16"/>
              </w:rPr>
            </w:pPr>
            <w:r>
              <w:rPr>
                <w:sz w:val="16"/>
                <w:szCs w:val="16"/>
              </w:rPr>
              <w:t>LCP-</w:t>
            </w:r>
            <w:r w:rsidR="00734B28" w:rsidRPr="006E729E">
              <w:rPr>
                <w:sz w:val="16"/>
                <w:szCs w:val="16"/>
              </w:rPr>
              <w:t>2019-03-37</w:t>
            </w:r>
          </w:p>
        </w:tc>
        <w:tc>
          <w:tcPr>
            <w:tcW w:w="1735" w:type="dxa"/>
            <w:tcBorders>
              <w:top w:val="nil"/>
              <w:left w:val="nil"/>
              <w:bottom w:val="single" w:sz="4" w:space="0" w:color="000000"/>
              <w:right w:val="single" w:sz="4" w:space="0" w:color="000000"/>
            </w:tcBorders>
            <w:shd w:val="clear" w:color="auto" w:fill="auto"/>
            <w:vAlign w:val="center"/>
          </w:tcPr>
          <w:p w14:paraId="4EFF6D05" w14:textId="77777777" w:rsidR="00734B28" w:rsidRPr="006E729E" w:rsidRDefault="00734B28" w:rsidP="00A75F57">
            <w:pPr>
              <w:jc w:val="center"/>
              <w:rPr>
                <w:sz w:val="16"/>
                <w:szCs w:val="16"/>
              </w:rPr>
            </w:pPr>
            <w:r w:rsidRPr="006E729E">
              <w:rPr>
                <w:sz w:val="16"/>
                <w:szCs w:val="16"/>
              </w:rPr>
              <w:t>1</w:t>
            </w:r>
          </w:p>
        </w:tc>
      </w:tr>
      <w:tr w:rsidR="006E729E" w:rsidRPr="006E729E" w14:paraId="5B3D6AFF"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6455E039"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4D87D28F" w14:textId="77777777" w:rsidR="00734B28" w:rsidRPr="006E729E" w:rsidRDefault="00734B28" w:rsidP="00A75F57">
            <w:pPr>
              <w:rPr>
                <w:sz w:val="16"/>
                <w:szCs w:val="16"/>
              </w:rPr>
            </w:pPr>
            <w:r w:rsidRPr="006E729E">
              <w:rPr>
                <w:sz w:val="16"/>
                <w:szCs w:val="16"/>
              </w:rPr>
              <w:t>La Serena</w:t>
            </w:r>
          </w:p>
        </w:tc>
        <w:tc>
          <w:tcPr>
            <w:tcW w:w="2038" w:type="dxa"/>
            <w:tcBorders>
              <w:top w:val="nil"/>
              <w:left w:val="nil"/>
              <w:bottom w:val="single" w:sz="4" w:space="0" w:color="000000"/>
              <w:right w:val="single" w:sz="4" w:space="0" w:color="000000"/>
            </w:tcBorders>
            <w:shd w:val="clear" w:color="auto" w:fill="auto"/>
            <w:vAlign w:val="center"/>
          </w:tcPr>
          <w:p w14:paraId="6EA58858" w14:textId="77777777" w:rsidR="00734B28" w:rsidRPr="006E729E" w:rsidRDefault="00734B28" w:rsidP="00A75F57">
            <w:pPr>
              <w:rPr>
                <w:sz w:val="16"/>
                <w:szCs w:val="16"/>
              </w:rPr>
            </w:pPr>
            <w:r w:rsidRPr="006E729E">
              <w:rPr>
                <w:sz w:val="16"/>
                <w:szCs w:val="16"/>
              </w:rPr>
              <w:t xml:space="preserve"> Los Rulos</w:t>
            </w:r>
          </w:p>
        </w:tc>
        <w:tc>
          <w:tcPr>
            <w:tcW w:w="1955" w:type="dxa"/>
            <w:tcBorders>
              <w:top w:val="nil"/>
              <w:left w:val="nil"/>
              <w:bottom w:val="single" w:sz="4" w:space="0" w:color="000000"/>
              <w:right w:val="single" w:sz="4" w:space="0" w:color="000000"/>
            </w:tcBorders>
            <w:shd w:val="clear" w:color="auto" w:fill="auto"/>
            <w:vAlign w:val="center"/>
          </w:tcPr>
          <w:p w14:paraId="5F6C9459" w14:textId="722932A6" w:rsidR="00734B28" w:rsidRPr="006E729E" w:rsidRDefault="00C87987" w:rsidP="00A75F57">
            <w:pPr>
              <w:jc w:val="center"/>
              <w:rPr>
                <w:sz w:val="16"/>
                <w:szCs w:val="16"/>
              </w:rPr>
            </w:pPr>
            <w:r>
              <w:rPr>
                <w:sz w:val="16"/>
                <w:szCs w:val="16"/>
              </w:rPr>
              <w:t>LCP-</w:t>
            </w:r>
            <w:r w:rsidR="00734B28" w:rsidRPr="006E729E">
              <w:rPr>
                <w:sz w:val="16"/>
                <w:szCs w:val="16"/>
              </w:rPr>
              <w:t>2019-03-38</w:t>
            </w:r>
          </w:p>
        </w:tc>
        <w:tc>
          <w:tcPr>
            <w:tcW w:w="1735" w:type="dxa"/>
            <w:tcBorders>
              <w:top w:val="nil"/>
              <w:left w:val="nil"/>
              <w:bottom w:val="single" w:sz="4" w:space="0" w:color="000000"/>
              <w:right w:val="single" w:sz="4" w:space="0" w:color="000000"/>
            </w:tcBorders>
            <w:shd w:val="clear" w:color="auto" w:fill="auto"/>
            <w:vAlign w:val="center"/>
          </w:tcPr>
          <w:p w14:paraId="63840840" w14:textId="77777777" w:rsidR="00734B28" w:rsidRPr="006E729E" w:rsidRDefault="00734B28" w:rsidP="00A75F57">
            <w:pPr>
              <w:jc w:val="center"/>
              <w:rPr>
                <w:sz w:val="16"/>
                <w:szCs w:val="16"/>
              </w:rPr>
            </w:pPr>
            <w:r w:rsidRPr="006E729E">
              <w:rPr>
                <w:sz w:val="16"/>
                <w:szCs w:val="16"/>
              </w:rPr>
              <w:t>1</w:t>
            </w:r>
          </w:p>
        </w:tc>
      </w:tr>
      <w:tr w:rsidR="006E729E" w:rsidRPr="006E729E" w14:paraId="7285D067" w14:textId="77777777" w:rsidTr="00A75F57">
        <w:trPr>
          <w:trHeight w:val="5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5E3E9A1E"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22AB56CE" w14:textId="77777777" w:rsidR="00734B28" w:rsidRPr="006E729E" w:rsidRDefault="00734B28" w:rsidP="00A75F57">
            <w:pPr>
              <w:rPr>
                <w:sz w:val="16"/>
                <w:szCs w:val="16"/>
              </w:rPr>
            </w:pPr>
            <w:r w:rsidRPr="006E729E">
              <w:rPr>
                <w:sz w:val="16"/>
                <w:szCs w:val="16"/>
              </w:rPr>
              <w:t>La Serena</w:t>
            </w:r>
          </w:p>
        </w:tc>
        <w:tc>
          <w:tcPr>
            <w:tcW w:w="2038" w:type="dxa"/>
            <w:tcBorders>
              <w:top w:val="nil"/>
              <w:left w:val="nil"/>
              <w:bottom w:val="single" w:sz="4" w:space="0" w:color="000000"/>
              <w:right w:val="single" w:sz="4" w:space="0" w:color="000000"/>
            </w:tcBorders>
            <w:shd w:val="clear" w:color="auto" w:fill="auto"/>
            <w:vAlign w:val="center"/>
          </w:tcPr>
          <w:p w14:paraId="222DD183" w14:textId="77777777" w:rsidR="00734B28" w:rsidRPr="006E729E" w:rsidRDefault="00734B28" w:rsidP="00A75F57">
            <w:pPr>
              <w:rPr>
                <w:sz w:val="16"/>
                <w:szCs w:val="16"/>
              </w:rPr>
            </w:pPr>
            <w:r w:rsidRPr="006E729E">
              <w:rPr>
                <w:sz w:val="16"/>
                <w:szCs w:val="16"/>
              </w:rPr>
              <w:t>Quebrada Los Perales</w:t>
            </w:r>
          </w:p>
        </w:tc>
        <w:tc>
          <w:tcPr>
            <w:tcW w:w="1955" w:type="dxa"/>
            <w:tcBorders>
              <w:top w:val="nil"/>
              <w:left w:val="nil"/>
              <w:bottom w:val="single" w:sz="4" w:space="0" w:color="000000"/>
              <w:right w:val="single" w:sz="4" w:space="0" w:color="000000"/>
            </w:tcBorders>
            <w:shd w:val="clear" w:color="auto" w:fill="auto"/>
            <w:vAlign w:val="center"/>
          </w:tcPr>
          <w:p w14:paraId="52CB5CAA" w14:textId="31890603" w:rsidR="00734B28" w:rsidRPr="006E729E" w:rsidRDefault="00C87987" w:rsidP="00A75F57">
            <w:pPr>
              <w:jc w:val="center"/>
              <w:rPr>
                <w:sz w:val="16"/>
                <w:szCs w:val="16"/>
              </w:rPr>
            </w:pPr>
            <w:r>
              <w:rPr>
                <w:sz w:val="16"/>
                <w:szCs w:val="16"/>
              </w:rPr>
              <w:t>LCP-</w:t>
            </w:r>
            <w:r w:rsidR="00734B28" w:rsidRPr="006E729E">
              <w:rPr>
                <w:sz w:val="16"/>
                <w:szCs w:val="16"/>
              </w:rPr>
              <w:t>2019-03-39</w:t>
            </w:r>
          </w:p>
        </w:tc>
        <w:tc>
          <w:tcPr>
            <w:tcW w:w="1735" w:type="dxa"/>
            <w:tcBorders>
              <w:top w:val="nil"/>
              <w:left w:val="nil"/>
              <w:bottom w:val="single" w:sz="4" w:space="0" w:color="000000"/>
              <w:right w:val="single" w:sz="4" w:space="0" w:color="000000"/>
            </w:tcBorders>
            <w:shd w:val="clear" w:color="auto" w:fill="auto"/>
            <w:vAlign w:val="center"/>
          </w:tcPr>
          <w:p w14:paraId="5EAEC9EF" w14:textId="77777777" w:rsidR="00734B28" w:rsidRPr="006E729E" w:rsidRDefault="00734B28" w:rsidP="00A75F57">
            <w:pPr>
              <w:jc w:val="center"/>
              <w:rPr>
                <w:sz w:val="16"/>
                <w:szCs w:val="16"/>
              </w:rPr>
            </w:pPr>
            <w:r w:rsidRPr="006E729E">
              <w:rPr>
                <w:sz w:val="16"/>
                <w:szCs w:val="16"/>
              </w:rPr>
              <w:t>1</w:t>
            </w:r>
          </w:p>
        </w:tc>
      </w:tr>
      <w:tr w:rsidR="006E729E" w:rsidRPr="006E729E" w14:paraId="55FA2AB6"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129905EB"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1384BDA6" w14:textId="77777777" w:rsidR="00734B28" w:rsidRPr="006E729E" w:rsidRDefault="00734B28" w:rsidP="00A75F57">
            <w:pPr>
              <w:rPr>
                <w:sz w:val="16"/>
                <w:szCs w:val="16"/>
              </w:rPr>
            </w:pPr>
            <w:r w:rsidRPr="006E729E">
              <w:rPr>
                <w:sz w:val="16"/>
                <w:szCs w:val="16"/>
              </w:rPr>
              <w:t>Vicuña</w:t>
            </w:r>
          </w:p>
        </w:tc>
        <w:tc>
          <w:tcPr>
            <w:tcW w:w="2038" w:type="dxa"/>
            <w:tcBorders>
              <w:top w:val="nil"/>
              <w:left w:val="nil"/>
              <w:bottom w:val="single" w:sz="4" w:space="0" w:color="000000"/>
              <w:right w:val="single" w:sz="4" w:space="0" w:color="000000"/>
            </w:tcBorders>
            <w:shd w:val="clear" w:color="auto" w:fill="auto"/>
            <w:vAlign w:val="center"/>
          </w:tcPr>
          <w:p w14:paraId="666C4266" w14:textId="77777777" w:rsidR="00734B28" w:rsidRPr="006E729E" w:rsidRDefault="00734B28" w:rsidP="00A75F57">
            <w:pPr>
              <w:rPr>
                <w:sz w:val="16"/>
                <w:szCs w:val="16"/>
              </w:rPr>
            </w:pPr>
            <w:r w:rsidRPr="006E729E">
              <w:rPr>
                <w:sz w:val="16"/>
                <w:szCs w:val="16"/>
              </w:rPr>
              <w:t>El Pangue</w:t>
            </w:r>
          </w:p>
        </w:tc>
        <w:tc>
          <w:tcPr>
            <w:tcW w:w="1955" w:type="dxa"/>
            <w:tcBorders>
              <w:top w:val="nil"/>
              <w:left w:val="nil"/>
              <w:bottom w:val="single" w:sz="4" w:space="0" w:color="000000"/>
              <w:right w:val="single" w:sz="4" w:space="0" w:color="000000"/>
            </w:tcBorders>
            <w:shd w:val="clear" w:color="auto" w:fill="auto"/>
            <w:vAlign w:val="center"/>
          </w:tcPr>
          <w:p w14:paraId="623C2CA0" w14:textId="70B876BB" w:rsidR="00734B28" w:rsidRPr="006E729E" w:rsidRDefault="00C87987" w:rsidP="00A75F57">
            <w:pPr>
              <w:jc w:val="center"/>
              <w:rPr>
                <w:sz w:val="16"/>
                <w:szCs w:val="16"/>
              </w:rPr>
            </w:pPr>
            <w:r>
              <w:rPr>
                <w:sz w:val="16"/>
                <w:szCs w:val="16"/>
              </w:rPr>
              <w:t>LCP-</w:t>
            </w:r>
            <w:r w:rsidR="00734B28" w:rsidRPr="006E729E">
              <w:rPr>
                <w:sz w:val="16"/>
                <w:szCs w:val="16"/>
              </w:rPr>
              <w:t>2019-03-40</w:t>
            </w:r>
          </w:p>
        </w:tc>
        <w:tc>
          <w:tcPr>
            <w:tcW w:w="1735" w:type="dxa"/>
            <w:tcBorders>
              <w:top w:val="nil"/>
              <w:left w:val="nil"/>
              <w:bottom w:val="single" w:sz="4" w:space="0" w:color="000000"/>
              <w:right w:val="single" w:sz="4" w:space="0" w:color="000000"/>
            </w:tcBorders>
            <w:shd w:val="clear" w:color="auto" w:fill="auto"/>
            <w:vAlign w:val="center"/>
          </w:tcPr>
          <w:p w14:paraId="3988F3B5" w14:textId="77777777" w:rsidR="00734B28" w:rsidRPr="006E729E" w:rsidRDefault="00734B28" w:rsidP="00A75F57">
            <w:pPr>
              <w:jc w:val="center"/>
              <w:rPr>
                <w:sz w:val="16"/>
                <w:szCs w:val="16"/>
              </w:rPr>
            </w:pPr>
            <w:r w:rsidRPr="006E729E">
              <w:rPr>
                <w:sz w:val="16"/>
                <w:szCs w:val="16"/>
              </w:rPr>
              <w:t>1</w:t>
            </w:r>
          </w:p>
        </w:tc>
      </w:tr>
      <w:tr w:rsidR="006E729E" w:rsidRPr="006E729E" w14:paraId="229E6415" w14:textId="77777777" w:rsidTr="00A75F57">
        <w:trPr>
          <w:trHeight w:val="500"/>
        </w:trPr>
        <w:tc>
          <w:tcPr>
            <w:tcW w:w="1598" w:type="dxa"/>
            <w:vMerge w:val="restart"/>
            <w:tcBorders>
              <w:top w:val="nil"/>
              <w:left w:val="single" w:sz="4" w:space="0" w:color="000000"/>
              <w:bottom w:val="single" w:sz="4" w:space="0" w:color="000000"/>
              <w:right w:val="single" w:sz="4" w:space="0" w:color="000000"/>
            </w:tcBorders>
            <w:shd w:val="clear" w:color="auto" w:fill="auto"/>
            <w:vAlign w:val="center"/>
          </w:tcPr>
          <w:p w14:paraId="79457EA7" w14:textId="77777777" w:rsidR="00734B28" w:rsidRPr="006E729E" w:rsidRDefault="00734B28" w:rsidP="00A75F57">
            <w:pPr>
              <w:jc w:val="center"/>
              <w:rPr>
                <w:sz w:val="16"/>
                <w:szCs w:val="16"/>
              </w:rPr>
            </w:pPr>
            <w:r w:rsidRPr="006E729E">
              <w:rPr>
                <w:sz w:val="16"/>
                <w:szCs w:val="16"/>
              </w:rPr>
              <w:t>Choapa Este 2</w:t>
            </w:r>
          </w:p>
        </w:tc>
        <w:tc>
          <w:tcPr>
            <w:tcW w:w="1652" w:type="dxa"/>
            <w:tcBorders>
              <w:top w:val="nil"/>
              <w:left w:val="nil"/>
              <w:bottom w:val="single" w:sz="4" w:space="0" w:color="000000"/>
              <w:right w:val="single" w:sz="4" w:space="0" w:color="000000"/>
            </w:tcBorders>
            <w:shd w:val="clear" w:color="auto" w:fill="auto"/>
            <w:vAlign w:val="center"/>
          </w:tcPr>
          <w:p w14:paraId="7A18B424" w14:textId="77777777" w:rsidR="00734B28" w:rsidRPr="006E729E" w:rsidRDefault="00734B28" w:rsidP="00A75F57">
            <w:pPr>
              <w:rPr>
                <w:sz w:val="16"/>
                <w:szCs w:val="16"/>
              </w:rPr>
            </w:pPr>
            <w:r w:rsidRPr="006E729E">
              <w:rPr>
                <w:sz w:val="16"/>
                <w:szCs w:val="16"/>
              </w:rPr>
              <w:t>Illapel</w:t>
            </w:r>
          </w:p>
        </w:tc>
        <w:tc>
          <w:tcPr>
            <w:tcW w:w="2038" w:type="dxa"/>
            <w:tcBorders>
              <w:top w:val="nil"/>
              <w:left w:val="nil"/>
              <w:bottom w:val="single" w:sz="4" w:space="0" w:color="000000"/>
              <w:right w:val="single" w:sz="4" w:space="0" w:color="000000"/>
            </w:tcBorders>
            <w:shd w:val="clear" w:color="auto" w:fill="auto"/>
            <w:vAlign w:val="center"/>
          </w:tcPr>
          <w:p w14:paraId="20C3C370" w14:textId="77777777" w:rsidR="00734B28" w:rsidRPr="006E729E" w:rsidRDefault="00734B28" w:rsidP="00A75F57">
            <w:pPr>
              <w:rPr>
                <w:sz w:val="16"/>
                <w:szCs w:val="16"/>
              </w:rPr>
            </w:pPr>
            <w:r w:rsidRPr="006E729E">
              <w:rPr>
                <w:sz w:val="16"/>
                <w:szCs w:val="16"/>
              </w:rPr>
              <w:t>Quebrada de Cárcamo</w:t>
            </w:r>
          </w:p>
        </w:tc>
        <w:tc>
          <w:tcPr>
            <w:tcW w:w="1955" w:type="dxa"/>
            <w:tcBorders>
              <w:top w:val="nil"/>
              <w:left w:val="nil"/>
              <w:bottom w:val="single" w:sz="4" w:space="0" w:color="000000"/>
              <w:right w:val="single" w:sz="4" w:space="0" w:color="000000"/>
            </w:tcBorders>
            <w:shd w:val="clear" w:color="auto" w:fill="auto"/>
            <w:vAlign w:val="center"/>
          </w:tcPr>
          <w:p w14:paraId="112D6AFE" w14:textId="6FAFD55F" w:rsidR="00734B28" w:rsidRPr="006E729E" w:rsidRDefault="00C87987" w:rsidP="00A75F57">
            <w:pPr>
              <w:jc w:val="center"/>
              <w:rPr>
                <w:sz w:val="16"/>
                <w:szCs w:val="16"/>
              </w:rPr>
            </w:pPr>
            <w:r>
              <w:rPr>
                <w:sz w:val="16"/>
                <w:szCs w:val="16"/>
              </w:rPr>
              <w:t>LCP-</w:t>
            </w:r>
            <w:r w:rsidR="00734B28" w:rsidRPr="006E729E">
              <w:rPr>
                <w:sz w:val="16"/>
                <w:szCs w:val="16"/>
              </w:rPr>
              <w:t>2019-03-41</w:t>
            </w:r>
          </w:p>
        </w:tc>
        <w:tc>
          <w:tcPr>
            <w:tcW w:w="1735" w:type="dxa"/>
            <w:tcBorders>
              <w:top w:val="nil"/>
              <w:left w:val="nil"/>
              <w:bottom w:val="single" w:sz="4" w:space="0" w:color="000000"/>
              <w:right w:val="single" w:sz="4" w:space="0" w:color="000000"/>
            </w:tcBorders>
            <w:shd w:val="clear" w:color="auto" w:fill="auto"/>
            <w:vAlign w:val="center"/>
          </w:tcPr>
          <w:p w14:paraId="166E5ACF" w14:textId="77777777" w:rsidR="00734B28" w:rsidRPr="006E729E" w:rsidRDefault="00734B28" w:rsidP="00A75F57">
            <w:pPr>
              <w:jc w:val="center"/>
              <w:rPr>
                <w:sz w:val="16"/>
                <w:szCs w:val="16"/>
              </w:rPr>
            </w:pPr>
            <w:r w:rsidRPr="006E729E">
              <w:rPr>
                <w:sz w:val="16"/>
                <w:szCs w:val="16"/>
              </w:rPr>
              <w:t>7</w:t>
            </w:r>
          </w:p>
        </w:tc>
      </w:tr>
      <w:tr w:rsidR="006E729E" w:rsidRPr="006E729E" w14:paraId="3CB6F58C" w14:textId="77777777" w:rsidTr="00A75F57">
        <w:trPr>
          <w:trHeight w:val="5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31724BE7"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08D6A155" w14:textId="77777777" w:rsidR="00734B28" w:rsidRPr="006E729E" w:rsidRDefault="00734B28" w:rsidP="00A75F57">
            <w:pPr>
              <w:rPr>
                <w:sz w:val="16"/>
                <w:szCs w:val="16"/>
              </w:rPr>
            </w:pPr>
            <w:r w:rsidRPr="006E729E">
              <w:rPr>
                <w:sz w:val="16"/>
                <w:szCs w:val="16"/>
              </w:rPr>
              <w:t>Illapel</w:t>
            </w:r>
          </w:p>
        </w:tc>
        <w:tc>
          <w:tcPr>
            <w:tcW w:w="2038" w:type="dxa"/>
            <w:tcBorders>
              <w:top w:val="nil"/>
              <w:left w:val="nil"/>
              <w:bottom w:val="single" w:sz="4" w:space="0" w:color="000000"/>
              <w:right w:val="single" w:sz="4" w:space="0" w:color="000000"/>
            </w:tcBorders>
            <w:shd w:val="clear" w:color="auto" w:fill="auto"/>
            <w:vAlign w:val="center"/>
          </w:tcPr>
          <w:p w14:paraId="2CF7E723" w14:textId="77777777" w:rsidR="00734B28" w:rsidRPr="006E729E" w:rsidRDefault="00734B28" w:rsidP="00A75F57">
            <w:pPr>
              <w:rPr>
                <w:sz w:val="16"/>
                <w:szCs w:val="16"/>
              </w:rPr>
            </w:pPr>
            <w:r w:rsidRPr="006E729E">
              <w:rPr>
                <w:sz w:val="16"/>
                <w:szCs w:val="16"/>
              </w:rPr>
              <w:t>Cañas de Michio</w:t>
            </w:r>
          </w:p>
        </w:tc>
        <w:tc>
          <w:tcPr>
            <w:tcW w:w="1955" w:type="dxa"/>
            <w:tcBorders>
              <w:top w:val="nil"/>
              <w:left w:val="nil"/>
              <w:bottom w:val="single" w:sz="4" w:space="0" w:color="000000"/>
              <w:right w:val="single" w:sz="4" w:space="0" w:color="000000"/>
            </w:tcBorders>
            <w:shd w:val="clear" w:color="auto" w:fill="auto"/>
            <w:vAlign w:val="center"/>
          </w:tcPr>
          <w:p w14:paraId="3D6AF877" w14:textId="47999DDD" w:rsidR="00734B28" w:rsidRPr="006E729E" w:rsidRDefault="00C87987" w:rsidP="00A75F57">
            <w:pPr>
              <w:jc w:val="center"/>
              <w:rPr>
                <w:sz w:val="16"/>
                <w:szCs w:val="16"/>
              </w:rPr>
            </w:pPr>
            <w:r>
              <w:rPr>
                <w:sz w:val="16"/>
                <w:szCs w:val="16"/>
              </w:rPr>
              <w:t>LCP-</w:t>
            </w:r>
            <w:r w:rsidR="00734B28" w:rsidRPr="006E729E">
              <w:rPr>
                <w:sz w:val="16"/>
                <w:szCs w:val="16"/>
              </w:rPr>
              <w:t>2019-03-42</w:t>
            </w:r>
          </w:p>
        </w:tc>
        <w:tc>
          <w:tcPr>
            <w:tcW w:w="1735" w:type="dxa"/>
            <w:tcBorders>
              <w:top w:val="nil"/>
              <w:left w:val="nil"/>
              <w:bottom w:val="single" w:sz="4" w:space="0" w:color="000000"/>
              <w:right w:val="single" w:sz="4" w:space="0" w:color="000000"/>
            </w:tcBorders>
            <w:shd w:val="clear" w:color="auto" w:fill="auto"/>
            <w:vAlign w:val="center"/>
          </w:tcPr>
          <w:p w14:paraId="4BCAC366" w14:textId="77777777" w:rsidR="00734B28" w:rsidRPr="006E729E" w:rsidRDefault="00734B28" w:rsidP="00A75F57">
            <w:pPr>
              <w:jc w:val="center"/>
              <w:rPr>
                <w:sz w:val="16"/>
                <w:szCs w:val="16"/>
              </w:rPr>
            </w:pPr>
            <w:r w:rsidRPr="006E729E">
              <w:rPr>
                <w:sz w:val="16"/>
                <w:szCs w:val="16"/>
              </w:rPr>
              <w:t>1</w:t>
            </w:r>
          </w:p>
        </w:tc>
      </w:tr>
      <w:tr w:rsidR="006E729E" w:rsidRPr="006E729E" w14:paraId="3203D699" w14:textId="77777777" w:rsidTr="00A75F57">
        <w:trPr>
          <w:trHeight w:val="5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51F6DF5D"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06E3D505" w14:textId="77777777" w:rsidR="00734B28" w:rsidRPr="006E729E" w:rsidRDefault="00734B28" w:rsidP="00A75F57">
            <w:pPr>
              <w:rPr>
                <w:sz w:val="16"/>
                <w:szCs w:val="16"/>
              </w:rPr>
            </w:pPr>
            <w:r w:rsidRPr="006E729E">
              <w:rPr>
                <w:sz w:val="16"/>
                <w:szCs w:val="16"/>
              </w:rPr>
              <w:t>Illapel</w:t>
            </w:r>
          </w:p>
        </w:tc>
        <w:tc>
          <w:tcPr>
            <w:tcW w:w="2038" w:type="dxa"/>
            <w:tcBorders>
              <w:top w:val="nil"/>
              <w:left w:val="nil"/>
              <w:bottom w:val="single" w:sz="4" w:space="0" w:color="000000"/>
              <w:right w:val="single" w:sz="4" w:space="0" w:color="000000"/>
            </w:tcBorders>
            <w:shd w:val="clear" w:color="auto" w:fill="auto"/>
            <w:vAlign w:val="center"/>
          </w:tcPr>
          <w:p w14:paraId="6D6FD94F" w14:textId="77777777" w:rsidR="00734B28" w:rsidRPr="006E729E" w:rsidRDefault="00734B28" w:rsidP="00A75F57">
            <w:pPr>
              <w:rPr>
                <w:sz w:val="16"/>
                <w:szCs w:val="16"/>
              </w:rPr>
            </w:pPr>
            <w:r w:rsidRPr="006E729E">
              <w:rPr>
                <w:sz w:val="16"/>
                <w:szCs w:val="16"/>
              </w:rPr>
              <w:t>Quebrada de Michio</w:t>
            </w:r>
          </w:p>
        </w:tc>
        <w:tc>
          <w:tcPr>
            <w:tcW w:w="1955" w:type="dxa"/>
            <w:tcBorders>
              <w:top w:val="nil"/>
              <w:left w:val="nil"/>
              <w:bottom w:val="single" w:sz="4" w:space="0" w:color="000000"/>
              <w:right w:val="single" w:sz="4" w:space="0" w:color="000000"/>
            </w:tcBorders>
            <w:shd w:val="clear" w:color="auto" w:fill="auto"/>
            <w:vAlign w:val="center"/>
          </w:tcPr>
          <w:p w14:paraId="76F0AA40" w14:textId="6B4A06F7" w:rsidR="00734B28" w:rsidRPr="006E729E" w:rsidRDefault="00C87987" w:rsidP="00A75F57">
            <w:pPr>
              <w:jc w:val="center"/>
              <w:rPr>
                <w:sz w:val="16"/>
                <w:szCs w:val="16"/>
              </w:rPr>
            </w:pPr>
            <w:r>
              <w:rPr>
                <w:sz w:val="16"/>
                <w:szCs w:val="16"/>
              </w:rPr>
              <w:t>LCP-</w:t>
            </w:r>
            <w:r w:rsidR="00734B28" w:rsidRPr="006E729E">
              <w:rPr>
                <w:sz w:val="16"/>
                <w:szCs w:val="16"/>
              </w:rPr>
              <w:t>2019-03-43</w:t>
            </w:r>
          </w:p>
        </w:tc>
        <w:tc>
          <w:tcPr>
            <w:tcW w:w="1735" w:type="dxa"/>
            <w:tcBorders>
              <w:top w:val="nil"/>
              <w:left w:val="nil"/>
              <w:bottom w:val="single" w:sz="4" w:space="0" w:color="000000"/>
              <w:right w:val="single" w:sz="4" w:space="0" w:color="000000"/>
            </w:tcBorders>
            <w:shd w:val="clear" w:color="auto" w:fill="auto"/>
            <w:vAlign w:val="center"/>
          </w:tcPr>
          <w:p w14:paraId="09C05183" w14:textId="77777777" w:rsidR="00734B28" w:rsidRPr="006E729E" w:rsidRDefault="00734B28" w:rsidP="00A75F57">
            <w:pPr>
              <w:jc w:val="center"/>
              <w:rPr>
                <w:sz w:val="16"/>
                <w:szCs w:val="16"/>
              </w:rPr>
            </w:pPr>
            <w:r w:rsidRPr="006E729E">
              <w:rPr>
                <w:sz w:val="16"/>
                <w:szCs w:val="16"/>
              </w:rPr>
              <w:t>7</w:t>
            </w:r>
          </w:p>
        </w:tc>
      </w:tr>
      <w:tr w:rsidR="006E729E" w:rsidRPr="006E729E" w14:paraId="36E9763A"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584C7469"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081ACF44" w14:textId="77777777" w:rsidR="00734B28" w:rsidRPr="006E729E" w:rsidRDefault="00734B28" w:rsidP="00A75F57">
            <w:pPr>
              <w:rPr>
                <w:sz w:val="16"/>
                <w:szCs w:val="16"/>
              </w:rPr>
            </w:pPr>
            <w:r w:rsidRPr="006E729E">
              <w:rPr>
                <w:sz w:val="16"/>
                <w:szCs w:val="16"/>
              </w:rPr>
              <w:t>Ovalle</w:t>
            </w:r>
          </w:p>
        </w:tc>
        <w:tc>
          <w:tcPr>
            <w:tcW w:w="2038" w:type="dxa"/>
            <w:tcBorders>
              <w:top w:val="nil"/>
              <w:left w:val="nil"/>
              <w:bottom w:val="single" w:sz="4" w:space="0" w:color="000000"/>
              <w:right w:val="single" w:sz="4" w:space="0" w:color="000000"/>
            </w:tcBorders>
            <w:shd w:val="clear" w:color="auto" w:fill="auto"/>
            <w:vAlign w:val="center"/>
          </w:tcPr>
          <w:p w14:paraId="078E257E" w14:textId="77777777" w:rsidR="00734B28" w:rsidRPr="006E729E" w:rsidRDefault="00734B28" w:rsidP="00A75F57">
            <w:pPr>
              <w:rPr>
                <w:sz w:val="16"/>
                <w:szCs w:val="16"/>
              </w:rPr>
            </w:pPr>
            <w:r w:rsidRPr="006E729E">
              <w:rPr>
                <w:sz w:val="16"/>
                <w:szCs w:val="16"/>
              </w:rPr>
              <w:t>Canelilla Alta</w:t>
            </w:r>
          </w:p>
        </w:tc>
        <w:tc>
          <w:tcPr>
            <w:tcW w:w="1955" w:type="dxa"/>
            <w:tcBorders>
              <w:top w:val="nil"/>
              <w:left w:val="nil"/>
              <w:bottom w:val="single" w:sz="4" w:space="0" w:color="000000"/>
              <w:right w:val="single" w:sz="4" w:space="0" w:color="000000"/>
            </w:tcBorders>
            <w:shd w:val="clear" w:color="auto" w:fill="auto"/>
            <w:vAlign w:val="center"/>
          </w:tcPr>
          <w:p w14:paraId="734118AE" w14:textId="11FA3036" w:rsidR="00734B28" w:rsidRPr="006E729E" w:rsidRDefault="00C87987" w:rsidP="00A75F57">
            <w:pPr>
              <w:jc w:val="center"/>
              <w:rPr>
                <w:sz w:val="16"/>
                <w:szCs w:val="16"/>
              </w:rPr>
            </w:pPr>
            <w:r>
              <w:rPr>
                <w:sz w:val="16"/>
                <w:szCs w:val="16"/>
              </w:rPr>
              <w:t>LCP-</w:t>
            </w:r>
            <w:r w:rsidR="00734B28" w:rsidRPr="006E729E">
              <w:rPr>
                <w:sz w:val="16"/>
                <w:szCs w:val="16"/>
              </w:rPr>
              <w:t>2019-03-53</w:t>
            </w:r>
          </w:p>
        </w:tc>
        <w:tc>
          <w:tcPr>
            <w:tcW w:w="1735" w:type="dxa"/>
            <w:tcBorders>
              <w:top w:val="nil"/>
              <w:left w:val="nil"/>
              <w:bottom w:val="single" w:sz="4" w:space="0" w:color="000000"/>
              <w:right w:val="single" w:sz="4" w:space="0" w:color="000000"/>
            </w:tcBorders>
            <w:shd w:val="clear" w:color="auto" w:fill="auto"/>
            <w:vAlign w:val="center"/>
          </w:tcPr>
          <w:p w14:paraId="235CB71C" w14:textId="77777777" w:rsidR="00734B28" w:rsidRPr="006E729E" w:rsidRDefault="00734B28" w:rsidP="00A75F57">
            <w:pPr>
              <w:jc w:val="center"/>
              <w:rPr>
                <w:sz w:val="16"/>
                <w:szCs w:val="16"/>
              </w:rPr>
            </w:pPr>
            <w:r w:rsidRPr="006E729E">
              <w:rPr>
                <w:sz w:val="16"/>
                <w:szCs w:val="16"/>
              </w:rPr>
              <w:t>1</w:t>
            </w:r>
          </w:p>
        </w:tc>
      </w:tr>
      <w:tr w:rsidR="006E729E" w:rsidRPr="006E729E" w14:paraId="1CBA84F1"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35696CBB"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287D1DB9" w14:textId="77777777" w:rsidR="00734B28" w:rsidRPr="006E729E" w:rsidRDefault="00734B28" w:rsidP="00A75F57">
            <w:pPr>
              <w:rPr>
                <w:sz w:val="16"/>
                <w:szCs w:val="16"/>
              </w:rPr>
            </w:pPr>
            <w:r w:rsidRPr="006E729E">
              <w:rPr>
                <w:sz w:val="16"/>
                <w:szCs w:val="16"/>
              </w:rPr>
              <w:t>Río Hurtado</w:t>
            </w:r>
          </w:p>
        </w:tc>
        <w:tc>
          <w:tcPr>
            <w:tcW w:w="2038" w:type="dxa"/>
            <w:tcBorders>
              <w:top w:val="nil"/>
              <w:left w:val="nil"/>
              <w:bottom w:val="single" w:sz="4" w:space="0" w:color="000000"/>
              <w:right w:val="single" w:sz="4" w:space="0" w:color="000000"/>
            </w:tcBorders>
            <w:shd w:val="clear" w:color="auto" w:fill="auto"/>
            <w:vAlign w:val="center"/>
          </w:tcPr>
          <w:p w14:paraId="62EA093D" w14:textId="77777777" w:rsidR="00734B28" w:rsidRPr="006E729E" w:rsidRDefault="00734B28" w:rsidP="00A75F57">
            <w:pPr>
              <w:rPr>
                <w:sz w:val="16"/>
                <w:szCs w:val="16"/>
              </w:rPr>
            </w:pPr>
            <w:r w:rsidRPr="006E729E">
              <w:rPr>
                <w:sz w:val="16"/>
                <w:szCs w:val="16"/>
              </w:rPr>
              <w:t>EL Sauce</w:t>
            </w:r>
          </w:p>
        </w:tc>
        <w:tc>
          <w:tcPr>
            <w:tcW w:w="1955" w:type="dxa"/>
            <w:tcBorders>
              <w:top w:val="nil"/>
              <w:left w:val="nil"/>
              <w:bottom w:val="single" w:sz="4" w:space="0" w:color="000000"/>
              <w:right w:val="single" w:sz="4" w:space="0" w:color="000000"/>
            </w:tcBorders>
            <w:shd w:val="clear" w:color="auto" w:fill="auto"/>
            <w:vAlign w:val="center"/>
          </w:tcPr>
          <w:p w14:paraId="47714A7E" w14:textId="46185278" w:rsidR="00734B28" w:rsidRPr="006E729E" w:rsidRDefault="00C87987" w:rsidP="00A75F57">
            <w:pPr>
              <w:jc w:val="center"/>
              <w:rPr>
                <w:sz w:val="16"/>
                <w:szCs w:val="16"/>
              </w:rPr>
            </w:pPr>
            <w:r>
              <w:rPr>
                <w:sz w:val="16"/>
                <w:szCs w:val="16"/>
              </w:rPr>
              <w:t>LCP-</w:t>
            </w:r>
            <w:r w:rsidR="00734B28" w:rsidRPr="006E729E">
              <w:rPr>
                <w:sz w:val="16"/>
                <w:szCs w:val="16"/>
              </w:rPr>
              <w:t>2019-03-54</w:t>
            </w:r>
          </w:p>
        </w:tc>
        <w:tc>
          <w:tcPr>
            <w:tcW w:w="1735" w:type="dxa"/>
            <w:tcBorders>
              <w:top w:val="nil"/>
              <w:left w:val="nil"/>
              <w:bottom w:val="single" w:sz="4" w:space="0" w:color="000000"/>
              <w:right w:val="single" w:sz="4" w:space="0" w:color="000000"/>
            </w:tcBorders>
            <w:shd w:val="clear" w:color="auto" w:fill="auto"/>
            <w:vAlign w:val="center"/>
          </w:tcPr>
          <w:p w14:paraId="60439BBD" w14:textId="77777777" w:rsidR="00734B28" w:rsidRPr="006E729E" w:rsidRDefault="00734B28" w:rsidP="00A75F57">
            <w:pPr>
              <w:jc w:val="center"/>
              <w:rPr>
                <w:sz w:val="16"/>
                <w:szCs w:val="16"/>
              </w:rPr>
            </w:pPr>
            <w:r w:rsidRPr="006E729E">
              <w:rPr>
                <w:sz w:val="16"/>
                <w:szCs w:val="16"/>
              </w:rPr>
              <w:t>7</w:t>
            </w:r>
          </w:p>
        </w:tc>
      </w:tr>
      <w:tr w:rsidR="006E729E" w:rsidRPr="006E729E" w14:paraId="18A48D5C"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3A8ADEE1"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7C952298" w14:textId="77777777" w:rsidR="00734B28" w:rsidRPr="006E729E" w:rsidRDefault="00734B28" w:rsidP="00A75F57">
            <w:pPr>
              <w:rPr>
                <w:sz w:val="16"/>
                <w:szCs w:val="16"/>
              </w:rPr>
            </w:pPr>
            <w:r w:rsidRPr="006E729E">
              <w:rPr>
                <w:sz w:val="16"/>
                <w:szCs w:val="16"/>
              </w:rPr>
              <w:t>Río Hurtado</w:t>
            </w:r>
          </w:p>
        </w:tc>
        <w:tc>
          <w:tcPr>
            <w:tcW w:w="2038" w:type="dxa"/>
            <w:tcBorders>
              <w:top w:val="nil"/>
              <w:left w:val="nil"/>
              <w:bottom w:val="single" w:sz="4" w:space="0" w:color="000000"/>
              <w:right w:val="single" w:sz="4" w:space="0" w:color="000000"/>
            </w:tcBorders>
            <w:shd w:val="clear" w:color="auto" w:fill="auto"/>
            <w:vAlign w:val="center"/>
          </w:tcPr>
          <w:p w14:paraId="005D1EA7" w14:textId="77777777" w:rsidR="00734B28" w:rsidRPr="006E729E" w:rsidRDefault="00734B28" w:rsidP="00A75F57">
            <w:pPr>
              <w:rPr>
                <w:sz w:val="16"/>
                <w:szCs w:val="16"/>
              </w:rPr>
            </w:pPr>
            <w:r w:rsidRPr="006E729E">
              <w:rPr>
                <w:sz w:val="16"/>
                <w:szCs w:val="16"/>
              </w:rPr>
              <w:t xml:space="preserve">El Romeral </w:t>
            </w:r>
          </w:p>
        </w:tc>
        <w:tc>
          <w:tcPr>
            <w:tcW w:w="1955" w:type="dxa"/>
            <w:tcBorders>
              <w:top w:val="nil"/>
              <w:left w:val="nil"/>
              <w:bottom w:val="single" w:sz="4" w:space="0" w:color="000000"/>
              <w:right w:val="single" w:sz="4" w:space="0" w:color="000000"/>
            </w:tcBorders>
            <w:shd w:val="clear" w:color="auto" w:fill="auto"/>
            <w:vAlign w:val="center"/>
          </w:tcPr>
          <w:p w14:paraId="0F6DA2D8" w14:textId="2E20B10B" w:rsidR="00734B28" w:rsidRPr="006E729E" w:rsidRDefault="00C87987" w:rsidP="00A75F57">
            <w:pPr>
              <w:jc w:val="center"/>
              <w:rPr>
                <w:sz w:val="16"/>
                <w:szCs w:val="16"/>
              </w:rPr>
            </w:pPr>
            <w:r>
              <w:rPr>
                <w:sz w:val="16"/>
                <w:szCs w:val="16"/>
              </w:rPr>
              <w:t>LCP-</w:t>
            </w:r>
            <w:r w:rsidR="00734B28" w:rsidRPr="006E729E">
              <w:rPr>
                <w:sz w:val="16"/>
                <w:szCs w:val="16"/>
              </w:rPr>
              <w:t>2019-03-55</w:t>
            </w:r>
          </w:p>
        </w:tc>
        <w:tc>
          <w:tcPr>
            <w:tcW w:w="1735" w:type="dxa"/>
            <w:tcBorders>
              <w:top w:val="nil"/>
              <w:left w:val="nil"/>
              <w:bottom w:val="single" w:sz="4" w:space="0" w:color="000000"/>
              <w:right w:val="single" w:sz="4" w:space="0" w:color="000000"/>
            </w:tcBorders>
            <w:shd w:val="clear" w:color="auto" w:fill="auto"/>
            <w:vAlign w:val="center"/>
          </w:tcPr>
          <w:p w14:paraId="7C0CF875" w14:textId="77777777" w:rsidR="00734B28" w:rsidRPr="006E729E" w:rsidRDefault="00734B28" w:rsidP="00A75F57">
            <w:pPr>
              <w:jc w:val="center"/>
              <w:rPr>
                <w:sz w:val="16"/>
                <w:szCs w:val="16"/>
              </w:rPr>
            </w:pPr>
            <w:r w:rsidRPr="006E729E">
              <w:rPr>
                <w:sz w:val="16"/>
                <w:szCs w:val="16"/>
              </w:rPr>
              <w:t>7</w:t>
            </w:r>
          </w:p>
        </w:tc>
      </w:tr>
      <w:tr w:rsidR="006E729E" w:rsidRPr="006E729E" w14:paraId="2733ECA7"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7BCFBAD7"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6B3FC1B0" w14:textId="77777777" w:rsidR="00734B28" w:rsidRPr="006E729E" w:rsidRDefault="00734B28" w:rsidP="00A75F57">
            <w:pPr>
              <w:rPr>
                <w:sz w:val="16"/>
                <w:szCs w:val="16"/>
              </w:rPr>
            </w:pPr>
            <w:r w:rsidRPr="006E729E">
              <w:rPr>
                <w:sz w:val="16"/>
                <w:szCs w:val="16"/>
              </w:rPr>
              <w:t>Río Hurtado</w:t>
            </w:r>
          </w:p>
        </w:tc>
        <w:tc>
          <w:tcPr>
            <w:tcW w:w="2038" w:type="dxa"/>
            <w:tcBorders>
              <w:top w:val="nil"/>
              <w:left w:val="nil"/>
              <w:bottom w:val="single" w:sz="4" w:space="0" w:color="000000"/>
              <w:right w:val="single" w:sz="4" w:space="0" w:color="000000"/>
            </w:tcBorders>
            <w:shd w:val="clear" w:color="auto" w:fill="auto"/>
            <w:vAlign w:val="center"/>
          </w:tcPr>
          <w:p w14:paraId="07F6793F" w14:textId="77777777" w:rsidR="00734B28" w:rsidRPr="006E729E" w:rsidRDefault="00734B28" w:rsidP="00A75F57">
            <w:pPr>
              <w:rPr>
                <w:sz w:val="16"/>
                <w:szCs w:val="16"/>
              </w:rPr>
            </w:pPr>
            <w:r w:rsidRPr="006E729E">
              <w:rPr>
                <w:sz w:val="16"/>
                <w:szCs w:val="16"/>
              </w:rPr>
              <w:t>El Chacay</w:t>
            </w:r>
          </w:p>
        </w:tc>
        <w:tc>
          <w:tcPr>
            <w:tcW w:w="1955" w:type="dxa"/>
            <w:tcBorders>
              <w:top w:val="nil"/>
              <w:left w:val="nil"/>
              <w:bottom w:val="single" w:sz="4" w:space="0" w:color="000000"/>
              <w:right w:val="single" w:sz="4" w:space="0" w:color="000000"/>
            </w:tcBorders>
            <w:shd w:val="clear" w:color="auto" w:fill="auto"/>
            <w:vAlign w:val="center"/>
          </w:tcPr>
          <w:p w14:paraId="1596268E" w14:textId="3734B89B" w:rsidR="00734B28" w:rsidRPr="006E729E" w:rsidRDefault="00C87987" w:rsidP="00A75F57">
            <w:pPr>
              <w:jc w:val="center"/>
              <w:rPr>
                <w:sz w:val="16"/>
                <w:szCs w:val="16"/>
              </w:rPr>
            </w:pPr>
            <w:r>
              <w:rPr>
                <w:sz w:val="16"/>
                <w:szCs w:val="16"/>
              </w:rPr>
              <w:t>LCP-</w:t>
            </w:r>
            <w:r w:rsidR="00734B28" w:rsidRPr="006E729E">
              <w:rPr>
                <w:sz w:val="16"/>
                <w:szCs w:val="16"/>
              </w:rPr>
              <w:t>2019-03-56</w:t>
            </w:r>
          </w:p>
        </w:tc>
        <w:tc>
          <w:tcPr>
            <w:tcW w:w="1735" w:type="dxa"/>
            <w:tcBorders>
              <w:top w:val="nil"/>
              <w:left w:val="nil"/>
              <w:bottom w:val="single" w:sz="4" w:space="0" w:color="000000"/>
              <w:right w:val="single" w:sz="4" w:space="0" w:color="000000"/>
            </w:tcBorders>
            <w:shd w:val="clear" w:color="auto" w:fill="auto"/>
            <w:vAlign w:val="center"/>
          </w:tcPr>
          <w:p w14:paraId="3C51BFB2" w14:textId="77777777" w:rsidR="00734B28" w:rsidRPr="006E729E" w:rsidRDefault="00734B28" w:rsidP="00A75F57">
            <w:pPr>
              <w:jc w:val="center"/>
              <w:rPr>
                <w:sz w:val="16"/>
                <w:szCs w:val="16"/>
              </w:rPr>
            </w:pPr>
            <w:r w:rsidRPr="006E729E">
              <w:rPr>
                <w:sz w:val="16"/>
                <w:szCs w:val="16"/>
              </w:rPr>
              <w:t>7</w:t>
            </w:r>
          </w:p>
        </w:tc>
      </w:tr>
      <w:tr w:rsidR="006E729E" w:rsidRPr="006E729E" w14:paraId="7B0A2C54"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0E0A861B"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44C77F91" w14:textId="77777777" w:rsidR="00734B28" w:rsidRPr="006E729E" w:rsidRDefault="00734B28" w:rsidP="00A75F57">
            <w:pPr>
              <w:rPr>
                <w:sz w:val="16"/>
                <w:szCs w:val="16"/>
              </w:rPr>
            </w:pPr>
            <w:r w:rsidRPr="006E729E">
              <w:rPr>
                <w:sz w:val="16"/>
                <w:szCs w:val="16"/>
              </w:rPr>
              <w:t>Río Hurtado</w:t>
            </w:r>
          </w:p>
        </w:tc>
        <w:tc>
          <w:tcPr>
            <w:tcW w:w="2038" w:type="dxa"/>
            <w:tcBorders>
              <w:top w:val="nil"/>
              <w:left w:val="nil"/>
              <w:bottom w:val="single" w:sz="4" w:space="0" w:color="000000"/>
              <w:right w:val="single" w:sz="4" w:space="0" w:color="000000"/>
            </w:tcBorders>
            <w:shd w:val="clear" w:color="auto" w:fill="auto"/>
            <w:vAlign w:val="center"/>
          </w:tcPr>
          <w:p w14:paraId="3475BBA3" w14:textId="77777777" w:rsidR="00734B28" w:rsidRPr="006E729E" w:rsidRDefault="00734B28" w:rsidP="00A75F57">
            <w:pPr>
              <w:rPr>
                <w:sz w:val="16"/>
                <w:szCs w:val="16"/>
              </w:rPr>
            </w:pPr>
            <w:r w:rsidRPr="006E729E">
              <w:rPr>
                <w:sz w:val="16"/>
                <w:szCs w:val="16"/>
              </w:rPr>
              <w:t xml:space="preserve"> Las Minillas</w:t>
            </w:r>
          </w:p>
        </w:tc>
        <w:tc>
          <w:tcPr>
            <w:tcW w:w="1955" w:type="dxa"/>
            <w:tcBorders>
              <w:top w:val="nil"/>
              <w:left w:val="nil"/>
              <w:bottom w:val="single" w:sz="4" w:space="0" w:color="000000"/>
              <w:right w:val="single" w:sz="4" w:space="0" w:color="000000"/>
            </w:tcBorders>
            <w:shd w:val="clear" w:color="auto" w:fill="auto"/>
            <w:vAlign w:val="center"/>
          </w:tcPr>
          <w:p w14:paraId="23AC2D84" w14:textId="7C9AE254" w:rsidR="00734B28" w:rsidRPr="006E729E" w:rsidRDefault="00C87987" w:rsidP="00A75F57">
            <w:pPr>
              <w:jc w:val="center"/>
              <w:rPr>
                <w:sz w:val="16"/>
                <w:szCs w:val="16"/>
              </w:rPr>
            </w:pPr>
            <w:r>
              <w:rPr>
                <w:sz w:val="16"/>
                <w:szCs w:val="16"/>
              </w:rPr>
              <w:t>LCP-</w:t>
            </w:r>
            <w:r w:rsidR="00734B28" w:rsidRPr="006E729E">
              <w:rPr>
                <w:sz w:val="16"/>
                <w:szCs w:val="16"/>
              </w:rPr>
              <w:t>2019-03-57</w:t>
            </w:r>
          </w:p>
        </w:tc>
        <w:tc>
          <w:tcPr>
            <w:tcW w:w="1735" w:type="dxa"/>
            <w:tcBorders>
              <w:top w:val="nil"/>
              <w:left w:val="nil"/>
              <w:bottom w:val="single" w:sz="4" w:space="0" w:color="000000"/>
              <w:right w:val="single" w:sz="4" w:space="0" w:color="000000"/>
            </w:tcBorders>
            <w:shd w:val="clear" w:color="auto" w:fill="auto"/>
            <w:vAlign w:val="center"/>
          </w:tcPr>
          <w:p w14:paraId="1F5AD781" w14:textId="77777777" w:rsidR="00734B28" w:rsidRPr="006E729E" w:rsidRDefault="00734B28" w:rsidP="00A75F57">
            <w:pPr>
              <w:jc w:val="center"/>
              <w:rPr>
                <w:sz w:val="16"/>
                <w:szCs w:val="16"/>
              </w:rPr>
            </w:pPr>
            <w:r w:rsidRPr="006E729E">
              <w:rPr>
                <w:sz w:val="16"/>
                <w:szCs w:val="16"/>
              </w:rPr>
              <w:t>7</w:t>
            </w:r>
          </w:p>
        </w:tc>
      </w:tr>
      <w:tr w:rsidR="006E729E" w:rsidRPr="006E729E" w14:paraId="5BB5ED03" w14:textId="77777777" w:rsidTr="00A75F57">
        <w:trPr>
          <w:trHeight w:val="500"/>
        </w:trPr>
        <w:tc>
          <w:tcPr>
            <w:tcW w:w="1598" w:type="dxa"/>
            <w:vMerge w:val="restart"/>
            <w:tcBorders>
              <w:top w:val="nil"/>
              <w:left w:val="single" w:sz="4" w:space="0" w:color="000000"/>
              <w:bottom w:val="single" w:sz="4" w:space="0" w:color="000000"/>
              <w:right w:val="single" w:sz="4" w:space="0" w:color="000000"/>
            </w:tcBorders>
            <w:shd w:val="clear" w:color="auto" w:fill="auto"/>
            <w:vAlign w:val="center"/>
          </w:tcPr>
          <w:p w14:paraId="505382C2" w14:textId="77777777" w:rsidR="00734B28" w:rsidRPr="006E729E" w:rsidRDefault="00734B28" w:rsidP="00A75F57">
            <w:pPr>
              <w:jc w:val="center"/>
              <w:rPr>
                <w:sz w:val="16"/>
                <w:szCs w:val="16"/>
              </w:rPr>
            </w:pPr>
            <w:r w:rsidRPr="006E729E">
              <w:rPr>
                <w:sz w:val="16"/>
                <w:szCs w:val="16"/>
              </w:rPr>
              <w:t>Choapa Este 1</w:t>
            </w:r>
          </w:p>
        </w:tc>
        <w:tc>
          <w:tcPr>
            <w:tcW w:w="1652" w:type="dxa"/>
            <w:tcBorders>
              <w:top w:val="nil"/>
              <w:left w:val="nil"/>
              <w:bottom w:val="single" w:sz="4" w:space="0" w:color="000000"/>
              <w:right w:val="single" w:sz="4" w:space="0" w:color="000000"/>
            </w:tcBorders>
            <w:shd w:val="clear" w:color="auto" w:fill="auto"/>
            <w:vAlign w:val="center"/>
          </w:tcPr>
          <w:p w14:paraId="2ECC2A37" w14:textId="77777777" w:rsidR="00734B28" w:rsidRPr="006E729E" w:rsidRDefault="00734B28" w:rsidP="00A75F57">
            <w:pPr>
              <w:rPr>
                <w:sz w:val="16"/>
                <w:szCs w:val="16"/>
              </w:rPr>
            </w:pPr>
            <w:r w:rsidRPr="006E729E">
              <w:rPr>
                <w:sz w:val="16"/>
                <w:szCs w:val="16"/>
              </w:rPr>
              <w:t>Salamanca</w:t>
            </w:r>
          </w:p>
        </w:tc>
        <w:tc>
          <w:tcPr>
            <w:tcW w:w="2038" w:type="dxa"/>
            <w:tcBorders>
              <w:top w:val="nil"/>
              <w:left w:val="nil"/>
              <w:bottom w:val="single" w:sz="4" w:space="0" w:color="000000"/>
              <w:right w:val="single" w:sz="4" w:space="0" w:color="000000"/>
            </w:tcBorders>
            <w:shd w:val="clear" w:color="auto" w:fill="auto"/>
            <w:vAlign w:val="center"/>
          </w:tcPr>
          <w:p w14:paraId="697C3C5F" w14:textId="77777777" w:rsidR="00734B28" w:rsidRPr="006E729E" w:rsidRDefault="00734B28" w:rsidP="00A75F57">
            <w:pPr>
              <w:rPr>
                <w:sz w:val="16"/>
                <w:szCs w:val="16"/>
              </w:rPr>
            </w:pPr>
            <w:r w:rsidRPr="006E729E">
              <w:rPr>
                <w:sz w:val="16"/>
                <w:szCs w:val="16"/>
              </w:rPr>
              <w:t>El Arrayan (Ex Corrales)</w:t>
            </w:r>
          </w:p>
        </w:tc>
        <w:tc>
          <w:tcPr>
            <w:tcW w:w="1955" w:type="dxa"/>
            <w:tcBorders>
              <w:top w:val="nil"/>
              <w:left w:val="nil"/>
              <w:bottom w:val="single" w:sz="4" w:space="0" w:color="000000"/>
              <w:right w:val="single" w:sz="4" w:space="0" w:color="000000"/>
            </w:tcBorders>
            <w:shd w:val="clear" w:color="auto" w:fill="auto"/>
            <w:vAlign w:val="center"/>
          </w:tcPr>
          <w:p w14:paraId="5E24F1C9" w14:textId="5CE9B06B" w:rsidR="00734B28" w:rsidRPr="006E729E" w:rsidRDefault="00C87987" w:rsidP="00A75F57">
            <w:pPr>
              <w:jc w:val="center"/>
              <w:rPr>
                <w:sz w:val="16"/>
                <w:szCs w:val="16"/>
              </w:rPr>
            </w:pPr>
            <w:r>
              <w:rPr>
                <w:sz w:val="16"/>
                <w:szCs w:val="16"/>
              </w:rPr>
              <w:t>LCP-</w:t>
            </w:r>
            <w:r w:rsidR="00734B28" w:rsidRPr="006E729E">
              <w:rPr>
                <w:sz w:val="16"/>
                <w:szCs w:val="16"/>
              </w:rPr>
              <w:t>2019-03-58</w:t>
            </w:r>
          </w:p>
        </w:tc>
        <w:tc>
          <w:tcPr>
            <w:tcW w:w="1735" w:type="dxa"/>
            <w:tcBorders>
              <w:top w:val="nil"/>
              <w:left w:val="nil"/>
              <w:bottom w:val="single" w:sz="4" w:space="0" w:color="000000"/>
              <w:right w:val="single" w:sz="4" w:space="0" w:color="000000"/>
            </w:tcBorders>
            <w:shd w:val="clear" w:color="auto" w:fill="auto"/>
            <w:vAlign w:val="center"/>
          </w:tcPr>
          <w:p w14:paraId="4A5C8DBA" w14:textId="77777777" w:rsidR="00734B28" w:rsidRPr="006E729E" w:rsidRDefault="00734B28" w:rsidP="00A75F57">
            <w:pPr>
              <w:jc w:val="center"/>
              <w:rPr>
                <w:sz w:val="16"/>
                <w:szCs w:val="16"/>
              </w:rPr>
            </w:pPr>
            <w:r w:rsidRPr="006E729E">
              <w:rPr>
                <w:sz w:val="16"/>
                <w:szCs w:val="16"/>
              </w:rPr>
              <w:t>2</w:t>
            </w:r>
          </w:p>
        </w:tc>
      </w:tr>
      <w:tr w:rsidR="006E729E" w:rsidRPr="006E729E" w14:paraId="77904994"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6D528120"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11309E31" w14:textId="77777777" w:rsidR="00734B28" w:rsidRPr="006E729E" w:rsidRDefault="00734B28" w:rsidP="00A75F57">
            <w:pPr>
              <w:rPr>
                <w:sz w:val="16"/>
                <w:szCs w:val="16"/>
              </w:rPr>
            </w:pPr>
            <w:r w:rsidRPr="006E729E">
              <w:rPr>
                <w:sz w:val="16"/>
                <w:szCs w:val="16"/>
              </w:rPr>
              <w:t>Salamanca</w:t>
            </w:r>
          </w:p>
        </w:tc>
        <w:tc>
          <w:tcPr>
            <w:tcW w:w="2038" w:type="dxa"/>
            <w:tcBorders>
              <w:top w:val="nil"/>
              <w:left w:val="nil"/>
              <w:bottom w:val="single" w:sz="4" w:space="0" w:color="000000"/>
              <w:right w:val="single" w:sz="4" w:space="0" w:color="000000"/>
            </w:tcBorders>
            <w:shd w:val="clear" w:color="auto" w:fill="auto"/>
            <w:vAlign w:val="center"/>
          </w:tcPr>
          <w:p w14:paraId="11317121" w14:textId="77777777" w:rsidR="00734B28" w:rsidRPr="006E729E" w:rsidRDefault="00734B28" w:rsidP="00A75F57">
            <w:pPr>
              <w:rPr>
                <w:sz w:val="16"/>
                <w:szCs w:val="16"/>
              </w:rPr>
            </w:pPr>
            <w:r w:rsidRPr="006E729E">
              <w:rPr>
                <w:sz w:val="16"/>
                <w:szCs w:val="16"/>
              </w:rPr>
              <w:t>El Palquial</w:t>
            </w:r>
          </w:p>
        </w:tc>
        <w:tc>
          <w:tcPr>
            <w:tcW w:w="1955" w:type="dxa"/>
            <w:tcBorders>
              <w:top w:val="nil"/>
              <w:left w:val="nil"/>
              <w:bottom w:val="single" w:sz="4" w:space="0" w:color="000000"/>
              <w:right w:val="single" w:sz="4" w:space="0" w:color="000000"/>
            </w:tcBorders>
            <w:shd w:val="clear" w:color="auto" w:fill="auto"/>
            <w:vAlign w:val="center"/>
          </w:tcPr>
          <w:p w14:paraId="30CDC2BA" w14:textId="0C21D51C" w:rsidR="00734B28" w:rsidRPr="006E729E" w:rsidRDefault="00C87987" w:rsidP="00A75F57">
            <w:pPr>
              <w:jc w:val="center"/>
              <w:rPr>
                <w:sz w:val="16"/>
                <w:szCs w:val="16"/>
              </w:rPr>
            </w:pPr>
            <w:r>
              <w:rPr>
                <w:sz w:val="16"/>
                <w:szCs w:val="16"/>
              </w:rPr>
              <w:t>LCP-</w:t>
            </w:r>
            <w:r w:rsidR="00734B28" w:rsidRPr="006E729E">
              <w:rPr>
                <w:sz w:val="16"/>
                <w:szCs w:val="16"/>
              </w:rPr>
              <w:t>2019-03-59</w:t>
            </w:r>
          </w:p>
        </w:tc>
        <w:tc>
          <w:tcPr>
            <w:tcW w:w="1735" w:type="dxa"/>
            <w:tcBorders>
              <w:top w:val="nil"/>
              <w:left w:val="nil"/>
              <w:bottom w:val="single" w:sz="4" w:space="0" w:color="000000"/>
              <w:right w:val="single" w:sz="4" w:space="0" w:color="000000"/>
            </w:tcBorders>
            <w:shd w:val="clear" w:color="auto" w:fill="auto"/>
            <w:vAlign w:val="center"/>
          </w:tcPr>
          <w:p w14:paraId="60B414D6" w14:textId="77777777" w:rsidR="00734B28" w:rsidRPr="006E729E" w:rsidRDefault="00734B28" w:rsidP="00A75F57">
            <w:pPr>
              <w:jc w:val="center"/>
              <w:rPr>
                <w:sz w:val="16"/>
                <w:szCs w:val="16"/>
              </w:rPr>
            </w:pPr>
            <w:r w:rsidRPr="006E729E">
              <w:rPr>
                <w:sz w:val="16"/>
                <w:szCs w:val="16"/>
              </w:rPr>
              <w:t>2</w:t>
            </w:r>
          </w:p>
        </w:tc>
      </w:tr>
      <w:tr w:rsidR="006E729E" w:rsidRPr="006E729E" w14:paraId="53075AF7"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7563ABEC"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0BC77200" w14:textId="77777777" w:rsidR="00734B28" w:rsidRPr="006E729E" w:rsidRDefault="00734B28" w:rsidP="00A75F57">
            <w:pPr>
              <w:rPr>
                <w:sz w:val="16"/>
                <w:szCs w:val="16"/>
              </w:rPr>
            </w:pPr>
            <w:r w:rsidRPr="006E729E">
              <w:rPr>
                <w:sz w:val="16"/>
                <w:szCs w:val="16"/>
              </w:rPr>
              <w:t>Salamanca</w:t>
            </w:r>
          </w:p>
        </w:tc>
        <w:tc>
          <w:tcPr>
            <w:tcW w:w="2038" w:type="dxa"/>
            <w:tcBorders>
              <w:top w:val="nil"/>
              <w:left w:val="nil"/>
              <w:bottom w:val="single" w:sz="4" w:space="0" w:color="000000"/>
              <w:right w:val="single" w:sz="4" w:space="0" w:color="000000"/>
            </w:tcBorders>
            <w:shd w:val="clear" w:color="auto" w:fill="auto"/>
            <w:vAlign w:val="center"/>
          </w:tcPr>
          <w:p w14:paraId="7D6D27D0" w14:textId="77777777" w:rsidR="00734B28" w:rsidRPr="006E729E" w:rsidRDefault="00734B28" w:rsidP="00A75F57">
            <w:pPr>
              <w:rPr>
                <w:sz w:val="16"/>
                <w:szCs w:val="16"/>
              </w:rPr>
            </w:pPr>
            <w:r w:rsidRPr="006E729E">
              <w:rPr>
                <w:sz w:val="16"/>
                <w:szCs w:val="16"/>
              </w:rPr>
              <w:t>Colliguay</w:t>
            </w:r>
          </w:p>
        </w:tc>
        <w:tc>
          <w:tcPr>
            <w:tcW w:w="1955" w:type="dxa"/>
            <w:tcBorders>
              <w:top w:val="nil"/>
              <w:left w:val="nil"/>
              <w:bottom w:val="single" w:sz="4" w:space="0" w:color="000000"/>
              <w:right w:val="single" w:sz="4" w:space="0" w:color="000000"/>
            </w:tcBorders>
            <w:shd w:val="clear" w:color="auto" w:fill="auto"/>
            <w:vAlign w:val="center"/>
          </w:tcPr>
          <w:p w14:paraId="5F9D5125" w14:textId="08F95DA7" w:rsidR="00734B28" w:rsidRPr="006E729E" w:rsidRDefault="00C87987" w:rsidP="00A75F57">
            <w:pPr>
              <w:jc w:val="center"/>
              <w:rPr>
                <w:sz w:val="16"/>
                <w:szCs w:val="16"/>
              </w:rPr>
            </w:pPr>
            <w:r>
              <w:rPr>
                <w:sz w:val="16"/>
                <w:szCs w:val="16"/>
              </w:rPr>
              <w:t>LCP-</w:t>
            </w:r>
            <w:r w:rsidR="00734B28" w:rsidRPr="006E729E">
              <w:rPr>
                <w:sz w:val="16"/>
                <w:szCs w:val="16"/>
              </w:rPr>
              <w:t>2019-03-60</w:t>
            </w:r>
          </w:p>
        </w:tc>
        <w:tc>
          <w:tcPr>
            <w:tcW w:w="1735" w:type="dxa"/>
            <w:tcBorders>
              <w:top w:val="nil"/>
              <w:left w:val="nil"/>
              <w:bottom w:val="single" w:sz="4" w:space="0" w:color="000000"/>
              <w:right w:val="single" w:sz="4" w:space="0" w:color="000000"/>
            </w:tcBorders>
            <w:shd w:val="clear" w:color="auto" w:fill="auto"/>
            <w:vAlign w:val="center"/>
          </w:tcPr>
          <w:p w14:paraId="313ED893" w14:textId="77777777" w:rsidR="00734B28" w:rsidRPr="006E729E" w:rsidRDefault="00734B28" w:rsidP="00A75F57">
            <w:pPr>
              <w:jc w:val="center"/>
              <w:rPr>
                <w:sz w:val="16"/>
                <w:szCs w:val="16"/>
              </w:rPr>
            </w:pPr>
            <w:r w:rsidRPr="006E729E">
              <w:rPr>
                <w:sz w:val="16"/>
                <w:szCs w:val="16"/>
              </w:rPr>
              <w:t>2</w:t>
            </w:r>
          </w:p>
        </w:tc>
      </w:tr>
      <w:tr w:rsidR="006E729E" w:rsidRPr="006E729E" w14:paraId="14262299" w14:textId="77777777" w:rsidTr="00A75F57">
        <w:trPr>
          <w:trHeight w:val="5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5C398E38"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2711E80A" w14:textId="77777777" w:rsidR="00734B28" w:rsidRPr="006E729E" w:rsidRDefault="00734B28" w:rsidP="00A75F57">
            <w:pPr>
              <w:rPr>
                <w:sz w:val="16"/>
                <w:szCs w:val="16"/>
              </w:rPr>
            </w:pPr>
            <w:r w:rsidRPr="006E729E">
              <w:rPr>
                <w:sz w:val="16"/>
                <w:szCs w:val="16"/>
              </w:rPr>
              <w:t>Salamanca</w:t>
            </w:r>
          </w:p>
        </w:tc>
        <w:tc>
          <w:tcPr>
            <w:tcW w:w="2038" w:type="dxa"/>
            <w:tcBorders>
              <w:top w:val="nil"/>
              <w:left w:val="nil"/>
              <w:bottom w:val="single" w:sz="4" w:space="0" w:color="000000"/>
              <w:right w:val="single" w:sz="4" w:space="0" w:color="000000"/>
            </w:tcBorders>
            <w:shd w:val="clear" w:color="auto" w:fill="auto"/>
            <w:vAlign w:val="center"/>
          </w:tcPr>
          <w:p w14:paraId="74FF9E79" w14:textId="77777777" w:rsidR="00734B28" w:rsidRPr="006E729E" w:rsidRDefault="00734B28" w:rsidP="00A75F57">
            <w:pPr>
              <w:rPr>
                <w:sz w:val="16"/>
                <w:szCs w:val="16"/>
              </w:rPr>
            </w:pPr>
            <w:r w:rsidRPr="006E729E">
              <w:rPr>
                <w:sz w:val="16"/>
                <w:szCs w:val="16"/>
              </w:rPr>
              <w:t xml:space="preserve">Planta Peladeros </w:t>
            </w:r>
          </w:p>
        </w:tc>
        <w:tc>
          <w:tcPr>
            <w:tcW w:w="1955" w:type="dxa"/>
            <w:tcBorders>
              <w:top w:val="nil"/>
              <w:left w:val="nil"/>
              <w:bottom w:val="single" w:sz="4" w:space="0" w:color="000000"/>
              <w:right w:val="single" w:sz="4" w:space="0" w:color="000000"/>
            </w:tcBorders>
            <w:shd w:val="clear" w:color="auto" w:fill="auto"/>
            <w:vAlign w:val="center"/>
          </w:tcPr>
          <w:p w14:paraId="0D6F75CE" w14:textId="618A9846" w:rsidR="00734B28" w:rsidRPr="006E729E" w:rsidRDefault="00C87987" w:rsidP="00A75F57">
            <w:pPr>
              <w:jc w:val="center"/>
              <w:rPr>
                <w:sz w:val="16"/>
                <w:szCs w:val="16"/>
              </w:rPr>
            </w:pPr>
            <w:r>
              <w:rPr>
                <w:sz w:val="16"/>
                <w:szCs w:val="16"/>
              </w:rPr>
              <w:t>LCP-</w:t>
            </w:r>
            <w:r w:rsidR="00734B28" w:rsidRPr="006E729E">
              <w:rPr>
                <w:sz w:val="16"/>
                <w:szCs w:val="16"/>
              </w:rPr>
              <w:t>2019-03-61</w:t>
            </w:r>
          </w:p>
        </w:tc>
        <w:tc>
          <w:tcPr>
            <w:tcW w:w="1735" w:type="dxa"/>
            <w:tcBorders>
              <w:top w:val="nil"/>
              <w:left w:val="nil"/>
              <w:bottom w:val="single" w:sz="4" w:space="0" w:color="000000"/>
              <w:right w:val="single" w:sz="4" w:space="0" w:color="000000"/>
            </w:tcBorders>
            <w:shd w:val="clear" w:color="auto" w:fill="auto"/>
            <w:vAlign w:val="center"/>
          </w:tcPr>
          <w:p w14:paraId="08071E68" w14:textId="77777777" w:rsidR="00734B28" w:rsidRPr="006E729E" w:rsidRDefault="00734B28" w:rsidP="00A75F57">
            <w:pPr>
              <w:jc w:val="center"/>
              <w:rPr>
                <w:sz w:val="16"/>
                <w:szCs w:val="16"/>
              </w:rPr>
            </w:pPr>
            <w:r w:rsidRPr="006E729E">
              <w:rPr>
                <w:sz w:val="16"/>
                <w:szCs w:val="16"/>
              </w:rPr>
              <w:t>2</w:t>
            </w:r>
          </w:p>
        </w:tc>
      </w:tr>
      <w:tr w:rsidR="006E729E" w:rsidRPr="006E729E" w14:paraId="0E902B55"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1609FE82"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18757A2D" w14:textId="77777777" w:rsidR="00734B28" w:rsidRPr="006E729E" w:rsidRDefault="00734B28" w:rsidP="00A75F57">
            <w:pPr>
              <w:rPr>
                <w:sz w:val="16"/>
                <w:szCs w:val="16"/>
              </w:rPr>
            </w:pPr>
            <w:r w:rsidRPr="006E729E">
              <w:rPr>
                <w:sz w:val="16"/>
                <w:szCs w:val="16"/>
              </w:rPr>
              <w:t>Salamanca</w:t>
            </w:r>
          </w:p>
        </w:tc>
        <w:tc>
          <w:tcPr>
            <w:tcW w:w="2038" w:type="dxa"/>
            <w:tcBorders>
              <w:top w:val="nil"/>
              <w:left w:val="nil"/>
              <w:bottom w:val="single" w:sz="4" w:space="0" w:color="000000"/>
              <w:right w:val="single" w:sz="4" w:space="0" w:color="000000"/>
            </w:tcBorders>
            <w:shd w:val="clear" w:color="auto" w:fill="auto"/>
            <w:vAlign w:val="center"/>
          </w:tcPr>
          <w:p w14:paraId="6DDCC59F" w14:textId="77777777" w:rsidR="00734B28" w:rsidRPr="006E729E" w:rsidRDefault="00734B28" w:rsidP="00A75F57">
            <w:pPr>
              <w:rPr>
                <w:sz w:val="16"/>
                <w:szCs w:val="16"/>
              </w:rPr>
            </w:pPr>
            <w:r w:rsidRPr="006E729E">
              <w:rPr>
                <w:sz w:val="16"/>
                <w:szCs w:val="16"/>
              </w:rPr>
              <w:t>Las Chilcas</w:t>
            </w:r>
          </w:p>
        </w:tc>
        <w:tc>
          <w:tcPr>
            <w:tcW w:w="1955" w:type="dxa"/>
            <w:tcBorders>
              <w:top w:val="nil"/>
              <w:left w:val="nil"/>
              <w:bottom w:val="single" w:sz="4" w:space="0" w:color="000000"/>
              <w:right w:val="single" w:sz="4" w:space="0" w:color="000000"/>
            </w:tcBorders>
            <w:shd w:val="clear" w:color="auto" w:fill="auto"/>
            <w:vAlign w:val="center"/>
          </w:tcPr>
          <w:p w14:paraId="49964438" w14:textId="1D008FA5" w:rsidR="00734B28" w:rsidRPr="006E729E" w:rsidRDefault="00C87987" w:rsidP="00A75F57">
            <w:pPr>
              <w:jc w:val="center"/>
              <w:rPr>
                <w:sz w:val="16"/>
                <w:szCs w:val="16"/>
              </w:rPr>
            </w:pPr>
            <w:r>
              <w:rPr>
                <w:sz w:val="16"/>
                <w:szCs w:val="16"/>
              </w:rPr>
              <w:t>LCP-</w:t>
            </w:r>
            <w:r w:rsidR="00734B28" w:rsidRPr="006E729E">
              <w:rPr>
                <w:sz w:val="16"/>
                <w:szCs w:val="16"/>
              </w:rPr>
              <w:t>2019-03-62</w:t>
            </w:r>
          </w:p>
        </w:tc>
        <w:tc>
          <w:tcPr>
            <w:tcW w:w="1735" w:type="dxa"/>
            <w:tcBorders>
              <w:top w:val="nil"/>
              <w:left w:val="nil"/>
              <w:bottom w:val="single" w:sz="4" w:space="0" w:color="000000"/>
              <w:right w:val="single" w:sz="4" w:space="0" w:color="000000"/>
            </w:tcBorders>
            <w:shd w:val="clear" w:color="auto" w:fill="auto"/>
            <w:vAlign w:val="center"/>
          </w:tcPr>
          <w:p w14:paraId="24C40212" w14:textId="77777777" w:rsidR="00734B28" w:rsidRPr="006E729E" w:rsidRDefault="00734B28" w:rsidP="00A75F57">
            <w:pPr>
              <w:jc w:val="center"/>
              <w:rPr>
                <w:sz w:val="16"/>
                <w:szCs w:val="16"/>
              </w:rPr>
            </w:pPr>
            <w:r w:rsidRPr="006E729E">
              <w:rPr>
                <w:sz w:val="16"/>
                <w:szCs w:val="16"/>
              </w:rPr>
              <w:t>2</w:t>
            </w:r>
          </w:p>
        </w:tc>
      </w:tr>
      <w:tr w:rsidR="006E729E" w:rsidRPr="006E729E" w14:paraId="1D3ABFF6"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4BDB1799"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2F251982" w14:textId="77777777" w:rsidR="00734B28" w:rsidRPr="006E729E" w:rsidRDefault="00734B28" w:rsidP="00A75F57">
            <w:pPr>
              <w:rPr>
                <w:sz w:val="16"/>
                <w:szCs w:val="16"/>
              </w:rPr>
            </w:pPr>
            <w:r w:rsidRPr="006E729E">
              <w:rPr>
                <w:sz w:val="16"/>
                <w:szCs w:val="16"/>
              </w:rPr>
              <w:t>Salamanca</w:t>
            </w:r>
          </w:p>
        </w:tc>
        <w:tc>
          <w:tcPr>
            <w:tcW w:w="2038" w:type="dxa"/>
            <w:tcBorders>
              <w:top w:val="nil"/>
              <w:left w:val="nil"/>
              <w:bottom w:val="single" w:sz="4" w:space="0" w:color="000000"/>
              <w:right w:val="single" w:sz="4" w:space="0" w:color="000000"/>
            </w:tcBorders>
            <w:shd w:val="clear" w:color="auto" w:fill="auto"/>
            <w:vAlign w:val="center"/>
          </w:tcPr>
          <w:p w14:paraId="3D504A4C" w14:textId="77777777" w:rsidR="00734B28" w:rsidRPr="006E729E" w:rsidRDefault="00734B28" w:rsidP="00A75F57">
            <w:pPr>
              <w:rPr>
                <w:sz w:val="16"/>
                <w:szCs w:val="16"/>
              </w:rPr>
            </w:pPr>
            <w:r w:rsidRPr="006E729E">
              <w:rPr>
                <w:sz w:val="16"/>
                <w:szCs w:val="16"/>
              </w:rPr>
              <w:t xml:space="preserve"> El Colón</w:t>
            </w:r>
          </w:p>
        </w:tc>
        <w:tc>
          <w:tcPr>
            <w:tcW w:w="1955" w:type="dxa"/>
            <w:tcBorders>
              <w:top w:val="nil"/>
              <w:left w:val="nil"/>
              <w:bottom w:val="single" w:sz="4" w:space="0" w:color="000000"/>
              <w:right w:val="single" w:sz="4" w:space="0" w:color="000000"/>
            </w:tcBorders>
            <w:shd w:val="clear" w:color="auto" w:fill="auto"/>
            <w:vAlign w:val="center"/>
          </w:tcPr>
          <w:p w14:paraId="4C3F16AE" w14:textId="39937B18" w:rsidR="00734B28" w:rsidRPr="006E729E" w:rsidRDefault="00C87987" w:rsidP="00A75F57">
            <w:pPr>
              <w:jc w:val="center"/>
              <w:rPr>
                <w:sz w:val="16"/>
                <w:szCs w:val="16"/>
              </w:rPr>
            </w:pPr>
            <w:r>
              <w:rPr>
                <w:sz w:val="16"/>
                <w:szCs w:val="16"/>
              </w:rPr>
              <w:t>LCP-</w:t>
            </w:r>
            <w:r w:rsidR="00734B28" w:rsidRPr="006E729E">
              <w:rPr>
                <w:sz w:val="16"/>
                <w:szCs w:val="16"/>
              </w:rPr>
              <w:t>2019-03-63</w:t>
            </w:r>
          </w:p>
        </w:tc>
        <w:tc>
          <w:tcPr>
            <w:tcW w:w="1735" w:type="dxa"/>
            <w:tcBorders>
              <w:top w:val="nil"/>
              <w:left w:val="nil"/>
              <w:bottom w:val="single" w:sz="4" w:space="0" w:color="000000"/>
              <w:right w:val="single" w:sz="4" w:space="0" w:color="000000"/>
            </w:tcBorders>
            <w:shd w:val="clear" w:color="auto" w:fill="auto"/>
            <w:vAlign w:val="center"/>
          </w:tcPr>
          <w:p w14:paraId="2B55FF95" w14:textId="77777777" w:rsidR="00734B28" w:rsidRPr="006E729E" w:rsidRDefault="00734B28" w:rsidP="00A75F57">
            <w:pPr>
              <w:jc w:val="center"/>
              <w:rPr>
                <w:sz w:val="16"/>
                <w:szCs w:val="16"/>
              </w:rPr>
            </w:pPr>
            <w:r w:rsidRPr="006E729E">
              <w:rPr>
                <w:sz w:val="16"/>
                <w:szCs w:val="16"/>
              </w:rPr>
              <w:t>2</w:t>
            </w:r>
          </w:p>
        </w:tc>
      </w:tr>
      <w:tr w:rsidR="00734B28" w:rsidRPr="006E729E" w14:paraId="64652DCE" w14:textId="77777777" w:rsidTr="00A75F57">
        <w:trPr>
          <w:trHeight w:val="300"/>
        </w:trPr>
        <w:tc>
          <w:tcPr>
            <w:tcW w:w="1598" w:type="dxa"/>
            <w:vMerge/>
            <w:tcBorders>
              <w:top w:val="nil"/>
              <w:left w:val="single" w:sz="4" w:space="0" w:color="000000"/>
              <w:bottom w:val="single" w:sz="4" w:space="0" w:color="000000"/>
              <w:right w:val="single" w:sz="4" w:space="0" w:color="000000"/>
            </w:tcBorders>
            <w:shd w:val="clear" w:color="auto" w:fill="auto"/>
            <w:vAlign w:val="center"/>
          </w:tcPr>
          <w:p w14:paraId="71E3091F" w14:textId="77777777" w:rsidR="00734B28" w:rsidRPr="006E729E" w:rsidRDefault="00734B28" w:rsidP="00A75F57">
            <w:pPr>
              <w:widowControl w:val="0"/>
              <w:pBdr>
                <w:top w:val="nil"/>
                <w:left w:val="nil"/>
                <w:bottom w:val="nil"/>
                <w:right w:val="nil"/>
                <w:between w:val="nil"/>
              </w:pBdr>
              <w:spacing w:line="276" w:lineRule="auto"/>
              <w:jc w:val="left"/>
              <w:rPr>
                <w:sz w:val="16"/>
                <w:szCs w:val="16"/>
              </w:rPr>
            </w:pPr>
          </w:p>
        </w:tc>
        <w:tc>
          <w:tcPr>
            <w:tcW w:w="1652" w:type="dxa"/>
            <w:tcBorders>
              <w:top w:val="nil"/>
              <w:left w:val="nil"/>
              <w:bottom w:val="single" w:sz="4" w:space="0" w:color="000000"/>
              <w:right w:val="single" w:sz="4" w:space="0" w:color="000000"/>
            </w:tcBorders>
            <w:shd w:val="clear" w:color="auto" w:fill="auto"/>
            <w:vAlign w:val="center"/>
          </w:tcPr>
          <w:p w14:paraId="2DE1D26A" w14:textId="77777777" w:rsidR="00734B28" w:rsidRPr="006E729E" w:rsidRDefault="00734B28" w:rsidP="00A75F57">
            <w:pPr>
              <w:rPr>
                <w:sz w:val="16"/>
                <w:szCs w:val="16"/>
              </w:rPr>
            </w:pPr>
            <w:r w:rsidRPr="006E729E">
              <w:rPr>
                <w:sz w:val="16"/>
                <w:szCs w:val="16"/>
              </w:rPr>
              <w:t>Salamanca</w:t>
            </w:r>
          </w:p>
        </w:tc>
        <w:tc>
          <w:tcPr>
            <w:tcW w:w="2038" w:type="dxa"/>
            <w:tcBorders>
              <w:top w:val="nil"/>
              <w:left w:val="nil"/>
              <w:bottom w:val="single" w:sz="4" w:space="0" w:color="000000"/>
              <w:right w:val="single" w:sz="4" w:space="0" w:color="000000"/>
            </w:tcBorders>
            <w:shd w:val="clear" w:color="auto" w:fill="auto"/>
            <w:vAlign w:val="center"/>
          </w:tcPr>
          <w:p w14:paraId="4B51F291" w14:textId="77777777" w:rsidR="00734B28" w:rsidRPr="006E729E" w:rsidRDefault="00734B28" w:rsidP="00A75F57">
            <w:pPr>
              <w:rPr>
                <w:sz w:val="16"/>
                <w:szCs w:val="16"/>
              </w:rPr>
            </w:pPr>
            <w:r w:rsidRPr="006E729E">
              <w:rPr>
                <w:sz w:val="16"/>
                <w:szCs w:val="16"/>
              </w:rPr>
              <w:t>Corrales</w:t>
            </w:r>
          </w:p>
        </w:tc>
        <w:tc>
          <w:tcPr>
            <w:tcW w:w="1955" w:type="dxa"/>
            <w:tcBorders>
              <w:top w:val="nil"/>
              <w:left w:val="nil"/>
              <w:bottom w:val="single" w:sz="4" w:space="0" w:color="000000"/>
              <w:right w:val="single" w:sz="4" w:space="0" w:color="000000"/>
            </w:tcBorders>
            <w:shd w:val="clear" w:color="auto" w:fill="auto"/>
            <w:vAlign w:val="center"/>
          </w:tcPr>
          <w:p w14:paraId="21D37826" w14:textId="69E60C80" w:rsidR="00734B28" w:rsidRPr="006E729E" w:rsidRDefault="00C87987" w:rsidP="00A75F57">
            <w:pPr>
              <w:jc w:val="center"/>
              <w:rPr>
                <w:sz w:val="16"/>
                <w:szCs w:val="16"/>
              </w:rPr>
            </w:pPr>
            <w:r>
              <w:rPr>
                <w:sz w:val="16"/>
                <w:szCs w:val="16"/>
              </w:rPr>
              <w:t>LCP-</w:t>
            </w:r>
            <w:r w:rsidR="00734B28" w:rsidRPr="006E729E">
              <w:rPr>
                <w:sz w:val="16"/>
                <w:szCs w:val="16"/>
              </w:rPr>
              <w:t>2019-03-64</w:t>
            </w:r>
          </w:p>
        </w:tc>
        <w:tc>
          <w:tcPr>
            <w:tcW w:w="1735" w:type="dxa"/>
            <w:tcBorders>
              <w:top w:val="nil"/>
              <w:left w:val="nil"/>
              <w:bottom w:val="single" w:sz="4" w:space="0" w:color="000000"/>
              <w:right w:val="single" w:sz="4" w:space="0" w:color="000000"/>
            </w:tcBorders>
            <w:shd w:val="clear" w:color="auto" w:fill="auto"/>
            <w:vAlign w:val="center"/>
          </w:tcPr>
          <w:p w14:paraId="48B50A9E" w14:textId="77777777" w:rsidR="00734B28" w:rsidRPr="006E729E" w:rsidRDefault="00734B28" w:rsidP="00A75F57">
            <w:pPr>
              <w:jc w:val="center"/>
              <w:rPr>
                <w:sz w:val="16"/>
                <w:szCs w:val="16"/>
              </w:rPr>
            </w:pPr>
            <w:r w:rsidRPr="006E729E">
              <w:rPr>
                <w:sz w:val="16"/>
                <w:szCs w:val="16"/>
              </w:rPr>
              <w:t>2</w:t>
            </w:r>
          </w:p>
        </w:tc>
      </w:tr>
    </w:tbl>
    <w:p w14:paraId="189B32F2" w14:textId="77777777" w:rsidR="00336607" w:rsidRPr="006E729E" w:rsidRDefault="00336607" w:rsidP="00A75F57"/>
    <w:p w14:paraId="14FE321A" w14:textId="397A80F6" w:rsidR="00336607" w:rsidRPr="006E729E" w:rsidRDefault="00336607" w:rsidP="00A75F57">
      <w:r w:rsidRPr="006E729E">
        <w:t>El puntaje, asociado a este factor corresponderá a la suma de los puntajes asociados a las Localidades Adicionales por la Proponente</w:t>
      </w:r>
      <w:r w:rsidR="00F20BAB">
        <w:t>, según se indica a continuación:</w:t>
      </w:r>
    </w:p>
    <w:p w14:paraId="76D4CE28" w14:textId="77777777" w:rsidR="00336607" w:rsidRPr="006E729E" w:rsidRDefault="00336607" w:rsidP="00A75F57"/>
    <w:p w14:paraId="5CF5D602" w14:textId="69859E8B" w:rsidR="00336607" w:rsidRDefault="00336607" w:rsidP="00A75F57">
      <w:pPr>
        <w:jc w:val="center"/>
      </w:pPr>
      <w:r w:rsidRPr="006E729E">
        <w:t>PTLoc = ∑PLocalidades</w:t>
      </w:r>
    </w:p>
    <w:p w14:paraId="5E1FDFC5" w14:textId="77777777" w:rsidR="00336607" w:rsidRPr="006E729E" w:rsidRDefault="00336607" w:rsidP="00A75F57"/>
    <w:p w14:paraId="07D868A1" w14:textId="15A76A79" w:rsidR="00336607" w:rsidRPr="006E729E" w:rsidRDefault="00336607" w:rsidP="00FD2CE4">
      <w:pPr>
        <w:pStyle w:val="Ttulo4"/>
        <w:numPr>
          <w:ilvl w:val="0"/>
          <w:numId w:val="0"/>
        </w:numPr>
        <w:rPr>
          <w:rFonts w:eastAsia="Calibri"/>
          <w:color w:val="auto"/>
          <w:lang w:val="es-CL" w:eastAsia="ja-JP"/>
        </w:rPr>
      </w:pPr>
      <w:r w:rsidRPr="006E729E">
        <w:rPr>
          <w:rFonts w:eastAsia="Calibri"/>
          <w:color w:val="auto"/>
          <w:lang w:val="es-CL" w:eastAsia="ja-JP"/>
        </w:rPr>
        <w:t>5.3.2 Cálculo de puntaje asociado a la Calidad de Servicio a Usuario</w:t>
      </w:r>
    </w:p>
    <w:p w14:paraId="4655ED83" w14:textId="77777777" w:rsidR="00F20BAB" w:rsidRDefault="00F20BAB" w:rsidP="00A75F57"/>
    <w:p w14:paraId="143296B9" w14:textId="3B5A19BF" w:rsidR="00336607" w:rsidRPr="006E729E" w:rsidRDefault="00336607" w:rsidP="00A75F57">
      <w:r w:rsidRPr="006E729E">
        <w:t xml:space="preserve">Se asignará puntaje </w:t>
      </w:r>
      <w:r w:rsidR="00F20BAB">
        <w:t xml:space="preserve">adicional </w:t>
      </w:r>
      <w:r w:rsidRPr="006E729E">
        <w:t>a la calidad de</w:t>
      </w:r>
      <w:r w:rsidR="000A2E25">
        <w:t xml:space="preserve">l Servicio Público de </w:t>
      </w:r>
      <w:r w:rsidR="007E30B5">
        <w:t>Transmisión</w:t>
      </w:r>
      <w:r w:rsidR="000A2E25">
        <w:t xml:space="preserve"> d</w:t>
      </w:r>
      <w:r w:rsidR="007E30B5">
        <w:t>e</w:t>
      </w:r>
      <w:r w:rsidR="000A2E25">
        <w:t xml:space="preserve"> Datos</w:t>
      </w:r>
      <w:r w:rsidRPr="006E729E">
        <w:t xml:space="preserve"> comprometido en el Proyecto Técnico a</w:t>
      </w:r>
      <w:r w:rsidR="008E24C1">
        <w:t xml:space="preserve"> </w:t>
      </w:r>
      <w:r w:rsidRPr="006E729E">
        <w:t>l</w:t>
      </w:r>
      <w:r w:rsidR="008E24C1">
        <w:t>os</w:t>
      </w:r>
      <w:r w:rsidRPr="006E729E">
        <w:t xml:space="preserve"> </w:t>
      </w:r>
      <w:r w:rsidR="008E24C1" w:rsidRPr="006E729E">
        <w:t>Suscriptor</w:t>
      </w:r>
      <w:r w:rsidR="008E24C1">
        <w:t>es o</w:t>
      </w:r>
      <w:r w:rsidR="008E24C1" w:rsidRPr="006E729E">
        <w:t xml:space="preserve"> </w:t>
      </w:r>
      <w:r w:rsidRPr="006E729E">
        <w:t>Usuario</w:t>
      </w:r>
      <w:r w:rsidR="008E24C1">
        <w:t>s</w:t>
      </w:r>
      <w:r w:rsidRPr="006E729E">
        <w:t>, el cual se denominará [PCServicio], y será considerado a las Propuestas que mejoren las prestaciones señaladas en el punto 1.2</w:t>
      </w:r>
      <w:r w:rsidR="00FB3CD5">
        <w:t>.1</w:t>
      </w:r>
      <w:r w:rsidRPr="006E729E">
        <w:t xml:space="preserve"> del Anexo N°1, ajustándose a las siguientes capacidades de velocidad de transmisión: </w:t>
      </w:r>
    </w:p>
    <w:p w14:paraId="73CCED74" w14:textId="77777777" w:rsidR="00336607" w:rsidRPr="006E729E" w:rsidRDefault="00336607" w:rsidP="00A75F57"/>
    <w:tbl>
      <w:tblPr>
        <w:tblW w:w="9054" w:type="dxa"/>
        <w:tblLayout w:type="fixed"/>
        <w:tblLook w:val="0400" w:firstRow="0" w:lastRow="0" w:firstColumn="0" w:lastColumn="0" w:noHBand="0" w:noVBand="1"/>
      </w:tblPr>
      <w:tblGrid>
        <w:gridCol w:w="3591"/>
        <w:gridCol w:w="3393"/>
        <w:gridCol w:w="2070"/>
      </w:tblGrid>
      <w:tr w:rsidR="004043EB" w:rsidRPr="004043EB" w14:paraId="4CCE0064" w14:textId="77777777" w:rsidTr="00FA1337">
        <w:trPr>
          <w:trHeight w:val="300"/>
        </w:trPr>
        <w:tc>
          <w:tcPr>
            <w:tcW w:w="6984" w:type="dxa"/>
            <w:gridSpan w:val="2"/>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17BE6877" w14:textId="08A993FB" w:rsidR="00336607" w:rsidRPr="00FA1337" w:rsidRDefault="00336607" w:rsidP="0021312A">
            <w:pPr>
              <w:jc w:val="center"/>
              <w:rPr>
                <w:b/>
                <w:color w:val="FFFFFF" w:themeColor="background1"/>
                <w:sz w:val="20"/>
                <w:szCs w:val="20"/>
              </w:rPr>
            </w:pPr>
            <w:r w:rsidRPr="00FA1337">
              <w:rPr>
                <w:b/>
                <w:color w:val="FFFFFF" w:themeColor="background1"/>
                <w:sz w:val="20"/>
                <w:szCs w:val="20"/>
              </w:rPr>
              <w:t>Velocidad de Transmisión para Usuario</w:t>
            </w:r>
            <w:r w:rsidR="0021312A">
              <w:rPr>
                <w:b/>
                <w:color w:val="FFFFFF" w:themeColor="background1"/>
                <w:sz w:val="20"/>
                <w:szCs w:val="20"/>
              </w:rPr>
              <w:t xml:space="preserve"> </w:t>
            </w:r>
          </w:p>
        </w:tc>
        <w:tc>
          <w:tcPr>
            <w:tcW w:w="2070" w:type="dxa"/>
            <w:vMerge w:val="restart"/>
            <w:tcBorders>
              <w:top w:val="single" w:sz="4" w:space="0" w:color="000000"/>
              <w:left w:val="single" w:sz="4" w:space="0" w:color="000000"/>
              <w:right w:val="single" w:sz="4" w:space="0" w:color="000000"/>
            </w:tcBorders>
            <w:shd w:val="clear" w:color="auto" w:fill="2F5496" w:themeFill="accent1" w:themeFillShade="BF"/>
            <w:vAlign w:val="center"/>
          </w:tcPr>
          <w:p w14:paraId="7EBA514D" w14:textId="77777777" w:rsidR="00336607" w:rsidRPr="00FA1337" w:rsidRDefault="00336607" w:rsidP="00A75F57">
            <w:pPr>
              <w:jc w:val="center"/>
              <w:rPr>
                <w:rFonts w:ascii="Cambria Math" w:eastAsia="Cambria Math" w:hAnsi="Cambria Math" w:cs="Cambria Math"/>
                <w:b/>
                <w:color w:val="FFFFFF" w:themeColor="background1"/>
                <w:sz w:val="20"/>
                <w:szCs w:val="20"/>
              </w:rPr>
            </w:pPr>
            <m:oMathPara>
              <m:oMath>
                <m:r>
                  <m:rPr>
                    <m:sty m:val="bi"/>
                  </m:rPr>
                  <w:rPr>
                    <w:rFonts w:ascii="Cambria Math" w:eastAsia="Cambria Math" w:hAnsi="Cambria Math" w:cs="Cambria Math"/>
                    <w:color w:val="FFFFFF" w:themeColor="background1"/>
                    <w:sz w:val="20"/>
                    <w:szCs w:val="20"/>
                  </w:rPr>
                  <m:t>[PCServicio]</m:t>
                </m:r>
              </m:oMath>
            </m:oMathPara>
          </w:p>
        </w:tc>
      </w:tr>
      <w:tr w:rsidR="006E729E" w:rsidRPr="006E729E" w14:paraId="1CEE504E" w14:textId="77777777" w:rsidTr="00FA1337">
        <w:trPr>
          <w:trHeight w:val="300"/>
        </w:trPr>
        <w:tc>
          <w:tcPr>
            <w:tcW w:w="3591"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15F1DB44" w14:textId="77777777" w:rsidR="00336607" w:rsidRPr="00FA1337" w:rsidRDefault="00336607" w:rsidP="00A75F57">
            <w:pPr>
              <w:jc w:val="center"/>
              <w:rPr>
                <w:b/>
                <w:i/>
                <w:color w:val="FFFFFF" w:themeColor="background1"/>
                <w:sz w:val="20"/>
                <w:szCs w:val="20"/>
              </w:rPr>
            </w:pPr>
            <w:r w:rsidRPr="00FA1337">
              <w:rPr>
                <w:b/>
                <w:i/>
                <w:color w:val="FFFFFF" w:themeColor="background1"/>
                <w:sz w:val="20"/>
                <w:szCs w:val="20"/>
              </w:rPr>
              <w:t>Downlink</w:t>
            </w:r>
          </w:p>
        </w:tc>
        <w:tc>
          <w:tcPr>
            <w:tcW w:w="339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7A75787F" w14:textId="77777777" w:rsidR="00336607" w:rsidRPr="00FA1337" w:rsidRDefault="00336607" w:rsidP="00A75F57">
            <w:pPr>
              <w:jc w:val="center"/>
              <w:rPr>
                <w:b/>
                <w:i/>
                <w:color w:val="FFFFFF" w:themeColor="background1"/>
                <w:sz w:val="20"/>
                <w:szCs w:val="20"/>
              </w:rPr>
            </w:pPr>
            <w:r w:rsidRPr="00FA1337">
              <w:rPr>
                <w:b/>
                <w:i/>
                <w:color w:val="FFFFFF" w:themeColor="background1"/>
                <w:sz w:val="20"/>
                <w:szCs w:val="20"/>
              </w:rPr>
              <w:t>Uplink</w:t>
            </w:r>
          </w:p>
        </w:tc>
        <w:tc>
          <w:tcPr>
            <w:tcW w:w="2070" w:type="dxa"/>
            <w:vMerge/>
            <w:tcBorders>
              <w:top w:val="single" w:sz="4" w:space="0" w:color="000000"/>
              <w:left w:val="single" w:sz="4" w:space="0" w:color="000000"/>
              <w:right w:val="single" w:sz="4" w:space="0" w:color="000000"/>
            </w:tcBorders>
            <w:shd w:val="clear" w:color="auto" w:fill="1F497D"/>
            <w:vAlign w:val="center"/>
          </w:tcPr>
          <w:p w14:paraId="079C9434" w14:textId="77777777" w:rsidR="00336607" w:rsidRPr="006E729E" w:rsidRDefault="00336607" w:rsidP="00A75F57">
            <w:pPr>
              <w:widowControl w:val="0"/>
              <w:pBdr>
                <w:top w:val="nil"/>
                <w:left w:val="nil"/>
                <w:bottom w:val="nil"/>
                <w:right w:val="nil"/>
                <w:between w:val="nil"/>
              </w:pBdr>
              <w:spacing w:line="276" w:lineRule="auto"/>
              <w:jc w:val="left"/>
              <w:rPr>
                <w:sz w:val="20"/>
                <w:szCs w:val="20"/>
              </w:rPr>
            </w:pPr>
          </w:p>
        </w:tc>
      </w:tr>
      <w:tr w:rsidR="006E729E" w:rsidRPr="006E729E" w14:paraId="372BAA05" w14:textId="77777777" w:rsidTr="00A75F57">
        <w:trPr>
          <w:trHeight w:val="440"/>
        </w:trPr>
        <w:tc>
          <w:tcPr>
            <w:tcW w:w="3591" w:type="dxa"/>
            <w:tcBorders>
              <w:top w:val="single" w:sz="4" w:space="0" w:color="000000"/>
              <w:left w:val="single" w:sz="4" w:space="0" w:color="000000"/>
              <w:bottom w:val="single" w:sz="4" w:space="0" w:color="000000"/>
              <w:right w:val="single" w:sz="4" w:space="0" w:color="000000"/>
            </w:tcBorders>
            <w:vAlign w:val="center"/>
          </w:tcPr>
          <w:p w14:paraId="7D8B89C3" w14:textId="2E026A8F" w:rsidR="00336607" w:rsidRPr="006E729E" w:rsidRDefault="00336607" w:rsidP="00A75F57">
            <w:pPr>
              <w:jc w:val="center"/>
              <w:rPr>
                <w:sz w:val="20"/>
                <w:szCs w:val="20"/>
              </w:rPr>
            </w:pPr>
            <w:r w:rsidRPr="006E729E">
              <w:rPr>
                <w:sz w:val="20"/>
                <w:szCs w:val="20"/>
              </w:rPr>
              <w:t>4Mbps</w:t>
            </w:r>
            <w:r w:rsidR="00142169">
              <w:rPr>
                <w:sz w:val="20"/>
                <w:szCs w:val="20"/>
              </w:rPr>
              <w:t xml:space="preserve"> </w:t>
            </w:r>
          </w:p>
        </w:tc>
        <w:tc>
          <w:tcPr>
            <w:tcW w:w="3393" w:type="dxa"/>
            <w:tcBorders>
              <w:top w:val="single" w:sz="4" w:space="0" w:color="000000"/>
              <w:left w:val="single" w:sz="4" w:space="0" w:color="000000"/>
              <w:bottom w:val="single" w:sz="4" w:space="0" w:color="000000"/>
              <w:right w:val="single" w:sz="4" w:space="0" w:color="000000"/>
            </w:tcBorders>
            <w:vAlign w:val="center"/>
          </w:tcPr>
          <w:p w14:paraId="6D30FE57" w14:textId="6A114161" w:rsidR="00336607" w:rsidRPr="006E729E" w:rsidRDefault="00336607" w:rsidP="00A75F57">
            <w:pPr>
              <w:jc w:val="center"/>
              <w:rPr>
                <w:sz w:val="20"/>
                <w:szCs w:val="20"/>
              </w:rPr>
            </w:pPr>
            <w:r w:rsidRPr="006E729E">
              <w:rPr>
                <w:sz w:val="20"/>
                <w:szCs w:val="20"/>
              </w:rPr>
              <w:t>1Mbps</w:t>
            </w:r>
          </w:p>
        </w:tc>
        <w:tc>
          <w:tcPr>
            <w:tcW w:w="2070" w:type="dxa"/>
            <w:tcBorders>
              <w:top w:val="single" w:sz="4" w:space="0" w:color="000000"/>
              <w:left w:val="single" w:sz="4" w:space="0" w:color="000000"/>
              <w:bottom w:val="single" w:sz="4" w:space="0" w:color="000000"/>
              <w:right w:val="single" w:sz="4" w:space="0" w:color="000000"/>
            </w:tcBorders>
            <w:vAlign w:val="center"/>
          </w:tcPr>
          <w:p w14:paraId="0B9A3D3B" w14:textId="77777777" w:rsidR="00336607" w:rsidRPr="006E729E" w:rsidRDefault="00336607" w:rsidP="00A75F57">
            <w:pPr>
              <w:jc w:val="center"/>
              <w:rPr>
                <w:sz w:val="20"/>
                <w:szCs w:val="20"/>
              </w:rPr>
            </w:pPr>
            <w:r w:rsidRPr="006E729E">
              <w:rPr>
                <w:sz w:val="20"/>
                <w:szCs w:val="20"/>
              </w:rPr>
              <w:t>0 puntos</w:t>
            </w:r>
          </w:p>
        </w:tc>
      </w:tr>
      <w:tr w:rsidR="006E729E" w:rsidRPr="006E729E" w14:paraId="1F15E237" w14:textId="77777777" w:rsidTr="00A75F57">
        <w:trPr>
          <w:trHeight w:val="440"/>
        </w:trPr>
        <w:tc>
          <w:tcPr>
            <w:tcW w:w="3591" w:type="dxa"/>
            <w:tcBorders>
              <w:top w:val="single" w:sz="4" w:space="0" w:color="000000"/>
              <w:left w:val="single" w:sz="4" w:space="0" w:color="000000"/>
              <w:bottom w:val="single" w:sz="4" w:space="0" w:color="000000"/>
              <w:right w:val="single" w:sz="4" w:space="0" w:color="000000"/>
            </w:tcBorders>
            <w:vAlign w:val="center"/>
          </w:tcPr>
          <w:p w14:paraId="21265464" w14:textId="3E251671" w:rsidR="00336607" w:rsidRPr="006E729E" w:rsidRDefault="00336607" w:rsidP="00A75F57">
            <w:pPr>
              <w:jc w:val="center"/>
              <w:rPr>
                <w:sz w:val="20"/>
                <w:szCs w:val="20"/>
              </w:rPr>
            </w:pPr>
            <w:r w:rsidRPr="006E729E">
              <w:rPr>
                <w:sz w:val="20"/>
                <w:szCs w:val="20"/>
              </w:rPr>
              <w:t>6 Mbps</w:t>
            </w:r>
          </w:p>
        </w:tc>
        <w:tc>
          <w:tcPr>
            <w:tcW w:w="3393" w:type="dxa"/>
            <w:tcBorders>
              <w:top w:val="single" w:sz="4" w:space="0" w:color="000000"/>
              <w:left w:val="single" w:sz="4" w:space="0" w:color="000000"/>
              <w:bottom w:val="single" w:sz="4" w:space="0" w:color="000000"/>
              <w:right w:val="single" w:sz="4" w:space="0" w:color="000000"/>
            </w:tcBorders>
            <w:vAlign w:val="center"/>
          </w:tcPr>
          <w:p w14:paraId="56803A3F" w14:textId="1877BA14" w:rsidR="00336607" w:rsidRPr="006E729E" w:rsidRDefault="00336607" w:rsidP="00A75F57">
            <w:pPr>
              <w:jc w:val="center"/>
              <w:rPr>
                <w:sz w:val="20"/>
                <w:szCs w:val="20"/>
              </w:rPr>
            </w:pPr>
            <w:r w:rsidRPr="006E729E">
              <w:rPr>
                <w:sz w:val="20"/>
                <w:szCs w:val="20"/>
              </w:rPr>
              <w:t>1.5 Mbps</w:t>
            </w:r>
          </w:p>
        </w:tc>
        <w:tc>
          <w:tcPr>
            <w:tcW w:w="2070" w:type="dxa"/>
            <w:tcBorders>
              <w:top w:val="single" w:sz="4" w:space="0" w:color="000000"/>
              <w:left w:val="single" w:sz="4" w:space="0" w:color="000000"/>
              <w:bottom w:val="single" w:sz="4" w:space="0" w:color="000000"/>
              <w:right w:val="single" w:sz="4" w:space="0" w:color="000000"/>
            </w:tcBorders>
            <w:vAlign w:val="center"/>
          </w:tcPr>
          <w:p w14:paraId="10476C64" w14:textId="77777777" w:rsidR="00336607" w:rsidRPr="006E729E" w:rsidRDefault="00336607" w:rsidP="00A75F57">
            <w:pPr>
              <w:jc w:val="center"/>
              <w:rPr>
                <w:sz w:val="20"/>
                <w:szCs w:val="20"/>
              </w:rPr>
            </w:pPr>
            <w:r w:rsidRPr="006E729E">
              <w:rPr>
                <w:sz w:val="20"/>
                <w:szCs w:val="20"/>
              </w:rPr>
              <w:t>40 puntos</w:t>
            </w:r>
          </w:p>
        </w:tc>
      </w:tr>
      <w:tr w:rsidR="006E729E" w:rsidRPr="006E729E" w14:paraId="336E04A6" w14:textId="77777777" w:rsidTr="00A75F57">
        <w:trPr>
          <w:trHeight w:val="440"/>
        </w:trPr>
        <w:tc>
          <w:tcPr>
            <w:tcW w:w="3591" w:type="dxa"/>
            <w:tcBorders>
              <w:top w:val="single" w:sz="4" w:space="0" w:color="000000"/>
              <w:left w:val="single" w:sz="4" w:space="0" w:color="000000"/>
              <w:bottom w:val="single" w:sz="4" w:space="0" w:color="000000"/>
              <w:right w:val="single" w:sz="4" w:space="0" w:color="000000"/>
            </w:tcBorders>
            <w:vAlign w:val="center"/>
          </w:tcPr>
          <w:p w14:paraId="25942010" w14:textId="438708B8" w:rsidR="00336607" w:rsidRPr="006E729E" w:rsidRDefault="00336607" w:rsidP="00A75F57">
            <w:pPr>
              <w:jc w:val="center"/>
              <w:rPr>
                <w:sz w:val="20"/>
                <w:szCs w:val="20"/>
              </w:rPr>
            </w:pPr>
            <w:r w:rsidRPr="006E729E">
              <w:rPr>
                <w:sz w:val="20"/>
                <w:szCs w:val="20"/>
              </w:rPr>
              <w:t>8Mbps</w:t>
            </w:r>
          </w:p>
        </w:tc>
        <w:tc>
          <w:tcPr>
            <w:tcW w:w="3393" w:type="dxa"/>
            <w:tcBorders>
              <w:top w:val="single" w:sz="4" w:space="0" w:color="000000"/>
              <w:left w:val="single" w:sz="4" w:space="0" w:color="000000"/>
              <w:bottom w:val="single" w:sz="4" w:space="0" w:color="000000"/>
              <w:right w:val="single" w:sz="4" w:space="0" w:color="000000"/>
            </w:tcBorders>
            <w:vAlign w:val="center"/>
          </w:tcPr>
          <w:p w14:paraId="3E9ED59D" w14:textId="780FEE26" w:rsidR="00336607" w:rsidRPr="006E729E" w:rsidRDefault="00336607" w:rsidP="00A75F57">
            <w:pPr>
              <w:jc w:val="center"/>
              <w:rPr>
                <w:sz w:val="20"/>
                <w:szCs w:val="20"/>
              </w:rPr>
            </w:pPr>
            <w:r w:rsidRPr="006E729E">
              <w:rPr>
                <w:sz w:val="20"/>
                <w:szCs w:val="20"/>
              </w:rPr>
              <w:t>2 Mbps</w:t>
            </w:r>
          </w:p>
        </w:tc>
        <w:tc>
          <w:tcPr>
            <w:tcW w:w="2070" w:type="dxa"/>
            <w:tcBorders>
              <w:top w:val="single" w:sz="4" w:space="0" w:color="000000"/>
              <w:left w:val="single" w:sz="4" w:space="0" w:color="000000"/>
              <w:bottom w:val="single" w:sz="4" w:space="0" w:color="000000"/>
              <w:right w:val="single" w:sz="4" w:space="0" w:color="000000"/>
            </w:tcBorders>
            <w:vAlign w:val="center"/>
          </w:tcPr>
          <w:p w14:paraId="6E75ACAB" w14:textId="77777777" w:rsidR="00336607" w:rsidRPr="006E729E" w:rsidRDefault="00336607" w:rsidP="00A75F57">
            <w:pPr>
              <w:jc w:val="center"/>
              <w:rPr>
                <w:sz w:val="20"/>
                <w:szCs w:val="20"/>
              </w:rPr>
            </w:pPr>
            <w:r w:rsidRPr="006E729E">
              <w:rPr>
                <w:sz w:val="20"/>
                <w:szCs w:val="20"/>
              </w:rPr>
              <w:t>60 Puntos</w:t>
            </w:r>
          </w:p>
        </w:tc>
      </w:tr>
      <w:tr w:rsidR="00336607" w:rsidRPr="006E729E" w14:paraId="3B414B0F" w14:textId="77777777" w:rsidTr="00A75F57">
        <w:trPr>
          <w:trHeight w:val="440"/>
        </w:trPr>
        <w:tc>
          <w:tcPr>
            <w:tcW w:w="3591" w:type="dxa"/>
            <w:tcBorders>
              <w:top w:val="single" w:sz="4" w:space="0" w:color="000000"/>
              <w:left w:val="single" w:sz="4" w:space="0" w:color="000000"/>
              <w:bottom w:val="single" w:sz="4" w:space="0" w:color="000000"/>
              <w:right w:val="single" w:sz="4" w:space="0" w:color="000000"/>
            </w:tcBorders>
            <w:vAlign w:val="center"/>
          </w:tcPr>
          <w:p w14:paraId="1EB516C5" w14:textId="77777777" w:rsidR="00336607" w:rsidRPr="006E729E" w:rsidRDefault="00336607" w:rsidP="00A75F57">
            <w:pPr>
              <w:jc w:val="center"/>
              <w:rPr>
                <w:sz w:val="20"/>
                <w:szCs w:val="20"/>
              </w:rPr>
            </w:pPr>
            <w:r w:rsidRPr="006E729E">
              <w:rPr>
                <w:sz w:val="20"/>
                <w:szCs w:val="20"/>
              </w:rPr>
              <w:t>10 Mbps o más</w:t>
            </w:r>
          </w:p>
        </w:tc>
        <w:tc>
          <w:tcPr>
            <w:tcW w:w="3393" w:type="dxa"/>
            <w:tcBorders>
              <w:top w:val="single" w:sz="4" w:space="0" w:color="000000"/>
              <w:left w:val="single" w:sz="4" w:space="0" w:color="000000"/>
              <w:bottom w:val="single" w:sz="4" w:space="0" w:color="000000"/>
              <w:right w:val="single" w:sz="4" w:space="0" w:color="000000"/>
            </w:tcBorders>
            <w:vAlign w:val="center"/>
          </w:tcPr>
          <w:p w14:paraId="24373B77" w14:textId="77777777" w:rsidR="00336607" w:rsidRPr="006E729E" w:rsidRDefault="00336607" w:rsidP="00A75F57">
            <w:pPr>
              <w:jc w:val="center"/>
              <w:rPr>
                <w:sz w:val="20"/>
                <w:szCs w:val="20"/>
              </w:rPr>
            </w:pPr>
            <w:r w:rsidRPr="006E729E">
              <w:rPr>
                <w:sz w:val="20"/>
                <w:szCs w:val="20"/>
              </w:rPr>
              <w:t>2,5 Mbps o más</w:t>
            </w:r>
          </w:p>
        </w:tc>
        <w:tc>
          <w:tcPr>
            <w:tcW w:w="2070" w:type="dxa"/>
            <w:tcBorders>
              <w:top w:val="single" w:sz="4" w:space="0" w:color="000000"/>
              <w:left w:val="single" w:sz="4" w:space="0" w:color="000000"/>
              <w:bottom w:val="single" w:sz="4" w:space="0" w:color="000000"/>
              <w:right w:val="single" w:sz="4" w:space="0" w:color="000000"/>
            </w:tcBorders>
            <w:vAlign w:val="center"/>
          </w:tcPr>
          <w:p w14:paraId="75F10B09" w14:textId="77777777" w:rsidR="00336607" w:rsidRPr="006E729E" w:rsidRDefault="00336607" w:rsidP="00A75F57">
            <w:pPr>
              <w:jc w:val="center"/>
              <w:rPr>
                <w:sz w:val="20"/>
                <w:szCs w:val="20"/>
              </w:rPr>
            </w:pPr>
            <w:r w:rsidRPr="006E729E">
              <w:rPr>
                <w:sz w:val="20"/>
                <w:szCs w:val="20"/>
              </w:rPr>
              <w:t>100 Puntos</w:t>
            </w:r>
          </w:p>
        </w:tc>
      </w:tr>
    </w:tbl>
    <w:p w14:paraId="16301966" w14:textId="77777777" w:rsidR="0065362D" w:rsidRDefault="0065362D" w:rsidP="00A75F57"/>
    <w:p w14:paraId="52E962C7" w14:textId="792EAA48" w:rsidR="00336607" w:rsidRDefault="00142169" w:rsidP="00A75F57">
      <w:r>
        <w:t xml:space="preserve">Si la Proponente compromete velocidades intermedias </w:t>
      </w:r>
      <w:r w:rsidR="0021312A">
        <w:t xml:space="preserve">en </w:t>
      </w:r>
      <w:r w:rsidR="0021312A" w:rsidRPr="00B61441">
        <w:rPr>
          <w:i/>
        </w:rPr>
        <w:t>Downlink</w:t>
      </w:r>
      <w:r w:rsidR="0021312A">
        <w:rPr>
          <w:i/>
        </w:rPr>
        <w:t xml:space="preserve"> </w:t>
      </w:r>
      <w:r>
        <w:t xml:space="preserve">a las mencionadas en </w:t>
      </w:r>
      <w:r w:rsidR="0021312A">
        <w:t xml:space="preserve">la </w:t>
      </w:r>
      <w:r>
        <w:t xml:space="preserve">tabla, </w:t>
      </w:r>
      <w:r w:rsidR="00FC3B6D">
        <w:t xml:space="preserve">a </w:t>
      </w:r>
      <w:r>
        <w:t xml:space="preserve">estas se </w:t>
      </w:r>
      <w:r w:rsidR="00FC3B6D">
        <w:t xml:space="preserve">le asignará el puntaje correspondiente a la </w:t>
      </w:r>
      <w:r>
        <w:t>velocidad</w:t>
      </w:r>
      <w:r w:rsidR="0021312A">
        <w:t xml:space="preserve"> en </w:t>
      </w:r>
      <w:r w:rsidR="0021312A" w:rsidRPr="006B7DC4">
        <w:rPr>
          <w:i/>
        </w:rPr>
        <w:t>Downlink</w:t>
      </w:r>
      <w:r>
        <w:t xml:space="preserve"> inmediatamente inferior.</w:t>
      </w:r>
    </w:p>
    <w:p w14:paraId="5C7771D5" w14:textId="03DE767C" w:rsidR="0021312A" w:rsidRPr="00B61441" w:rsidRDefault="0021312A" w:rsidP="00A75F57">
      <w:pPr>
        <w:rPr>
          <w:i/>
        </w:rPr>
      </w:pPr>
      <w:r>
        <w:t xml:space="preserve">Por su parte las velocidades a comprometer en </w:t>
      </w:r>
      <w:r>
        <w:rPr>
          <w:i/>
        </w:rPr>
        <w:t xml:space="preserve">Uplink </w:t>
      </w:r>
      <w:r w:rsidR="00FC3B6D">
        <w:t>d</w:t>
      </w:r>
      <w:r>
        <w:t xml:space="preserve">eberá </w:t>
      </w:r>
      <w:r w:rsidR="00FC3B6D">
        <w:t>considerar</w:t>
      </w:r>
      <w:r>
        <w:t xml:space="preserve"> la relación de 1: 4 respecto de la velocidad en </w:t>
      </w:r>
      <w:r w:rsidRPr="00B61441">
        <w:rPr>
          <w:i/>
        </w:rPr>
        <w:t>Downlink</w:t>
      </w:r>
      <w:r w:rsidR="00E12C70">
        <w:rPr>
          <w:i/>
        </w:rPr>
        <w:t>.</w:t>
      </w:r>
      <w:r w:rsidR="00FC3B6D">
        <w:rPr>
          <w:i/>
        </w:rPr>
        <w:t xml:space="preserve"> </w:t>
      </w:r>
    </w:p>
    <w:p w14:paraId="27CF157B" w14:textId="2BB23DE0" w:rsidR="00336607" w:rsidRPr="006E729E" w:rsidRDefault="00336607" w:rsidP="00C07EB2">
      <w:pPr>
        <w:pStyle w:val="Anx-Titulo2"/>
        <w:numPr>
          <w:ilvl w:val="1"/>
          <w:numId w:val="118"/>
        </w:numPr>
        <w:ind w:left="576" w:hanging="576"/>
      </w:pPr>
      <w:r w:rsidRPr="006E729E">
        <w:t>Conformación de la “Lista de Mérito”</w:t>
      </w:r>
    </w:p>
    <w:p w14:paraId="4E77DCDC" w14:textId="77777777" w:rsidR="00336607" w:rsidRPr="006E729E" w:rsidRDefault="00336607" w:rsidP="00A75F57">
      <w:r w:rsidRPr="006E729E">
        <w:t>Una vez calculado el puntaje de evaluación de cada Propuesta, se conformará una “lista de mérito” con aquellas Propuestas que cuenten con un puntaje igual o superior al noventa por ciento (90%) respecto del mayor puntaje obtenido, de conformidad a lo previsto en el Artículo 11° de estas Bases Específicas.</w:t>
      </w:r>
    </w:p>
    <w:p w14:paraId="6760C135" w14:textId="77777777" w:rsidR="00336607" w:rsidRPr="006E729E" w:rsidRDefault="00336607" w:rsidP="00A75F57"/>
    <w:p w14:paraId="05E0ED91" w14:textId="77777777" w:rsidR="00336607" w:rsidRPr="006E729E" w:rsidRDefault="00336607" w:rsidP="00A75F57"/>
    <w:p w14:paraId="681B7131" w14:textId="77777777" w:rsidR="00E741CA" w:rsidRDefault="00E741CA" w:rsidP="00E741CA">
      <w:pPr>
        <w:pStyle w:val="Estilo2"/>
        <w:jc w:val="center"/>
        <w:rPr>
          <w:color w:val="auto"/>
        </w:rPr>
      </w:pPr>
    </w:p>
    <w:p w14:paraId="1218695D" w14:textId="77777777" w:rsidR="009D4662" w:rsidRPr="006E729E" w:rsidRDefault="009D4662" w:rsidP="00E741CA">
      <w:pPr>
        <w:pStyle w:val="Estilo2"/>
        <w:numPr>
          <w:ilvl w:val="0"/>
          <w:numId w:val="0"/>
        </w:numPr>
        <w:ind w:left="720"/>
        <w:jc w:val="center"/>
        <w:rPr>
          <w:color w:val="auto"/>
        </w:rPr>
      </w:pPr>
      <w:r w:rsidRPr="006E729E">
        <w:rPr>
          <w:color w:val="auto"/>
        </w:rPr>
        <w:t>CALENDARIO DE ACTIVIDADES</w:t>
      </w:r>
    </w:p>
    <w:p w14:paraId="4D8EE1E3" w14:textId="77777777" w:rsidR="009D4662" w:rsidRPr="006E729E" w:rsidRDefault="009D4662" w:rsidP="00A75F57">
      <w:pPr>
        <w:rPr>
          <w:b/>
          <w:sz w:val="24"/>
        </w:rPr>
      </w:pPr>
    </w:p>
    <w:tbl>
      <w:tblPr>
        <w:tblW w:w="8978" w:type="dxa"/>
        <w:tblInd w:w="-45" w:type="dxa"/>
        <w:tblLayout w:type="fixed"/>
        <w:tblLook w:val="0000" w:firstRow="0" w:lastRow="0" w:firstColumn="0" w:lastColumn="0" w:noHBand="0" w:noVBand="0"/>
      </w:tblPr>
      <w:tblGrid>
        <w:gridCol w:w="7621"/>
        <w:gridCol w:w="1357"/>
      </w:tblGrid>
      <w:tr w:rsidR="00320F6A" w:rsidRPr="00320F6A" w14:paraId="313B5A77" w14:textId="77777777" w:rsidTr="00320F6A">
        <w:trPr>
          <w:trHeight w:val="780"/>
        </w:trPr>
        <w:tc>
          <w:tcPr>
            <w:tcW w:w="7621" w:type="dxa"/>
            <w:tcBorders>
              <w:top w:val="single" w:sz="12" w:space="0" w:color="000000"/>
              <w:left w:val="single" w:sz="12" w:space="0" w:color="000000"/>
              <w:bottom w:val="single" w:sz="12" w:space="0" w:color="000000"/>
            </w:tcBorders>
            <w:shd w:val="clear" w:color="auto" w:fill="2F5496" w:themeFill="accent1" w:themeFillShade="BF"/>
            <w:vAlign w:val="center"/>
          </w:tcPr>
          <w:p w14:paraId="7D7C97C7" w14:textId="77777777" w:rsidR="009D4662" w:rsidRPr="00FA1337" w:rsidRDefault="009D4662" w:rsidP="00A75F57">
            <w:pPr>
              <w:spacing w:line="276" w:lineRule="auto"/>
              <w:jc w:val="center"/>
              <w:rPr>
                <w:color w:val="FFFFFF" w:themeColor="background1"/>
              </w:rPr>
            </w:pPr>
            <w:r w:rsidRPr="00FA1337">
              <w:rPr>
                <w:b/>
                <w:color w:val="FFFFFF" w:themeColor="background1"/>
                <w:sz w:val="20"/>
                <w:szCs w:val="20"/>
              </w:rPr>
              <w:t>Actividad</w:t>
            </w:r>
          </w:p>
        </w:tc>
        <w:tc>
          <w:tcPr>
            <w:tcW w:w="1357" w:type="dxa"/>
            <w:tcBorders>
              <w:top w:val="single" w:sz="12" w:space="0" w:color="000000"/>
              <w:left w:val="single" w:sz="4" w:space="0" w:color="FFFFFF"/>
              <w:bottom w:val="single" w:sz="12" w:space="0" w:color="000000"/>
              <w:right w:val="single" w:sz="12" w:space="0" w:color="000000"/>
            </w:tcBorders>
            <w:shd w:val="clear" w:color="auto" w:fill="2F5496" w:themeFill="accent1" w:themeFillShade="BF"/>
            <w:vAlign w:val="center"/>
          </w:tcPr>
          <w:p w14:paraId="2FD7B716" w14:textId="77777777" w:rsidR="009D4662" w:rsidRPr="00FA1337" w:rsidRDefault="009D4662" w:rsidP="00A75F57">
            <w:pPr>
              <w:spacing w:line="276" w:lineRule="auto"/>
              <w:jc w:val="center"/>
              <w:rPr>
                <w:color w:val="FFFFFF" w:themeColor="background1"/>
              </w:rPr>
            </w:pPr>
            <w:r w:rsidRPr="00FA1337">
              <w:rPr>
                <w:b/>
                <w:color w:val="FFFFFF" w:themeColor="background1"/>
                <w:sz w:val="20"/>
                <w:szCs w:val="20"/>
              </w:rPr>
              <w:t xml:space="preserve">Plazos </w:t>
            </w:r>
            <w:r w:rsidRPr="00FA1337">
              <w:rPr>
                <w:b/>
                <w:color w:val="FFFFFF" w:themeColor="background1"/>
                <w:sz w:val="20"/>
                <w:szCs w:val="20"/>
                <w:vertAlign w:val="superscript"/>
              </w:rPr>
              <w:t>(1)</w:t>
            </w:r>
          </w:p>
          <w:p w14:paraId="0197A255" w14:textId="77777777" w:rsidR="009D4662" w:rsidRPr="00FA1337" w:rsidRDefault="009D4662" w:rsidP="00A75F57">
            <w:pPr>
              <w:spacing w:line="276" w:lineRule="auto"/>
              <w:jc w:val="center"/>
              <w:rPr>
                <w:color w:val="FFFFFF" w:themeColor="background1"/>
              </w:rPr>
            </w:pPr>
            <w:r w:rsidRPr="00FA1337">
              <w:rPr>
                <w:b/>
                <w:color w:val="FFFFFF" w:themeColor="background1"/>
                <w:sz w:val="20"/>
                <w:szCs w:val="20"/>
              </w:rPr>
              <w:t>[días hábiles]</w:t>
            </w:r>
          </w:p>
        </w:tc>
      </w:tr>
      <w:tr w:rsidR="006E729E" w:rsidRPr="006E729E" w14:paraId="723E5F15" w14:textId="77777777" w:rsidTr="00A75F57">
        <w:trPr>
          <w:trHeight w:val="340"/>
        </w:trPr>
        <w:tc>
          <w:tcPr>
            <w:tcW w:w="7621" w:type="dxa"/>
            <w:tcBorders>
              <w:left w:val="single" w:sz="12" w:space="0" w:color="000000"/>
              <w:bottom w:val="single" w:sz="4" w:space="0" w:color="000000"/>
            </w:tcBorders>
            <w:shd w:val="clear" w:color="auto" w:fill="F2F2F2"/>
            <w:vAlign w:val="center"/>
          </w:tcPr>
          <w:p w14:paraId="4D0A5AED" w14:textId="77777777" w:rsidR="009D4662" w:rsidRPr="006E729E" w:rsidRDefault="009D4662" w:rsidP="00A75F57">
            <w:pPr>
              <w:spacing w:line="276" w:lineRule="auto"/>
            </w:pPr>
            <w:r w:rsidRPr="006E729E">
              <w:rPr>
                <w:sz w:val="20"/>
                <w:szCs w:val="20"/>
              </w:rPr>
              <w:t>Recepción de consultas y aclaraciones</w:t>
            </w:r>
          </w:p>
        </w:tc>
        <w:tc>
          <w:tcPr>
            <w:tcW w:w="1357" w:type="dxa"/>
            <w:tcBorders>
              <w:left w:val="single" w:sz="12" w:space="0" w:color="000000"/>
              <w:bottom w:val="single" w:sz="4" w:space="0" w:color="000000"/>
              <w:right w:val="single" w:sz="12" w:space="0" w:color="000000"/>
            </w:tcBorders>
            <w:shd w:val="clear" w:color="auto" w:fill="FFFFFF"/>
            <w:vAlign w:val="center"/>
          </w:tcPr>
          <w:p w14:paraId="214F1752" w14:textId="01FE47EF" w:rsidR="009D4662" w:rsidRPr="006E729E" w:rsidRDefault="009D4662" w:rsidP="00A75F57">
            <w:pPr>
              <w:spacing w:line="276" w:lineRule="auto"/>
              <w:jc w:val="center"/>
              <w:rPr>
                <w:sz w:val="20"/>
                <w:szCs w:val="20"/>
              </w:rPr>
            </w:pPr>
            <w:r w:rsidRPr="006E729E">
              <w:rPr>
                <w:sz w:val="20"/>
                <w:szCs w:val="20"/>
              </w:rPr>
              <w:t>26</w:t>
            </w:r>
          </w:p>
        </w:tc>
      </w:tr>
      <w:tr w:rsidR="006E729E" w:rsidRPr="006E729E" w14:paraId="62897740" w14:textId="77777777" w:rsidTr="00A75F57">
        <w:trPr>
          <w:trHeight w:val="340"/>
        </w:trPr>
        <w:tc>
          <w:tcPr>
            <w:tcW w:w="7621" w:type="dxa"/>
            <w:tcBorders>
              <w:left w:val="single" w:sz="12" w:space="0" w:color="000000"/>
              <w:bottom w:val="single" w:sz="4" w:space="0" w:color="000000"/>
            </w:tcBorders>
            <w:shd w:val="clear" w:color="auto" w:fill="F2F2F2"/>
            <w:vAlign w:val="center"/>
          </w:tcPr>
          <w:p w14:paraId="5DD28E9B" w14:textId="77777777" w:rsidR="009D4662" w:rsidRPr="006E729E" w:rsidRDefault="009D4662" w:rsidP="00A75F57">
            <w:pPr>
              <w:spacing w:line="276" w:lineRule="auto"/>
            </w:pPr>
            <w:r w:rsidRPr="006E729E">
              <w:rPr>
                <w:sz w:val="20"/>
                <w:szCs w:val="20"/>
              </w:rPr>
              <w:t>Informe de respuestas a las consultas y Aclaraciones</w:t>
            </w:r>
          </w:p>
        </w:tc>
        <w:tc>
          <w:tcPr>
            <w:tcW w:w="1357" w:type="dxa"/>
            <w:tcBorders>
              <w:left w:val="single" w:sz="12" w:space="0" w:color="000000"/>
              <w:bottom w:val="single" w:sz="4" w:space="0" w:color="000000"/>
              <w:right w:val="single" w:sz="12" w:space="0" w:color="000000"/>
            </w:tcBorders>
            <w:shd w:val="clear" w:color="auto" w:fill="FFFFFF"/>
            <w:vAlign w:val="center"/>
          </w:tcPr>
          <w:p w14:paraId="71B5B263" w14:textId="131A5419" w:rsidR="009D4662" w:rsidRPr="006E729E" w:rsidRDefault="009D4662" w:rsidP="00A75F57">
            <w:pPr>
              <w:spacing w:line="276" w:lineRule="auto"/>
              <w:jc w:val="center"/>
              <w:rPr>
                <w:sz w:val="20"/>
                <w:szCs w:val="20"/>
              </w:rPr>
            </w:pPr>
            <w:r w:rsidRPr="006E729E">
              <w:rPr>
                <w:sz w:val="20"/>
                <w:szCs w:val="20"/>
              </w:rPr>
              <w:t>35</w:t>
            </w:r>
          </w:p>
        </w:tc>
      </w:tr>
      <w:tr w:rsidR="006E729E" w:rsidRPr="006E729E" w14:paraId="4DF60C4F" w14:textId="77777777" w:rsidTr="00A75F57">
        <w:trPr>
          <w:trHeight w:val="340"/>
        </w:trPr>
        <w:tc>
          <w:tcPr>
            <w:tcW w:w="7621" w:type="dxa"/>
            <w:tcBorders>
              <w:left w:val="single" w:sz="12" w:space="0" w:color="000000"/>
              <w:bottom w:val="single" w:sz="4" w:space="0" w:color="000000"/>
            </w:tcBorders>
            <w:shd w:val="clear" w:color="auto" w:fill="F2F2F2"/>
            <w:vAlign w:val="center"/>
          </w:tcPr>
          <w:p w14:paraId="4EB0B2AF" w14:textId="77777777" w:rsidR="009D4662" w:rsidRPr="006E729E" w:rsidRDefault="009D4662" w:rsidP="00A75F57">
            <w:pPr>
              <w:spacing w:line="276" w:lineRule="auto"/>
            </w:pPr>
            <w:r w:rsidRPr="006E729E">
              <w:rPr>
                <w:sz w:val="20"/>
                <w:szCs w:val="20"/>
              </w:rPr>
              <w:t xml:space="preserve">Recepción de Propuestas </w:t>
            </w:r>
            <w:r w:rsidRPr="006E729E">
              <w:rPr>
                <w:sz w:val="20"/>
                <w:szCs w:val="20"/>
                <w:vertAlign w:val="superscript"/>
              </w:rPr>
              <w:t>(2)</w:t>
            </w:r>
          </w:p>
        </w:tc>
        <w:tc>
          <w:tcPr>
            <w:tcW w:w="1357" w:type="dxa"/>
            <w:tcBorders>
              <w:left w:val="single" w:sz="12" w:space="0" w:color="000000"/>
              <w:bottom w:val="single" w:sz="4" w:space="0" w:color="000000"/>
              <w:right w:val="single" w:sz="12" w:space="0" w:color="000000"/>
            </w:tcBorders>
            <w:shd w:val="clear" w:color="auto" w:fill="FFFFFF"/>
            <w:vAlign w:val="center"/>
          </w:tcPr>
          <w:p w14:paraId="6BC3B4A5" w14:textId="7419065E" w:rsidR="009D4662" w:rsidRPr="006E729E" w:rsidRDefault="009D4662" w:rsidP="00A75F57">
            <w:pPr>
              <w:spacing w:line="276" w:lineRule="auto"/>
              <w:jc w:val="center"/>
              <w:rPr>
                <w:sz w:val="20"/>
                <w:szCs w:val="20"/>
              </w:rPr>
            </w:pPr>
            <w:r w:rsidRPr="006E729E">
              <w:rPr>
                <w:sz w:val="20"/>
                <w:szCs w:val="20"/>
              </w:rPr>
              <w:t>60</w:t>
            </w:r>
          </w:p>
        </w:tc>
      </w:tr>
      <w:tr w:rsidR="006E729E" w:rsidRPr="006E729E" w14:paraId="155B93F5" w14:textId="77777777" w:rsidTr="00A75F57">
        <w:trPr>
          <w:trHeight w:val="340"/>
        </w:trPr>
        <w:tc>
          <w:tcPr>
            <w:tcW w:w="7621" w:type="dxa"/>
            <w:tcBorders>
              <w:left w:val="single" w:sz="12" w:space="0" w:color="000000"/>
              <w:bottom w:val="single" w:sz="4" w:space="0" w:color="000000"/>
            </w:tcBorders>
            <w:shd w:val="clear" w:color="auto" w:fill="F2F2F2"/>
            <w:vAlign w:val="center"/>
          </w:tcPr>
          <w:p w14:paraId="734321F7" w14:textId="77777777" w:rsidR="009D4662" w:rsidRPr="006E729E" w:rsidRDefault="009D4662" w:rsidP="00A75F57">
            <w:pPr>
              <w:spacing w:line="276" w:lineRule="auto"/>
            </w:pPr>
            <w:r w:rsidRPr="006E729E">
              <w:rPr>
                <w:sz w:val="20"/>
                <w:szCs w:val="20"/>
              </w:rPr>
              <w:t xml:space="preserve">Acto de Apertura de las Propuestas </w:t>
            </w:r>
            <w:r w:rsidRPr="006E729E">
              <w:rPr>
                <w:sz w:val="20"/>
                <w:szCs w:val="20"/>
                <w:vertAlign w:val="superscript"/>
              </w:rPr>
              <w:t>(3)</w:t>
            </w:r>
          </w:p>
        </w:tc>
        <w:tc>
          <w:tcPr>
            <w:tcW w:w="1357" w:type="dxa"/>
            <w:tcBorders>
              <w:left w:val="single" w:sz="12" w:space="0" w:color="000000"/>
              <w:bottom w:val="single" w:sz="4" w:space="0" w:color="000000"/>
              <w:right w:val="single" w:sz="12" w:space="0" w:color="000000"/>
            </w:tcBorders>
            <w:shd w:val="clear" w:color="auto" w:fill="FFFFFF"/>
            <w:vAlign w:val="center"/>
          </w:tcPr>
          <w:p w14:paraId="717AF6D1" w14:textId="7F163955" w:rsidR="009D4662" w:rsidRPr="006E729E" w:rsidRDefault="009D4662" w:rsidP="00A75F57">
            <w:pPr>
              <w:spacing w:line="276" w:lineRule="auto"/>
              <w:jc w:val="center"/>
              <w:rPr>
                <w:sz w:val="20"/>
                <w:szCs w:val="20"/>
              </w:rPr>
            </w:pPr>
            <w:r w:rsidRPr="006E729E">
              <w:rPr>
                <w:sz w:val="20"/>
                <w:szCs w:val="20"/>
              </w:rPr>
              <w:t>62</w:t>
            </w:r>
          </w:p>
        </w:tc>
      </w:tr>
      <w:tr w:rsidR="006E729E" w:rsidRPr="006E729E" w14:paraId="2FF5120C" w14:textId="77777777" w:rsidTr="00A75F57">
        <w:trPr>
          <w:trHeight w:val="340"/>
        </w:trPr>
        <w:tc>
          <w:tcPr>
            <w:tcW w:w="7621" w:type="dxa"/>
            <w:tcBorders>
              <w:left w:val="single" w:sz="12" w:space="0" w:color="000000"/>
              <w:bottom w:val="single" w:sz="12" w:space="0" w:color="000000"/>
            </w:tcBorders>
            <w:shd w:val="clear" w:color="auto" w:fill="F2F2F2"/>
            <w:vAlign w:val="center"/>
          </w:tcPr>
          <w:p w14:paraId="7547E45C" w14:textId="77777777" w:rsidR="009D4662" w:rsidRPr="006E729E" w:rsidRDefault="009D4662" w:rsidP="00A75F57">
            <w:pPr>
              <w:spacing w:line="276" w:lineRule="auto"/>
            </w:pPr>
            <w:r w:rsidRPr="006E729E">
              <w:rPr>
                <w:sz w:val="20"/>
                <w:szCs w:val="20"/>
              </w:rPr>
              <w:t xml:space="preserve">Evaluación de las Propuestas </w:t>
            </w:r>
            <w:r w:rsidRPr="006E729E">
              <w:rPr>
                <w:sz w:val="20"/>
                <w:szCs w:val="20"/>
                <w:vertAlign w:val="superscript"/>
              </w:rPr>
              <w:t>(4)</w:t>
            </w:r>
          </w:p>
        </w:tc>
        <w:tc>
          <w:tcPr>
            <w:tcW w:w="1357" w:type="dxa"/>
            <w:tcBorders>
              <w:left w:val="single" w:sz="12" w:space="0" w:color="000000"/>
              <w:bottom w:val="single" w:sz="12" w:space="0" w:color="000000"/>
              <w:right w:val="single" w:sz="12" w:space="0" w:color="000000"/>
            </w:tcBorders>
            <w:shd w:val="clear" w:color="auto" w:fill="FFFFFF"/>
            <w:vAlign w:val="center"/>
          </w:tcPr>
          <w:p w14:paraId="62108CC3" w14:textId="12A27562" w:rsidR="009D4662" w:rsidRPr="006E729E" w:rsidRDefault="009D4662" w:rsidP="00A75F57">
            <w:pPr>
              <w:spacing w:line="276" w:lineRule="auto"/>
              <w:jc w:val="center"/>
              <w:rPr>
                <w:sz w:val="20"/>
                <w:szCs w:val="20"/>
              </w:rPr>
            </w:pPr>
            <w:r w:rsidRPr="006E729E">
              <w:rPr>
                <w:sz w:val="20"/>
                <w:szCs w:val="20"/>
              </w:rPr>
              <w:t>120</w:t>
            </w:r>
          </w:p>
        </w:tc>
      </w:tr>
      <w:tr w:rsidR="006E729E" w:rsidRPr="006E729E" w14:paraId="1CFFA5E3" w14:textId="77777777" w:rsidTr="00A75F57">
        <w:trPr>
          <w:trHeight w:val="1260"/>
        </w:trPr>
        <w:tc>
          <w:tcPr>
            <w:tcW w:w="897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67C21DD7" w14:textId="6448F809" w:rsidR="009D4662" w:rsidRPr="006E729E" w:rsidRDefault="009D4662" w:rsidP="007E30B5">
            <w:pPr>
              <w:numPr>
                <w:ilvl w:val="0"/>
                <w:numId w:val="63"/>
              </w:numPr>
              <w:pBdr>
                <w:top w:val="nil"/>
                <w:left w:val="nil"/>
                <w:bottom w:val="nil"/>
                <w:right w:val="nil"/>
                <w:between w:val="nil"/>
              </w:pBdr>
              <w:suppressAutoHyphens/>
              <w:spacing w:line="276" w:lineRule="auto"/>
            </w:pPr>
            <w:r w:rsidRPr="006E729E">
              <w:rPr>
                <w:sz w:val="20"/>
                <w:szCs w:val="20"/>
              </w:rPr>
              <w:t>Todos los plazos se cuentan en días hábiles, a partir de la fecha de publicación de las presentes Bases del Concurso en la página web de SUBTEL. Esta fecha corresponde a la señalada en la publicación realizada en el Diario Oficial del llamado a Concurso Público "Conectividad de Telecomunicaciones en los ter</w:t>
            </w:r>
            <w:r w:rsidR="007E30B5">
              <w:rPr>
                <w:sz w:val="20"/>
                <w:szCs w:val="20"/>
              </w:rPr>
              <w:t>ritorios PIRDT, Primera Etapa”</w:t>
            </w:r>
            <w:r w:rsidRPr="006E729E">
              <w:rPr>
                <w:sz w:val="20"/>
                <w:szCs w:val="20"/>
              </w:rPr>
              <w:t>, Código: FDT-2019-03.</w:t>
            </w:r>
          </w:p>
        </w:tc>
      </w:tr>
      <w:tr w:rsidR="006E729E" w:rsidRPr="006E729E" w14:paraId="08A042EC" w14:textId="77777777" w:rsidTr="00A75F57">
        <w:trPr>
          <w:trHeight w:val="980"/>
        </w:trPr>
        <w:tc>
          <w:tcPr>
            <w:tcW w:w="897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168BB4B5" w14:textId="77777777" w:rsidR="009D4662" w:rsidRPr="006E729E" w:rsidRDefault="009D4662" w:rsidP="009D4662">
            <w:pPr>
              <w:numPr>
                <w:ilvl w:val="0"/>
                <w:numId w:val="63"/>
              </w:numPr>
              <w:pBdr>
                <w:top w:val="nil"/>
                <w:left w:val="nil"/>
                <w:bottom w:val="nil"/>
                <w:right w:val="nil"/>
                <w:between w:val="nil"/>
              </w:pBdr>
              <w:suppressAutoHyphens/>
              <w:spacing w:line="276" w:lineRule="auto"/>
            </w:pPr>
            <w:r w:rsidRPr="006E729E">
              <w:rPr>
                <w:sz w:val="20"/>
                <w:szCs w:val="20"/>
              </w:rPr>
              <w:t>La recepción de las Propuestas se realizará en la Oficina de Partes de SUBTEL, de lunes a viernes, entre las 09:00 a 14:00 horas, ubicada en calle Amunátegui N° 139, primer piso, Santiago.</w:t>
            </w:r>
          </w:p>
        </w:tc>
      </w:tr>
      <w:tr w:rsidR="006E729E" w:rsidRPr="006E729E" w14:paraId="73540024" w14:textId="77777777" w:rsidTr="00A75F57">
        <w:trPr>
          <w:trHeight w:val="960"/>
        </w:trPr>
        <w:tc>
          <w:tcPr>
            <w:tcW w:w="897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07340FEF" w14:textId="77777777" w:rsidR="009D4662" w:rsidRPr="006E729E" w:rsidRDefault="009D4662" w:rsidP="009D4662">
            <w:pPr>
              <w:numPr>
                <w:ilvl w:val="0"/>
                <w:numId w:val="63"/>
              </w:numPr>
              <w:pBdr>
                <w:top w:val="nil"/>
                <w:left w:val="nil"/>
                <w:bottom w:val="nil"/>
                <w:right w:val="nil"/>
                <w:between w:val="nil"/>
              </w:pBdr>
              <w:suppressAutoHyphens/>
              <w:spacing w:line="276" w:lineRule="auto"/>
            </w:pPr>
            <w:r w:rsidRPr="006E729E">
              <w:rPr>
                <w:sz w:val="20"/>
                <w:szCs w:val="20"/>
              </w:rPr>
              <w:t>La acreditación para el acto de apertura se realizará entre las 09:00 a 10:00 horas. La apertura de las Propuestas se realizará en un único acto de apertura, desde las 10:15 horas y hasta el término del acto, en calle Amunátegui N° 139, quinto piso, Santiago.</w:t>
            </w:r>
          </w:p>
        </w:tc>
      </w:tr>
      <w:tr w:rsidR="006E729E" w:rsidRPr="006E729E" w14:paraId="383D606E" w14:textId="77777777" w:rsidTr="00A75F57">
        <w:trPr>
          <w:trHeight w:val="960"/>
        </w:trPr>
        <w:tc>
          <w:tcPr>
            <w:tcW w:w="8978" w:type="dxa"/>
            <w:gridSpan w:val="2"/>
            <w:tcBorders>
              <w:top w:val="single" w:sz="8" w:space="0" w:color="000000"/>
              <w:left w:val="single" w:sz="12" w:space="0" w:color="000000"/>
              <w:bottom w:val="single" w:sz="12" w:space="0" w:color="000000"/>
              <w:right w:val="single" w:sz="12" w:space="0" w:color="000000"/>
            </w:tcBorders>
            <w:shd w:val="clear" w:color="auto" w:fill="FFFFFF"/>
            <w:vAlign w:val="center"/>
          </w:tcPr>
          <w:p w14:paraId="78964762" w14:textId="77777777" w:rsidR="009D4662" w:rsidRPr="006E729E" w:rsidRDefault="009D4662" w:rsidP="009D4662">
            <w:pPr>
              <w:numPr>
                <w:ilvl w:val="0"/>
                <w:numId w:val="63"/>
              </w:numPr>
              <w:pBdr>
                <w:top w:val="nil"/>
                <w:left w:val="nil"/>
                <w:bottom w:val="nil"/>
                <w:right w:val="nil"/>
                <w:between w:val="nil"/>
              </w:pBdr>
              <w:suppressAutoHyphens/>
              <w:spacing w:line="276" w:lineRule="auto"/>
            </w:pPr>
            <w:r w:rsidRPr="006E729E">
              <w:rPr>
                <w:sz w:val="20"/>
                <w:szCs w:val="20"/>
              </w:rPr>
              <w:t>Este plazo podrá ser ampliado en veinte (20) días hábiles conforme lo establece el Artículo 11° de las Bases Específicas</w:t>
            </w:r>
          </w:p>
        </w:tc>
      </w:tr>
    </w:tbl>
    <w:p w14:paraId="3C73B424" w14:textId="77777777" w:rsidR="009D4662" w:rsidRPr="006E729E" w:rsidRDefault="009D4662" w:rsidP="00A75F57">
      <w:pPr>
        <w:rPr>
          <w:b/>
          <w:sz w:val="24"/>
        </w:rPr>
      </w:pPr>
    </w:p>
    <w:p w14:paraId="3DD2A132" w14:textId="7CF02239" w:rsidR="009D4662" w:rsidRDefault="009D4662" w:rsidP="00A75F57">
      <w:pPr>
        <w:spacing w:after="200" w:line="276" w:lineRule="auto"/>
      </w:pPr>
      <w:r w:rsidRPr="006E729E">
        <w:t xml:space="preserve">Los plazos descritos en la tabla anterior podrán ser modificados por iniciativa propia de SUBTEL, mediante resolución fundada.  </w:t>
      </w:r>
    </w:p>
    <w:p w14:paraId="235DD69A" w14:textId="61FE8904" w:rsidR="00DC5894" w:rsidRDefault="00DC5894" w:rsidP="00A75F57">
      <w:pPr>
        <w:spacing w:after="200" w:line="276" w:lineRule="auto"/>
      </w:pPr>
    </w:p>
    <w:p w14:paraId="7CDB4BB2" w14:textId="7FD24AED" w:rsidR="00E741CA" w:rsidRDefault="00E741CA">
      <w:pPr>
        <w:jc w:val="left"/>
      </w:pPr>
      <w:r>
        <w:br w:type="page"/>
      </w:r>
    </w:p>
    <w:p w14:paraId="7F9EA5DB" w14:textId="77777777" w:rsidR="00E741CA" w:rsidRDefault="00E741CA" w:rsidP="00E741CA">
      <w:pPr>
        <w:pStyle w:val="Estilo2"/>
        <w:jc w:val="center"/>
        <w:rPr>
          <w:color w:val="auto"/>
        </w:rPr>
      </w:pPr>
    </w:p>
    <w:p w14:paraId="7D425FF0" w14:textId="13A1B438" w:rsidR="009C429F" w:rsidRPr="006E729E" w:rsidRDefault="009C429F" w:rsidP="00E741CA">
      <w:pPr>
        <w:pStyle w:val="Estilo2"/>
        <w:numPr>
          <w:ilvl w:val="0"/>
          <w:numId w:val="0"/>
        </w:numPr>
        <w:ind w:left="720"/>
        <w:jc w:val="center"/>
        <w:rPr>
          <w:color w:val="auto"/>
        </w:rPr>
      </w:pPr>
      <w:r w:rsidRPr="006E729E">
        <w:rPr>
          <w:color w:val="auto"/>
        </w:rPr>
        <w:t>SEGUIMIENTO DE</w:t>
      </w:r>
      <w:r w:rsidR="00DC5894">
        <w:rPr>
          <w:color w:val="auto"/>
        </w:rPr>
        <w:t>L</w:t>
      </w:r>
      <w:r w:rsidRPr="006E729E">
        <w:rPr>
          <w:color w:val="auto"/>
        </w:rPr>
        <w:t xml:space="preserve"> PROYECTO</w:t>
      </w:r>
    </w:p>
    <w:p w14:paraId="766786E6" w14:textId="77777777" w:rsidR="009C429F" w:rsidRPr="006E729E" w:rsidRDefault="009C429F" w:rsidP="00A75F57"/>
    <w:p w14:paraId="7CAF2A8D" w14:textId="33A9458F" w:rsidR="009C429F" w:rsidRPr="006E729E" w:rsidRDefault="009C429F" w:rsidP="00A75F57">
      <w:r w:rsidRPr="006E729E">
        <w:t>El presente Anexo contempla la metodología general que servirá de apoyo y seguimiento a la instalación, operación y explotación de</w:t>
      </w:r>
      <w:sdt>
        <w:sdtPr>
          <w:tag w:val="goog_rdk_2925"/>
          <w:id w:val="104551181"/>
        </w:sdtPr>
        <w:sdtContent>
          <w:r w:rsidRPr="006E729E">
            <w:t xml:space="preserve"> </w:t>
          </w:r>
        </w:sdtContent>
      </w:sdt>
      <w:r w:rsidRPr="006E729E">
        <w:t>l</w:t>
      </w:r>
      <w:sdt>
        <w:sdtPr>
          <w:tag w:val="goog_rdk_2926"/>
          <w:id w:val="1908723864"/>
        </w:sdtPr>
        <w:sdtContent>
          <w:r w:rsidRPr="006E729E">
            <w:t>os</w:t>
          </w:r>
        </w:sdtContent>
      </w:sdt>
      <w:r w:rsidRPr="006E729E">
        <w:t xml:space="preserve"> Servicios objeto del presente Concurso, considerando la Propuesta adjudicada. La metodología de apoyo y seguimiento, definida en este Anexo, es parte de las obligaciones del Adjudicatario y/o</w:t>
      </w:r>
      <w:r w:rsidR="00594B0B">
        <w:t xml:space="preserve"> la</w:t>
      </w:r>
      <w:r w:rsidRPr="006E729E">
        <w:t xml:space="preserve"> Beneficiaria.</w:t>
      </w:r>
    </w:p>
    <w:p w14:paraId="67004CF2" w14:textId="77777777" w:rsidR="009C429F" w:rsidRPr="006E729E" w:rsidRDefault="009C429F" w:rsidP="00A75F57"/>
    <w:p w14:paraId="1194C525" w14:textId="25F2F14C" w:rsidR="009C429F" w:rsidRPr="006E729E" w:rsidRDefault="009C429F" w:rsidP="00A75F57">
      <w:r w:rsidRPr="006E729E">
        <w:t>Esta metodología consta de dos (2) fases de seguimiento. La primera es relativa a</w:t>
      </w:r>
      <w:r w:rsidR="0067692A">
        <w:t xml:space="preserve"> </w:t>
      </w:r>
      <w:r w:rsidRPr="006E729E">
        <w:t>l</w:t>
      </w:r>
      <w:r w:rsidR="0067692A">
        <w:t>as actividades necesarias para la</w:t>
      </w:r>
      <w:r w:rsidRPr="006E729E">
        <w:t xml:space="preserve"> correct</w:t>
      </w:r>
      <w:r w:rsidR="0067692A">
        <w:t>a</w:t>
      </w:r>
      <w:r w:rsidR="0067692A" w:rsidRPr="00552003">
        <w:rPr>
          <w:lang w:val="es-CL"/>
        </w:rPr>
        <w:t xml:space="preserve"> </w:t>
      </w:r>
      <w:r w:rsidR="00DD6EC9">
        <w:rPr>
          <w:lang w:val="es-CL"/>
        </w:rPr>
        <w:t>i</w:t>
      </w:r>
      <w:r w:rsidR="0067692A" w:rsidRPr="00552003">
        <w:rPr>
          <w:lang w:val="es-CL"/>
        </w:rPr>
        <w:t xml:space="preserve">nstalación de los Servicios comprometidos por la Beneficiaria en los Proyectos Técnicos respectivos </w:t>
      </w:r>
      <w:r w:rsidRPr="006E729E">
        <w:t xml:space="preserve">y la segunda etapa se relaciona con la correcta operación y la explotación de los Servicios objeto del Concurso. </w:t>
      </w:r>
    </w:p>
    <w:p w14:paraId="135BDF21" w14:textId="77777777" w:rsidR="009C429F" w:rsidRPr="006E729E" w:rsidRDefault="009C429F" w:rsidP="00A75F57"/>
    <w:p w14:paraId="468BC1CA" w14:textId="2B3C7769" w:rsidR="009C429F" w:rsidRPr="006E729E" w:rsidRDefault="009C429F" w:rsidP="00A75F57">
      <w:r w:rsidRPr="006E729E">
        <w:t xml:space="preserve">Para lo anterior, se constituirá una </w:t>
      </w:r>
      <w:r w:rsidR="0067692A">
        <w:t>m</w:t>
      </w:r>
      <w:r w:rsidRPr="006E729E">
        <w:t xml:space="preserve">esa de </w:t>
      </w:r>
      <w:r w:rsidR="00DD6EC9">
        <w:t>s</w:t>
      </w:r>
      <w:r w:rsidRPr="006E729E">
        <w:t xml:space="preserve">eguimiento del Proyecto, la cual tendrá un rol facilitador entre la Beneficiaria, </w:t>
      </w:r>
      <w:r w:rsidRPr="006E729E">
        <w:rPr>
          <w:lang w:val="es-CL"/>
        </w:rPr>
        <w:t xml:space="preserve">SUBTEL y autoridades del gobierno central, regional o local, </w:t>
      </w:r>
      <w:r w:rsidRPr="006E729E">
        <w:t>cuyo objeto será la implementación, el desarrollo y la correcta ejecución y operación del Proyecto.</w:t>
      </w:r>
    </w:p>
    <w:p w14:paraId="7A964330" w14:textId="77777777" w:rsidR="009C429F" w:rsidRPr="006E729E" w:rsidRDefault="009C429F" w:rsidP="00A75F57"/>
    <w:p w14:paraId="719C7C59" w14:textId="3FB40846" w:rsidR="009C429F" w:rsidRPr="006E729E" w:rsidRDefault="009C429F" w:rsidP="00A75F57">
      <w:r w:rsidRPr="006E729E">
        <w:t>A las reuniones de seguimiento deberán asistir el representante legal del Adju</w:t>
      </w:r>
      <w:r w:rsidR="00241F58">
        <w:t>dicatario o de la Beneficiaria -según corresponda-</w:t>
      </w:r>
      <w:r w:rsidRPr="006E729E">
        <w:t xml:space="preserve">, o quien </w:t>
      </w:r>
      <w:r w:rsidR="00DD6EC9">
        <w:t>e</w:t>
      </w:r>
      <w:r w:rsidRPr="006E729E">
        <w:t>ste envíe en su representación, el jefe de Proyecto y, al menos, un representante de SUBTEL, además de quienes ambas partes estimen conveniente, según la temática a tratar.</w:t>
      </w:r>
    </w:p>
    <w:p w14:paraId="1B5B6289" w14:textId="77777777" w:rsidR="009C429F" w:rsidRPr="006E729E" w:rsidRDefault="009C429F" w:rsidP="00A75F57"/>
    <w:p w14:paraId="1BDFF385" w14:textId="77777777" w:rsidR="009C429F" w:rsidRPr="006E729E" w:rsidRDefault="009C429F" w:rsidP="00A75F57">
      <w:r w:rsidRPr="006E729E">
        <w:t>De estas reuniones se levantará posteriormente un acta, la cual será enviada al jefe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14:paraId="798DEF4F" w14:textId="77777777" w:rsidR="009C429F" w:rsidRPr="006E729E" w:rsidRDefault="009C429F" w:rsidP="00A75F57"/>
    <w:p w14:paraId="55229A2A" w14:textId="2126C523" w:rsidR="009C429F" w:rsidRPr="006E729E" w:rsidRDefault="009C429F" w:rsidP="00FD2CE4">
      <w:pPr>
        <w:pStyle w:val="Ttulo4"/>
        <w:numPr>
          <w:ilvl w:val="0"/>
          <w:numId w:val="0"/>
        </w:numPr>
        <w:ind w:left="284" w:hanging="54"/>
        <w:rPr>
          <w:color w:val="auto"/>
        </w:rPr>
      </w:pPr>
      <w:r w:rsidRPr="006E729E">
        <w:rPr>
          <w:color w:val="auto"/>
        </w:rPr>
        <w:t>7.1 Primera fase: Seguimiento a la Instalación</w:t>
      </w:r>
      <w:r w:rsidR="00DD6EC9">
        <w:rPr>
          <w:color w:val="auto"/>
        </w:rPr>
        <w:t xml:space="preserve"> de los Servicios</w:t>
      </w:r>
    </w:p>
    <w:p w14:paraId="2B812FD3" w14:textId="77777777" w:rsidR="009C429F" w:rsidRPr="006E729E" w:rsidRDefault="009C429F" w:rsidP="00A75F57"/>
    <w:p w14:paraId="16148114" w14:textId="35EA6B38" w:rsidR="009C429F" w:rsidRPr="006E729E" w:rsidRDefault="009C429F" w:rsidP="00A75F57">
      <w:r w:rsidRPr="006E729E">
        <w:rPr>
          <w:lang w:val="es-CL"/>
        </w:rPr>
        <w:t>En esta fase se realizará el seguimiento a las actividades relacionadas con la ejecución de las obras y la implementación de los Servicios comprometidos po</w:t>
      </w:r>
      <w:r w:rsidR="008E24C1">
        <w:rPr>
          <w:lang w:val="es-CL"/>
        </w:rPr>
        <w:t xml:space="preserve">r la Proponente en el </w:t>
      </w:r>
      <w:r w:rsidR="00374159">
        <w:rPr>
          <w:lang w:val="es-CL"/>
        </w:rPr>
        <w:t>Proyecto comprometido</w:t>
      </w:r>
      <w:r w:rsidRPr="006E729E">
        <w:rPr>
          <w:lang w:val="es-CL"/>
        </w:rPr>
        <w:t>.</w:t>
      </w:r>
    </w:p>
    <w:p w14:paraId="2BA8A46C" w14:textId="77777777" w:rsidR="009C429F" w:rsidRPr="006E729E" w:rsidRDefault="009C429F" w:rsidP="00A75F57"/>
    <w:p w14:paraId="7FB899FF" w14:textId="5F2E04D2" w:rsidR="009C429F" w:rsidRDefault="00DD6EC9" w:rsidP="00A75F57">
      <w:r>
        <w:t>En esta fase</w:t>
      </w:r>
      <w:r w:rsidR="009C429F" w:rsidRPr="006E729E">
        <w:t xml:space="preserve"> la mesa </w:t>
      </w:r>
      <w:r>
        <w:t xml:space="preserve">de seguimiento </w:t>
      </w:r>
      <w:sdt>
        <w:sdtPr>
          <w:tag w:val="goog_rdk_2932"/>
          <w:id w:val="817535196"/>
        </w:sdtPr>
        <w:sdtContent>
          <w:r w:rsidR="009C429F" w:rsidRPr="006E729E">
            <w:t>descrita</w:t>
          </w:r>
        </w:sdtContent>
      </w:sdt>
      <w:sdt>
        <w:sdtPr>
          <w:tag w:val="goog_rdk_2933"/>
          <w:id w:val="-1678264516"/>
        </w:sdtPr>
        <w:sdtContent>
          <w:r w:rsidR="009C429F" w:rsidRPr="006E729E">
            <w:t xml:space="preserve"> </w:t>
          </w:r>
        </w:sdtContent>
      </w:sdt>
      <w:r w:rsidR="009C429F" w:rsidRPr="006E729E">
        <w:t>anteriormente, tendrá</w:t>
      </w:r>
      <w:r w:rsidR="008E24C1">
        <w:t>n</w:t>
      </w:r>
      <w:r w:rsidR="009C429F" w:rsidRPr="006E729E">
        <w:t xml:space="preserve"> como función principal facilitar y agilizar la resolución de toda dificultad, imprevisto o contingencias adversas que se presenten durante la ejecución de las obras.</w:t>
      </w:r>
    </w:p>
    <w:p w14:paraId="67F8D8E0" w14:textId="77777777" w:rsidR="009C429F" w:rsidRPr="006E729E" w:rsidRDefault="009C429F" w:rsidP="00A75F57"/>
    <w:p w14:paraId="50A4F259" w14:textId="2F5A8B27" w:rsidR="009C429F" w:rsidRDefault="009C429F" w:rsidP="00A75F57">
      <w:r w:rsidRPr="006E729E">
        <w:t>Esta fase se entenderá iniciada con la notificación del Oficio Adjudicatorio y finalizada una vez recepcionadas las obras e iniciados los Servicios comprometidos.</w:t>
      </w:r>
    </w:p>
    <w:p w14:paraId="7FA31BF8" w14:textId="77777777" w:rsidR="009C429F" w:rsidRPr="006E729E" w:rsidRDefault="009C429F" w:rsidP="00A75F57"/>
    <w:p w14:paraId="2F74ECA2" w14:textId="77777777" w:rsidR="009C429F" w:rsidRPr="006E729E" w:rsidRDefault="009C429F" w:rsidP="00FD2CE4">
      <w:pPr>
        <w:pStyle w:val="Ttulo4"/>
        <w:numPr>
          <w:ilvl w:val="0"/>
          <w:numId w:val="0"/>
        </w:numPr>
        <w:ind w:left="1728" w:hanging="648"/>
        <w:rPr>
          <w:color w:val="auto"/>
        </w:rPr>
      </w:pPr>
      <w:r w:rsidRPr="006E729E">
        <w:rPr>
          <w:color w:val="auto"/>
        </w:rPr>
        <w:lastRenderedPageBreak/>
        <w:t>7.1.1 Metodología de la primera fase</w:t>
      </w:r>
    </w:p>
    <w:p w14:paraId="7CF075AC" w14:textId="77777777" w:rsidR="00B572BC" w:rsidRDefault="00B572BC" w:rsidP="00A75F57"/>
    <w:p w14:paraId="33A6E04A" w14:textId="5416776D" w:rsidR="009C429F" w:rsidRPr="006E729E" w:rsidRDefault="009C429F" w:rsidP="00A75F57">
      <w:r w:rsidRPr="006E729E">
        <w:t>Una vez adjudicado el respectivo Proyecto, se efectuará una primera reunión, la cual será gestionada una vez que se realice la notificación del Oficio Adjudicatorio correspondiente, según lo señalado en el Artículo 14° de las Bases Específicas, y su finalidad será acordar la realización de reuniones periódicas.</w:t>
      </w:r>
    </w:p>
    <w:p w14:paraId="23F73DC4" w14:textId="77777777" w:rsidR="009C429F" w:rsidRPr="006E729E" w:rsidRDefault="009C429F" w:rsidP="00A75F57"/>
    <w:p w14:paraId="5F095B99" w14:textId="522C5B58" w:rsidR="009C429F" w:rsidRPr="006E729E" w:rsidRDefault="009C429F" w:rsidP="00A75F57">
      <w:r w:rsidRPr="006E729E">
        <w:t xml:space="preserve">El objetivo de estas reuniones será la supervisión y el cumplimiento de los avances asociados a la implementación de los Servicios contemplados por el </w:t>
      </w:r>
      <w:r w:rsidR="00374159">
        <w:t>Proyecto comprometido</w:t>
      </w:r>
      <w:r w:rsidR="00B572BC">
        <w:t xml:space="preserve"> y asignado</w:t>
      </w:r>
      <w:r w:rsidRPr="006E729E">
        <w:t>, y se tratarán, entre otros, los siguientes temas:</w:t>
      </w:r>
    </w:p>
    <w:p w14:paraId="050BDCCB" w14:textId="77777777" w:rsidR="009C429F" w:rsidRPr="006E729E" w:rsidRDefault="009C429F" w:rsidP="00A75F57"/>
    <w:p w14:paraId="332213EA" w14:textId="77777777" w:rsidR="009C429F" w:rsidRPr="006E729E" w:rsidRDefault="009C429F" w:rsidP="009C429F">
      <w:pPr>
        <w:numPr>
          <w:ilvl w:val="0"/>
          <w:numId w:val="66"/>
        </w:numPr>
        <w:pBdr>
          <w:top w:val="nil"/>
          <w:left w:val="nil"/>
          <w:bottom w:val="nil"/>
          <w:right w:val="nil"/>
          <w:between w:val="nil"/>
        </w:pBdr>
        <w:suppressAutoHyphens/>
      </w:pPr>
      <w:r w:rsidRPr="006E729E">
        <w:t>Actualización del estado de avance respecto a la reunión anterior.</w:t>
      </w:r>
    </w:p>
    <w:p w14:paraId="3D62CC61" w14:textId="77777777" w:rsidR="009C429F" w:rsidRPr="006E729E" w:rsidRDefault="009C429F" w:rsidP="009C429F">
      <w:pPr>
        <w:numPr>
          <w:ilvl w:val="0"/>
          <w:numId w:val="66"/>
        </w:numPr>
        <w:pBdr>
          <w:top w:val="nil"/>
          <w:left w:val="nil"/>
          <w:bottom w:val="nil"/>
          <w:right w:val="nil"/>
          <w:between w:val="nil"/>
        </w:pBdr>
        <w:suppressAutoHyphens/>
        <w:ind w:left="714" w:hanging="357"/>
      </w:pPr>
      <w:r w:rsidRPr="006E729E">
        <w:t>Control de incidencias o problemas que hayan sido tratados en la reunión anterior, chequeando el cumplimiento de las actividades comprometidas por ambas partes para la solución de estos.</w:t>
      </w:r>
    </w:p>
    <w:p w14:paraId="12476CF3" w14:textId="77777777" w:rsidR="009C429F" w:rsidRPr="006E729E" w:rsidRDefault="009C429F" w:rsidP="009C429F">
      <w:pPr>
        <w:numPr>
          <w:ilvl w:val="0"/>
          <w:numId w:val="66"/>
        </w:numPr>
        <w:pBdr>
          <w:top w:val="nil"/>
          <w:left w:val="nil"/>
          <w:bottom w:val="nil"/>
          <w:right w:val="nil"/>
          <w:between w:val="nil"/>
        </w:pBdr>
        <w:suppressAutoHyphens/>
      </w:pPr>
      <w:r w:rsidRPr="006E729E">
        <w:t>Incidencias y problemas ocurridos desde la última reunión, así como también las actividades a desarrollar por ambas partes para evitar y/o mitigar dichos problemas.</w:t>
      </w:r>
    </w:p>
    <w:p w14:paraId="592B533C" w14:textId="03DC74C1" w:rsidR="009C429F" w:rsidRPr="006E729E" w:rsidRDefault="00D82D58" w:rsidP="009C429F">
      <w:pPr>
        <w:numPr>
          <w:ilvl w:val="0"/>
          <w:numId w:val="66"/>
        </w:numPr>
        <w:pBdr>
          <w:top w:val="nil"/>
          <w:left w:val="nil"/>
          <w:bottom w:val="nil"/>
          <w:right w:val="nil"/>
          <w:between w:val="nil"/>
        </w:pBdr>
        <w:suppressAutoHyphens/>
        <w:ind w:left="714" w:hanging="357"/>
      </w:pPr>
      <w:r w:rsidRPr="00552003">
        <w:t xml:space="preserve">Definición de la metodología para la obtención de información y la elaboración </w:t>
      </w:r>
      <w:r w:rsidR="009C429F" w:rsidRPr="006E729E">
        <w:t xml:space="preserve"> de los Reportes e información requerida para dar seguimiento a la difusión del Proyecto, según se establece en el Anexo N° 9 de estas Bases Específicas.</w:t>
      </w:r>
    </w:p>
    <w:p w14:paraId="6E24FE09" w14:textId="0FF24A14" w:rsidR="009C429F" w:rsidRPr="006E729E" w:rsidRDefault="009C429F" w:rsidP="009C429F">
      <w:pPr>
        <w:numPr>
          <w:ilvl w:val="0"/>
          <w:numId w:val="66"/>
        </w:numPr>
        <w:pBdr>
          <w:top w:val="nil"/>
          <w:left w:val="nil"/>
          <w:bottom w:val="nil"/>
          <w:right w:val="nil"/>
          <w:between w:val="nil"/>
        </w:pBdr>
        <w:suppressAutoHyphens/>
        <w:ind w:left="714" w:hanging="357"/>
      </w:pPr>
      <w:r w:rsidRPr="006E729E">
        <w:t>Definiciones preliminares de la etapa de difusión, según lo indicado en el Anexo N° 9 de las presentes Bases Específicas.</w:t>
      </w:r>
    </w:p>
    <w:p w14:paraId="6C59FC1F" w14:textId="176B96C0" w:rsidR="000A2E25" w:rsidRPr="00552003" w:rsidRDefault="000A2E25" w:rsidP="000A2E25">
      <w:pPr>
        <w:pStyle w:val="Prrafodelista"/>
        <w:numPr>
          <w:ilvl w:val="0"/>
          <w:numId w:val="66"/>
        </w:numPr>
      </w:pPr>
      <w:r>
        <w:t>Especificación del p</w:t>
      </w:r>
      <w:r w:rsidRPr="00552003">
        <w:t xml:space="preserve">erfil de acceso </w:t>
      </w:r>
      <w:r>
        <w:t xml:space="preserve">para SUBTEL </w:t>
      </w:r>
      <w:r w:rsidRPr="00552003">
        <w:t xml:space="preserve">a la información centralizada de monitoreo y supervisión, de manera remota y con un perfil de usuario que sólo posibilite la lectura de información del </w:t>
      </w:r>
      <w:r>
        <w:t xml:space="preserve">sistema </w:t>
      </w:r>
      <w:r w:rsidRPr="00552003">
        <w:t xml:space="preserve">de </w:t>
      </w:r>
      <w:r>
        <w:t>m</w:t>
      </w:r>
      <w:r w:rsidRPr="00552003">
        <w:t>onitoreo</w:t>
      </w:r>
      <w:r>
        <w:t xml:space="preserve"> y supervisión</w:t>
      </w:r>
      <w:r w:rsidRPr="00552003">
        <w:t xml:space="preserve"> </w:t>
      </w:r>
      <w:r>
        <w:t>según el numeral 1.1.5</w:t>
      </w:r>
      <w:r w:rsidRPr="00552003">
        <w:t xml:space="preserve"> del Anexo N°1</w:t>
      </w:r>
    </w:p>
    <w:p w14:paraId="532A14FE" w14:textId="4869F5EE" w:rsidR="000A2E25" w:rsidRPr="00552003" w:rsidRDefault="000A2E25" w:rsidP="000A2E25">
      <w:pPr>
        <w:pStyle w:val="Prrafodelista"/>
        <w:numPr>
          <w:ilvl w:val="0"/>
          <w:numId w:val="66"/>
        </w:numPr>
      </w:pPr>
      <w:r w:rsidRPr="00552003">
        <w:t>Especificación de la información requerida para dar seguimiento a la difusión del Proyecto</w:t>
      </w:r>
      <w:r>
        <w:t>, así como la revisión y aceptación del contenido, formato e implementación de actividades de difusión</w:t>
      </w:r>
      <w:r w:rsidRPr="00552003">
        <w:t>, segú</w:t>
      </w:r>
      <w:r>
        <w:t>n se establece en el Anexo N° 9</w:t>
      </w:r>
      <w:r w:rsidRPr="00552003">
        <w:t xml:space="preserve">. </w:t>
      </w:r>
    </w:p>
    <w:p w14:paraId="10742520" w14:textId="3667E032" w:rsidR="000A2E25" w:rsidRPr="00552003" w:rsidRDefault="000A2E25" w:rsidP="000A2E25">
      <w:pPr>
        <w:pStyle w:val="Prrafodelista"/>
        <w:numPr>
          <w:ilvl w:val="0"/>
          <w:numId w:val="66"/>
        </w:numPr>
      </w:pPr>
      <w:r w:rsidRPr="00552003">
        <w:t xml:space="preserve">Información sobre la tramitación de </w:t>
      </w:r>
      <w:r>
        <w:t>autorizaciones</w:t>
      </w:r>
      <w:r w:rsidRPr="00552003">
        <w:t xml:space="preserve">, ubicación definitiva de </w:t>
      </w:r>
      <w:r>
        <w:t>las Estaciones Base</w:t>
      </w:r>
      <w:r w:rsidRPr="00552003">
        <w:t xml:space="preserve">, uso de dependencias o facilidades de terceros, permisos sectoriales, entre otros relevantes para la instalación de </w:t>
      </w:r>
      <w:r>
        <w:t>las Estaciones Base.</w:t>
      </w:r>
    </w:p>
    <w:p w14:paraId="52C0EFBA" w14:textId="77777777" w:rsidR="000A2E25" w:rsidRPr="00552003" w:rsidRDefault="000A2E25" w:rsidP="000A2E25">
      <w:pPr>
        <w:pStyle w:val="Prrafodelista"/>
        <w:numPr>
          <w:ilvl w:val="0"/>
          <w:numId w:val="66"/>
        </w:numPr>
      </w:pPr>
      <w:r w:rsidRPr="00552003">
        <w:t>Información sobre el avance en la tramitación de las solicitudes de modificación de la concesión respectiva, de corresponder.</w:t>
      </w:r>
    </w:p>
    <w:p w14:paraId="4EB987C3" w14:textId="486C9AED" w:rsidR="000A2E25" w:rsidRDefault="000A2E25" w:rsidP="000A2E25">
      <w:pPr>
        <w:pStyle w:val="Prrafodelista"/>
        <w:numPr>
          <w:ilvl w:val="0"/>
          <w:numId w:val="66"/>
        </w:numPr>
      </w:pPr>
      <w:r w:rsidRPr="00552003">
        <w:t>Acciones implementadas para concretar el inicio del Servicio</w:t>
      </w:r>
      <w:r>
        <w:t xml:space="preserve"> Público de Transmisión de Datos y Servicio Público de Telefonía Móvil posteriores</w:t>
      </w:r>
      <w:r w:rsidRPr="00552003">
        <w:t xml:space="preserve"> a la publicación en el Diario Oficial del decreto respectivo, o su modificación de corresponder.</w:t>
      </w:r>
    </w:p>
    <w:p w14:paraId="08FC84EC" w14:textId="77777777" w:rsidR="000A2E25" w:rsidRDefault="000A2E25" w:rsidP="000A2E25">
      <w:pPr>
        <w:numPr>
          <w:ilvl w:val="0"/>
          <w:numId w:val="66"/>
        </w:numPr>
        <w:pBdr>
          <w:top w:val="nil"/>
          <w:left w:val="nil"/>
          <w:bottom w:val="nil"/>
          <w:right w:val="nil"/>
          <w:between w:val="nil"/>
        </w:pBdr>
        <w:suppressAutoHyphens/>
        <w:ind w:left="714" w:hanging="357"/>
      </w:pPr>
      <w:r w:rsidRPr="006E729E">
        <w:t>Cualquier otro tema o materia relacionada con el Proyecto.</w:t>
      </w:r>
    </w:p>
    <w:p w14:paraId="691DE7F7" w14:textId="78AE3DFE" w:rsidR="00B572BC" w:rsidRDefault="00B572BC" w:rsidP="00A75F57"/>
    <w:p w14:paraId="594882E1" w14:textId="605EB7BC" w:rsidR="009C429F" w:rsidRPr="006E729E" w:rsidRDefault="009C429F" w:rsidP="00A75F57">
      <w:r w:rsidRPr="006E729E">
        <w:t xml:space="preserve">Esta fase se entenderá finalizada </w:t>
      </w:r>
      <w:r w:rsidR="00A76EFA" w:rsidRPr="00552003">
        <w:rPr>
          <w:lang w:val="es-CL"/>
        </w:rPr>
        <w:t>una vez iniciado los Servicios comprometidos, adjudicados y autorizados, lo cual para estos efectos será contabilizado a partir de la fecha del último oficio de recepción conforme de las obras e instalaciones de</w:t>
      </w:r>
      <w:r w:rsidR="00A76EFA">
        <w:rPr>
          <w:lang w:val="es-CL"/>
        </w:rPr>
        <w:t xml:space="preserve"> </w:t>
      </w:r>
      <w:r w:rsidR="00A76EFA" w:rsidRPr="00552003">
        <w:rPr>
          <w:lang w:val="es-CL"/>
        </w:rPr>
        <w:t>l</w:t>
      </w:r>
      <w:r w:rsidR="00A76EFA">
        <w:rPr>
          <w:lang w:val="es-CL"/>
        </w:rPr>
        <w:t>os Servicios del</w:t>
      </w:r>
      <w:r w:rsidR="00A76EFA" w:rsidRPr="00552003">
        <w:rPr>
          <w:lang w:val="es-CL"/>
        </w:rPr>
        <w:t xml:space="preserve"> </w:t>
      </w:r>
      <w:r w:rsidR="00A76EFA">
        <w:rPr>
          <w:lang w:val="es-CL"/>
        </w:rPr>
        <w:t xml:space="preserve">último Subproyecto </w:t>
      </w:r>
      <w:r w:rsidRPr="006E729E">
        <w:t xml:space="preserve">contemplado en el presente Concurso. </w:t>
      </w:r>
    </w:p>
    <w:p w14:paraId="4DD1CAE7" w14:textId="77777777" w:rsidR="009C429F" w:rsidRPr="006E729E" w:rsidRDefault="009C429F" w:rsidP="00A75F57"/>
    <w:p w14:paraId="0461DF9B" w14:textId="56864854" w:rsidR="009C429F" w:rsidRPr="006E729E" w:rsidRDefault="009C429F" w:rsidP="00E82345">
      <w:pPr>
        <w:pStyle w:val="Ttulo4"/>
        <w:numPr>
          <w:ilvl w:val="0"/>
          <w:numId w:val="0"/>
        </w:numPr>
        <w:ind w:left="708"/>
        <w:rPr>
          <w:color w:val="auto"/>
        </w:rPr>
      </w:pPr>
      <w:r w:rsidRPr="006E729E">
        <w:rPr>
          <w:color w:val="auto"/>
        </w:rPr>
        <w:lastRenderedPageBreak/>
        <w:t xml:space="preserve">7.2 Segunda fase: Seguimiento a la </w:t>
      </w:r>
      <w:r w:rsidR="004D342A">
        <w:rPr>
          <w:color w:val="auto"/>
        </w:rPr>
        <w:t>o</w:t>
      </w:r>
      <w:r w:rsidRPr="006E729E">
        <w:rPr>
          <w:color w:val="auto"/>
        </w:rPr>
        <w:t xml:space="preserve">peración y </w:t>
      </w:r>
      <w:r w:rsidR="004D342A">
        <w:rPr>
          <w:color w:val="auto"/>
        </w:rPr>
        <w:t>e</w:t>
      </w:r>
      <w:r w:rsidRPr="006E729E">
        <w:rPr>
          <w:color w:val="auto"/>
        </w:rPr>
        <w:t>xplotación de los Servicios</w:t>
      </w:r>
    </w:p>
    <w:p w14:paraId="39CBEF10" w14:textId="77777777" w:rsidR="009C429F" w:rsidRPr="006E729E" w:rsidRDefault="009C429F" w:rsidP="00A75F57"/>
    <w:p w14:paraId="5F9F03AA" w14:textId="0D8B1C9B" w:rsidR="009C429F" w:rsidRPr="006E729E" w:rsidRDefault="009C429F" w:rsidP="00A75F57">
      <w:r w:rsidRPr="006E729E">
        <w:t>La Beneficiaria estará obligada a mantener un permanente y adecuado seguimiento del funcionamiento de los Servicios</w:t>
      </w:r>
      <w:r w:rsidR="004D342A">
        <w:t>,</w:t>
      </w:r>
      <w:r w:rsidRPr="006E729E">
        <w:t xml:space="preserve"> </w:t>
      </w:r>
      <w:r w:rsidR="004D342A" w:rsidRPr="00552003">
        <w:rPr>
          <w:lang w:val="es-CL"/>
        </w:rPr>
        <w:t>que entregue información de</w:t>
      </w:r>
      <w:r w:rsidR="004D342A">
        <w:rPr>
          <w:lang w:val="es-CL"/>
        </w:rPr>
        <w:t xml:space="preserve"> </w:t>
      </w:r>
      <w:r w:rsidR="004D342A" w:rsidRPr="00552003">
        <w:rPr>
          <w:lang w:val="es-CL"/>
        </w:rPr>
        <w:t>l</w:t>
      </w:r>
      <w:r w:rsidR="004D342A">
        <w:rPr>
          <w:lang w:val="es-CL"/>
        </w:rPr>
        <w:t>os</w:t>
      </w:r>
      <w:r w:rsidR="004D342A" w:rsidRPr="00552003">
        <w:rPr>
          <w:lang w:val="es-CL"/>
        </w:rPr>
        <w:t xml:space="preserve"> mismo</w:t>
      </w:r>
      <w:r w:rsidR="004D342A">
        <w:rPr>
          <w:lang w:val="es-CL"/>
        </w:rPr>
        <w:t>s</w:t>
      </w:r>
      <w:r w:rsidR="004D342A" w:rsidRPr="00552003">
        <w:rPr>
          <w:lang w:val="es-CL"/>
        </w:rPr>
        <w:t>, conforme a lo establecido en las presentes Bases del Concurso</w:t>
      </w:r>
      <w:r w:rsidRPr="006E729E">
        <w:t xml:space="preserve">. Para efectos de lo anterior, </w:t>
      </w:r>
      <w:r w:rsidR="004D342A" w:rsidRPr="00552003">
        <w:rPr>
          <w:lang w:val="es-CL"/>
        </w:rPr>
        <w:t>la Beneficiaria deberá aplicar la metodología aprobada en la fase</w:t>
      </w:r>
      <w:r w:rsidR="004D342A">
        <w:rPr>
          <w:lang w:val="es-CL"/>
        </w:rPr>
        <w:t xml:space="preserve"> de seguimiento anterior,</w:t>
      </w:r>
      <w:r w:rsidR="004D342A" w:rsidRPr="00552003">
        <w:rPr>
          <w:lang w:val="es-CL"/>
        </w:rPr>
        <w:t xml:space="preserve"> para la obtención, registro, envío y verificación de datos e información, especificando el periodo de su actualización</w:t>
      </w:r>
      <w:r w:rsidRPr="006E729E">
        <w:t>.</w:t>
      </w:r>
    </w:p>
    <w:p w14:paraId="725C7C34" w14:textId="77777777" w:rsidR="009C429F" w:rsidRPr="006E729E" w:rsidRDefault="009C429F" w:rsidP="00A75F57"/>
    <w:p w14:paraId="1AE16863" w14:textId="77777777" w:rsidR="009C429F" w:rsidRPr="006E729E" w:rsidRDefault="009C429F" w:rsidP="00FD2CE4">
      <w:pPr>
        <w:pStyle w:val="Ttulo4"/>
        <w:numPr>
          <w:ilvl w:val="0"/>
          <w:numId w:val="0"/>
        </w:numPr>
        <w:ind w:left="1728"/>
        <w:rPr>
          <w:color w:val="auto"/>
        </w:rPr>
      </w:pPr>
      <w:r w:rsidRPr="006E729E">
        <w:rPr>
          <w:color w:val="auto"/>
        </w:rPr>
        <w:t>7.2.1 Reportes de información a SUBTEL</w:t>
      </w:r>
    </w:p>
    <w:p w14:paraId="344A85A5" w14:textId="77777777" w:rsidR="00A15CAC" w:rsidRPr="006E729E" w:rsidRDefault="00A15CAC" w:rsidP="00A75F57"/>
    <w:p w14:paraId="546E581C" w14:textId="77777777" w:rsidR="009C429F" w:rsidRPr="006E729E" w:rsidRDefault="009C429F" w:rsidP="00A75F57">
      <w:r w:rsidRPr="006E729E">
        <w:t xml:space="preserve">La Beneficiaria estará obligada a mantener un permanente seguimiento y procesamiento de la información relativa a la operación y explotación del Proyecto, considerando como mínimo lo establecido a continuación. </w:t>
      </w:r>
    </w:p>
    <w:p w14:paraId="73289F88" w14:textId="77777777" w:rsidR="009C429F" w:rsidRPr="006E729E" w:rsidRDefault="009C429F" w:rsidP="009C429F"/>
    <w:p w14:paraId="615CBBDD" w14:textId="77777777" w:rsidR="009C429F" w:rsidRPr="006E729E" w:rsidRDefault="009C429F" w:rsidP="00FD2CE4">
      <w:pPr>
        <w:pStyle w:val="Ttulo4"/>
        <w:numPr>
          <w:ilvl w:val="0"/>
          <w:numId w:val="0"/>
        </w:numPr>
        <w:ind w:left="1701"/>
        <w:rPr>
          <w:color w:val="auto"/>
        </w:rPr>
      </w:pPr>
      <w:r w:rsidRPr="006E729E">
        <w:rPr>
          <w:color w:val="auto"/>
        </w:rPr>
        <w:t>7.2.2 Procedimiento de entrega de información</w:t>
      </w:r>
    </w:p>
    <w:p w14:paraId="338C9C07" w14:textId="77777777" w:rsidR="00A15CAC" w:rsidRPr="006E729E" w:rsidRDefault="00A15CAC" w:rsidP="00A75F57"/>
    <w:p w14:paraId="3D9FFCDB" w14:textId="42B597C8" w:rsidR="009C429F" w:rsidRPr="006E729E" w:rsidRDefault="009C429F" w:rsidP="00A75F57">
      <w:r w:rsidRPr="006E729E">
        <w:t xml:space="preserve">La entrega de información deberá realizarse con una periodicidad </w:t>
      </w:r>
      <w:r w:rsidR="00054C65">
        <w:t>establecida según cada tipo de R</w:t>
      </w:r>
      <w:r w:rsidRPr="006E729E">
        <w:t>eporte, teniéndose como plazo para la primera entrega de seis (6) meses contados desde el inicio de los Servicios asociados al primer Subproyecto respecto del cual se recepcionen conformes las obras e instalaciones para ambos Servicios.</w:t>
      </w:r>
    </w:p>
    <w:p w14:paraId="3DB422CB" w14:textId="77777777" w:rsidR="009C429F" w:rsidRPr="006E729E" w:rsidRDefault="009C429F" w:rsidP="00A75F57">
      <w:r w:rsidRPr="006E729E">
        <w:t xml:space="preserve"> </w:t>
      </w:r>
    </w:p>
    <w:p w14:paraId="42A7994B" w14:textId="28394F25" w:rsidR="009C429F" w:rsidRPr="006E729E" w:rsidRDefault="009C429F" w:rsidP="00A75F57">
      <w:r w:rsidRPr="006E729E">
        <w:t xml:space="preserve">La información deberá ser cargada por la Beneficiaria a través de una plataforma </w:t>
      </w:r>
      <w:r w:rsidRPr="006E729E">
        <w:rPr>
          <w:i/>
        </w:rPr>
        <w:t>web service</w:t>
      </w:r>
      <w:r w:rsidRPr="006E729E">
        <w:t xml:space="preserve"> administrada por SUBTEL y/o a través de la casilla de correo </w:t>
      </w:r>
      <w:r w:rsidRPr="006E729E">
        <w:rPr>
          <w:u w:val="single"/>
        </w:rPr>
        <w:t xml:space="preserve"> </w:t>
      </w:r>
      <w:hyperlink r:id="rId36" w:history="1">
        <w:r w:rsidR="00AC4F70" w:rsidRPr="00AC4F70">
          <w:rPr>
            <w:rStyle w:val="Hipervnculo"/>
          </w:rPr>
          <w:t>ProyectoCoquimboPIRDT2019@subtel.gob.cl</w:t>
        </w:r>
      </w:hyperlink>
      <w:r w:rsidRPr="00AC4F70">
        <w:rPr>
          <w:rStyle w:val="Hipervnculo"/>
        </w:rPr>
        <w:t xml:space="preserve"> </w:t>
      </w:r>
      <w:r w:rsidRPr="006E729E">
        <w:t>haciendo referencia al nombre del presente Anexo.</w:t>
      </w:r>
    </w:p>
    <w:p w14:paraId="32B09A07" w14:textId="77777777" w:rsidR="009C429F" w:rsidRPr="006E729E" w:rsidRDefault="009C429F" w:rsidP="00A75F57"/>
    <w:p w14:paraId="3C11D8D5" w14:textId="162871AC" w:rsidR="009C429F" w:rsidRPr="006E729E" w:rsidRDefault="009C429F" w:rsidP="00A75F57">
      <w:r w:rsidRPr="006E729E">
        <w:t>Las especificaciones asociadas a la entrega de la información serán acordadas en virtud del protocolo de envío y recepción de información que se determinará en las reuniones de seguimiento indicadas en el presente Anexo.</w:t>
      </w:r>
    </w:p>
    <w:p w14:paraId="13B83880" w14:textId="77777777" w:rsidR="009C429F" w:rsidRPr="006E729E" w:rsidRDefault="009C429F" w:rsidP="00A75F57"/>
    <w:p w14:paraId="1D5C472A" w14:textId="5E606A34" w:rsidR="009C429F" w:rsidRPr="006E729E" w:rsidRDefault="009C429F" w:rsidP="00FD2CE4">
      <w:pPr>
        <w:pStyle w:val="Ttulo4"/>
        <w:numPr>
          <w:ilvl w:val="0"/>
          <w:numId w:val="0"/>
        </w:numPr>
        <w:ind w:left="1701"/>
        <w:rPr>
          <w:color w:val="auto"/>
        </w:rPr>
      </w:pPr>
      <w:r w:rsidRPr="006E729E">
        <w:rPr>
          <w:color w:val="auto"/>
        </w:rPr>
        <w:t>7.</w:t>
      </w:r>
      <w:r w:rsidR="00342DD4">
        <w:rPr>
          <w:color w:val="auto"/>
        </w:rPr>
        <w:t>2</w:t>
      </w:r>
      <w:r w:rsidRPr="006E729E">
        <w:rPr>
          <w:color w:val="auto"/>
        </w:rPr>
        <w:t>.3 Reportes Mensuales de información a remitir</w:t>
      </w:r>
    </w:p>
    <w:p w14:paraId="29F5E143" w14:textId="77777777" w:rsidR="00A15CAC" w:rsidRPr="006E729E" w:rsidRDefault="00A15CAC" w:rsidP="00A75F57"/>
    <w:p w14:paraId="7822E6BA" w14:textId="1FFF5FD3" w:rsidR="009C429F" w:rsidRPr="006E729E" w:rsidRDefault="009C429F" w:rsidP="00A75F57">
      <w:r w:rsidRPr="006E729E">
        <w:t>La Beneficiaria deberá realizar</w:t>
      </w:r>
      <w:r w:rsidR="006930BA" w:rsidRPr="006E729E">
        <w:t>, durante todo el Período de Obligatoriedad de</w:t>
      </w:r>
      <w:r w:rsidR="008E24C1">
        <w:t xml:space="preserve"> las</w:t>
      </w:r>
      <w:r w:rsidR="006930BA" w:rsidRPr="006E729E">
        <w:t xml:space="preserve"> Exigencias de las Bases,</w:t>
      </w:r>
      <w:r w:rsidRPr="006E729E">
        <w:t xml:space="preserve"> la entrega de un Reporte Mensual relativo al comportamiento de los Servicios para los Subproyectos, que incluya, al menos, la siguiente información:</w:t>
      </w:r>
    </w:p>
    <w:p w14:paraId="6DFA70EB" w14:textId="77777777" w:rsidR="009C429F" w:rsidRPr="006E729E" w:rsidRDefault="009C429F" w:rsidP="00A75F57"/>
    <w:p w14:paraId="3BCAD13F" w14:textId="5A793DD6" w:rsidR="009C429F" w:rsidRPr="006E729E" w:rsidRDefault="009C429F" w:rsidP="00FD2CE4">
      <w:pPr>
        <w:pStyle w:val="Prrafodelista"/>
        <w:numPr>
          <w:ilvl w:val="0"/>
          <w:numId w:val="119"/>
        </w:numPr>
        <w:pBdr>
          <w:top w:val="nil"/>
          <w:left w:val="nil"/>
          <w:bottom w:val="nil"/>
          <w:right w:val="nil"/>
          <w:between w:val="nil"/>
        </w:pBdr>
        <w:suppressAutoHyphens/>
      </w:pPr>
      <w:r w:rsidRPr="006E729E">
        <w:rPr>
          <w:b/>
        </w:rPr>
        <w:t xml:space="preserve">Reporte Técnico de </w:t>
      </w:r>
      <w:r w:rsidR="00A2141B">
        <w:rPr>
          <w:b/>
        </w:rPr>
        <w:t>o</w:t>
      </w:r>
      <w:r w:rsidRPr="006E729E">
        <w:rPr>
          <w:b/>
        </w:rPr>
        <w:t>peraciones asociado a los Servicios</w:t>
      </w:r>
      <w:r w:rsidR="00A2141B" w:rsidRPr="00A2141B">
        <w:rPr>
          <w:bCs/>
          <w:iCs/>
          <w:lang w:val="es-CL"/>
        </w:rPr>
        <w:t xml:space="preserve"> </w:t>
      </w:r>
      <w:r w:rsidR="00A2141B" w:rsidRPr="00552003">
        <w:rPr>
          <w:bCs/>
          <w:iCs/>
          <w:lang w:val="es-CL"/>
        </w:rPr>
        <w:t>asociado a la información relativa al funcionamiento de</w:t>
      </w:r>
      <w:r w:rsidR="00A2141B">
        <w:rPr>
          <w:bCs/>
          <w:iCs/>
          <w:lang w:val="es-CL"/>
        </w:rPr>
        <w:t xml:space="preserve"> los</w:t>
      </w:r>
      <w:r w:rsidR="00A2141B" w:rsidRPr="00552003">
        <w:rPr>
          <w:bCs/>
          <w:iCs/>
          <w:lang w:val="es-CL"/>
        </w:rPr>
        <w:t xml:space="preserve"> mism</w:t>
      </w:r>
      <w:r w:rsidR="00A2141B">
        <w:rPr>
          <w:bCs/>
          <w:iCs/>
          <w:lang w:val="es-CL"/>
        </w:rPr>
        <w:t>os</w:t>
      </w:r>
      <w:r w:rsidR="00A2141B" w:rsidRPr="00552003">
        <w:rPr>
          <w:bCs/>
          <w:iCs/>
          <w:lang w:val="es-CL"/>
        </w:rPr>
        <w:t>. La periodicidad de entrega de este Reporte será mensual y deberá contener, al menos, la información expuesta a continuación</w:t>
      </w:r>
      <w:r w:rsidR="003C632F">
        <w:rPr>
          <w:bCs/>
          <w:iCs/>
          <w:lang w:val="es-CL"/>
        </w:rPr>
        <w:t>:</w:t>
      </w:r>
      <w:r w:rsidRPr="006E729E">
        <w:rPr>
          <w:b/>
        </w:rPr>
        <w:t xml:space="preserve"> </w:t>
      </w:r>
    </w:p>
    <w:p w14:paraId="6ECA2AB0" w14:textId="77777777" w:rsidR="009C429F" w:rsidRPr="006E729E" w:rsidRDefault="009C429F" w:rsidP="00A75F57">
      <w:pPr>
        <w:pBdr>
          <w:top w:val="nil"/>
          <w:left w:val="nil"/>
          <w:bottom w:val="nil"/>
          <w:right w:val="nil"/>
          <w:between w:val="nil"/>
        </w:pBdr>
        <w:ind w:left="720" w:hanging="720"/>
      </w:pPr>
    </w:p>
    <w:p w14:paraId="5CD482BE" w14:textId="77777777" w:rsidR="009C429F" w:rsidRPr="006E729E" w:rsidRDefault="009C429F" w:rsidP="009C429F">
      <w:pPr>
        <w:numPr>
          <w:ilvl w:val="0"/>
          <w:numId w:val="67"/>
        </w:numPr>
        <w:suppressAutoHyphens/>
      </w:pPr>
      <w:r w:rsidRPr="006E729E">
        <w:t>Inicio de los Servicios;</w:t>
      </w:r>
    </w:p>
    <w:p w14:paraId="5FA8A6F0" w14:textId="1F33A27B" w:rsidR="009C429F" w:rsidRPr="006E729E" w:rsidRDefault="009C429F" w:rsidP="009C429F">
      <w:pPr>
        <w:numPr>
          <w:ilvl w:val="0"/>
          <w:numId w:val="67"/>
        </w:numPr>
        <w:suppressAutoHyphens/>
      </w:pPr>
      <w:r w:rsidRPr="006E729E">
        <w:t>Report</w:t>
      </w:r>
      <w:r w:rsidR="008E24C1">
        <w:t>es de operación de las redes y s</w:t>
      </w:r>
      <w:r w:rsidRPr="006E729E">
        <w:t>istemas considerados para cada Servicio;</w:t>
      </w:r>
    </w:p>
    <w:p w14:paraId="64191EF3" w14:textId="77827CDF" w:rsidR="009C429F" w:rsidRPr="006E729E" w:rsidRDefault="00374159" w:rsidP="009C429F">
      <w:pPr>
        <w:numPr>
          <w:ilvl w:val="0"/>
          <w:numId w:val="67"/>
        </w:numPr>
        <w:suppressAutoHyphens/>
      </w:pPr>
      <w:r>
        <w:lastRenderedPageBreak/>
        <w:t>Reportes de F</w:t>
      </w:r>
      <w:r w:rsidR="009C429F" w:rsidRPr="006E729E">
        <w:t xml:space="preserve">allas: </w:t>
      </w:r>
      <w:r w:rsidR="008E24C1">
        <w:t>que contengan, a lo menos, el l</w:t>
      </w:r>
      <w:r w:rsidR="009C429F" w:rsidRPr="006E729E">
        <w:t>ugar, fecha y hora, y tiempo de respuesta y solución por Servicio;</w:t>
      </w:r>
    </w:p>
    <w:p w14:paraId="32C54158" w14:textId="012726E6" w:rsidR="009C429F" w:rsidRDefault="009C429F" w:rsidP="009C429F">
      <w:pPr>
        <w:numPr>
          <w:ilvl w:val="0"/>
          <w:numId w:val="67"/>
        </w:numPr>
        <w:suppressAutoHyphens/>
      </w:pPr>
      <w:r w:rsidRPr="006E729E">
        <w:t>Modificaciones: Descripción de la mod</w:t>
      </w:r>
      <w:r w:rsidR="00BC2092">
        <w:t>ificación</w:t>
      </w:r>
      <w:r w:rsidR="00A2141B">
        <w:t xml:space="preserve"> autorizadas</w:t>
      </w:r>
      <w:r w:rsidR="00BC2092">
        <w:t xml:space="preserve"> e</w:t>
      </w:r>
      <w:r w:rsidRPr="006E729E">
        <w:t xml:space="preserve"> indicación del acto autorizatorio</w:t>
      </w:r>
      <w:r w:rsidR="006930BA" w:rsidRPr="006E729E">
        <w:t xml:space="preserve"> asociado a</w:t>
      </w:r>
      <w:r w:rsidRPr="006E729E">
        <w:t xml:space="preserve"> la misma</w:t>
      </w:r>
      <w:r w:rsidR="002B6ABC">
        <w:t>, número y fecha</w:t>
      </w:r>
      <w:r w:rsidRPr="006E729E">
        <w:t>.</w:t>
      </w:r>
    </w:p>
    <w:p w14:paraId="2A2E060F" w14:textId="6CF442CA" w:rsidR="00AC4F70" w:rsidRPr="00AC4F70" w:rsidRDefault="00AC4F70" w:rsidP="00AC4F70">
      <w:pPr>
        <w:numPr>
          <w:ilvl w:val="0"/>
          <w:numId w:val="67"/>
        </w:numPr>
        <w:suppressAutoHyphens/>
      </w:pPr>
      <w:r w:rsidRPr="00AC4F70">
        <w:rPr>
          <w:bCs/>
          <w:iCs/>
          <w:lang w:val="es-CL"/>
        </w:rPr>
        <w:t xml:space="preserve">Número de conexiones diarias, tiempo, </w:t>
      </w:r>
      <w:r w:rsidR="00054C65">
        <w:rPr>
          <w:bCs/>
          <w:iCs/>
          <w:lang w:val="es-CL"/>
        </w:rPr>
        <w:t>Tráfico</w:t>
      </w:r>
      <w:r w:rsidRPr="00AC4F70">
        <w:rPr>
          <w:bCs/>
          <w:iCs/>
          <w:lang w:val="es-CL"/>
        </w:rPr>
        <w:t xml:space="preserve"> </w:t>
      </w:r>
      <w:r w:rsidRPr="00AC4F70">
        <w:rPr>
          <w:bCs/>
          <w:i/>
          <w:iCs/>
          <w:lang w:val="es-CL"/>
        </w:rPr>
        <w:t>Uplink</w:t>
      </w:r>
      <w:r w:rsidRPr="00AC4F70">
        <w:rPr>
          <w:bCs/>
          <w:iCs/>
          <w:lang w:val="es-CL"/>
        </w:rPr>
        <w:t xml:space="preserve"> (MB) y </w:t>
      </w:r>
      <w:r w:rsidR="00054C65">
        <w:rPr>
          <w:bCs/>
          <w:iCs/>
          <w:lang w:val="es-CL"/>
        </w:rPr>
        <w:t>Tráfico</w:t>
      </w:r>
      <w:r w:rsidRPr="00AC4F70">
        <w:rPr>
          <w:bCs/>
          <w:iCs/>
          <w:lang w:val="es-CL"/>
        </w:rPr>
        <w:t xml:space="preserve"> </w:t>
      </w:r>
      <w:r w:rsidRPr="00AC4F70">
        <w:rPr>
          <w:bCs/>
          <w:i/>
          <w:iCs/>
          <w:lang w:val="es-CL"/>
        </w:rPr>
        <w:t>Downlink</w:t>
      </w:r>
      <w:r w:rsidRPr="00AC4F70">
        <w:rPr>
          <w:bCs/>
          <w:iCs/>
          <w:lang w:val="es-CL"/>
        </w:rPr>
        <w:t xml:space="preserve"> (MB)</w:t>
      </w:r>
      <w:r>
        <w:rPr>
          <w:bCs/>
          <w:iCs/>
          <w:lang w:val="es-CL"/>
        </w:rPr>
        <w:t xml:space="preserve"> para el Servicio Público de Transmisión de Datos.</w:t>
      </w:r>
    </w:p>
    <w:p w14:paraId="5468AA7A" w14:textId="4AB6E4D4" w:rsidR="009C429F" w:rsidRPr="006E729E" w:rsidRDefault="00AC4F70" w:rsidP="009544D8">
      <w:pPr>
        <w:numPr>
          <w:ilvl w:val="0"/>
          <w:numId w:val="67"/>
        </w:numPr>
        <w:suppressAutoHyphens/>
      </w:pPr>
      <w:r w:rsidRPr="00AC4F70">
        <w:rPr>
          <w:bCs/>
          <w:iCs/>
          <w:lang w:val="es-CL"/>
        </w:rPr>
        <w:t>Tráfico, Disponibilidad de Servicio y cantidad de Usuarios conectados a nivel de red</w:t>
      </w:r>
      <w:r>
        <w:rPr>
          <w:bCs/>
          <w:iCs/>
          <w:lang w:val="es-CL"/>
        </w:rPr>
        <w:t xml:space="preserve"> el Servicio Público de Transmisión de Datos</w:t>
      </w:r>
      <w:r w:rsidR="00AF7357">
        <w:rPr>
          <w:bCs/>
          <w:iCs/>
          <w:lang w:val="es-CL"/>
        </w:rPr>
        <w:t>.</w:t>
      </w:r>
    </w:p>
    <w:p w14:paraId="4E60FE89" w14:textId="77777777" w:rsidR="009C429F" w:rsidRDefault="009C429F" w:rsidP="00A75F57"/>
    <w:p w14:paraId="0CE23B0C" w14:textId="4F8D2DF0" w:rsidR="00AC4F70" w:rsidRDefault="00AC4F70" w:rsidP="00AC4F70">
      <w:pPr>
        <w:pStyle w:val="Prrafodelista"/>
        <w:numPr>
          <w:ilvl w:val="0"/>
          <w:numId w:val="119"/>
        </w:numPr>
        <w:pBdr>
          <w:top w:val="nil"/>
          <w:left w:val="nil"/>
          <w:bottom w:val="nil"/>
          <w:right w:val="nil"/>
          <w:between w:val="nil"/>
        </w:pBdr>
        <w:suppressAutoHyphens/>
        <w:rPr>
          <w:b/>
        </w:rPr>
      </w:pPr>
      <w:r w:rsidRPr="00AC4F70">
        <w:rPr>
          <w:b/>
        </w:rPr>
        <w:t>Reporte del sistema de monitoreo y supervisión.</w:t>
      </w:r>
    </w:p>
    <w:p w14:paraId="762822FB" w14:textId="77777777" w:rsidR="00241F58" w:rsidRPr="00AC4F70" w:rsidRDefault="00241F58" w:rsidP="00241F58">
      <w:pPr>
        <w:pStyle w:val="Prrafodelista"/>
        <w:pBdr>
          <w:top w:val="nil"/>
          <w:left w:val="nil"/>
          <w:bottom w:val="nil"/>
          <w:right w:val="nil"/>
          <w:between w:val="nil"/>
        </w:pBdr>
        <w:suppressAutoHyphens/>
        <w:rPr>
          <w:b/>
        </w:rPr>
      </w:pPr>
    </w:p>
    <w:p w14:paraId="5DFFF940" w14:textId="0AF51E92" w:rsidR="00AC4F70" w:rsidRPr="00552003" w:rsidRDefault="00AC4F70" w:rsidP="00AC4F70">
      <w:pPr>
        <w:pStyle w:val="Prrafodelista"/>
        <w:ind w:left="1440"/>
        <w:rPr>
          <w:bCs/>
          <w:iCs/>
          <w:lang w:val="es-CL"/>
        </w:rPr>
      </w:pPr>
      <w:r w:rsidRPr="00552003">
        <w:rPr>
          <w:bCs/>
          <w:iCs/>
          <w:lang w:val="es-CL"/>
        </w:rPr>
        <w:t xml:space="preserve">De acuerdo a lo señalado en el punto </w:t>
      </w:r>
      <w:r>
        <w:rPr>
          <w:bCs/>
          <w:iCs/>
          <w:lang w:val="es-CL"/>
        </w:rPr>
        <w:t>1.1.5</w:t>
      </w:r>
      <w:r w:rsidRPr="00552003">
        <w:rPr>
          <w:bCs/>
          <w:iCs/>
          <w:lang w:val="es-CL"/>
        </w:rPr>
        <w:t xml:space="preserve"> del Anexo N°1, la Beneficiaria deberá implemen</w:t>
      </w:r>
      <w:r>
        <w:rPr>
          <w:bCs/>
          <w:iCs/>
          <w:lang w:val="es-CL"/>
        </w:rPr>
        <w:t xml:space="preserve">tar un sistema de monitoreo de los Servicios </w:t>
      </w:r>
      <w:r w:rsidRPr="00552003">
        <w:rPr>
          <w:bCs/>
          <w:iCs/>
          <w:lang w:val="es-CL"/>
        </w:rPr>
        <w:t xml:space="preserve">debiendo proveer a SUBTEL acceso a una plataforma a través de un perfil de usuario. Dicha plataforma debe </w:t>
      </w:r>
      <w:r>
        <w:rPr>
          <w:bCs/>
          <w:iCs/>
          <w:lang w:val="es-CL"/>
        </w:rPr>
        <w:t xml:space="preserve">entregar </w:t>
      </w:r>
      <w:r w:rsidRPr="00552003">
        <w:rPr>
          <w:bCs/>
          <w:iCs/>
          <w:lang w:val="es-CL"/>
        </w:rPr>
        <w:t>al menos, la siguiente información:</w:t>
      </w:r>
    </w:p>
    <w:p w14:paraId="4009F2F1" w14:textId="77777777" w:rsidR="00AC4F70" w:rsidRPr="00552003" w:rsidRDefault="00AC4F70" w:rsidP="00AC4F70">
      <w:pPr>
        <w:pStyle w:val="Prrafodelista"/>
        <w:ind w:left="1440"/>
        <w:rPr>
          <w:bCs/>
          <w:iCs/>
          <w:lang w:val="es-CL"/>
        </w:rPr>
      </w:pPr>
    </w:p>
    <w:p w14:paraId="58B9CBE2" w14:textId="46443797" w:rsidR="00AC4F70" w:rsidRPr="00AC4F70" w:rsidRDefault="00AC4F70" w:rsidP="00AC4F70">
      <w:pPr>
        <w:numPr>
          <w:ilvl w:val="0"/>
          <w:numId w:val="156"/>
        </w:numPr>
        <w:suppressAutoHyphens/>
      </w:pPr>
      <w:r w:rsidRPr="00AC4F70">
        <w:t xml:space="preserve">Disponibilidad: Estado de la conectividad de </w:t>
      </w:r>
      <w:r>
        <w:t>las Radio Bases.</w:t>
      </w:r>
    </w:p>
    <w:p w14:paraId="046B5FCD" w14:textId="54416472" w:rsidR="00AC4F70" w:rsidRPr="00ED17DD" w:rsidRDefault="00AC4F70" w:rsidP="00AC4F70">
      <w:pPr>
        <w:pStyle w:val="Prrafodelista"/>
        <w:numPr>
          <w:ilvl w:val="0"/>
          <w:numId w:val="156"/>
        </w:numPr>
      </w:pPr>
      <w:r w:rsidRPr="00ED17DD">
        <w:t>Tráfico: Debe permitir conocer el grado de congestión de las Estaciones Base.</w:t>
      </w:r>
    </w:p>
    <w:p w14:paraId="2646FA0A" w14:textId="77777777" w:rsidR="00AC4F70" w:rsidRDefault="00AC4F70" w:rsidP="00AC4F70">
      <w:pPr>
        <w:pStyle w:val="Prrafodelista"/>
        <w:numPr>
          <w:ilvl w:val="0"/>
          <w:numId w:val="156"/>
        </w:numPr>
      </w:pPr>
      <w:r w:rsidRPr="00ED17DD">
        <w:t>Usuarios: Debe permitir conocer la cantidad de Usuarios y Suscriptores que acceden a los Servicios.</w:t>
      </w:r>
    </w:p>
    <w:p w14:paraId="4654E7EE" w14:textId="77777777" w:rsidR="00AC4F70" w:rsidRDefault="00AC4F70" w:rsidP="00AC4F70"/>
    <w:p w14:paraId="29F31A70" w14:textId="405E85BB" w:rsidR="00AC4F70" w:rsidRDefault="00AC4F70" w:rsidP="00AC4F70">
      <w:r w:rsidRPr="00552003">
        <w:t xml:space="preserve">Sin perjuicio de lo anterior, el sistema de monitoreo debe ser capaz de registrar toda la información asociada a Fallas, según lo especificado en el punto </w:t>
      </w:r>
      <w:r>
        <w:t xml:space="preserve">1.1.5 </w:t>
      </w:r>
      <w:r w:rsidRPr="00552003">
        <w:t>del Anexo</w:t>
      </w:r>
      <w:r w:rsidR="00AF7357">
        <w:t xml:space="preserve"> N°1</w:t>
      </w:r>
      <w:r w:rsidRPr="00552003">
        <w:t>.</w:t>
      </w:r>
    </w:p>
    <w:p w14:paraId="01755248" w14:textId="77777777" w:rsidR="00AC4F70" w:rsidRPr="006E729E" w:rsidRDefault="00AC4F70" w:rsidP="00A75F57"/>
    <w:p w14:paraId="7A119D0A" w14:textId="77777777" w:rsidR="009C429F" w:rsidRPr="006E729E" w:rsidRDefault="009C429F" w:rsidP="00FD2CE4">
      <w:pPr>
        <w:pStyle w:val="Prrafodelista"/>
        <w:numPr>
          <w:ilvl w:val="0"/>
          <w:numId w:val="119"/>
        </w:numPr>
        <w:pBdr>
          <w:top w:val="nil"/>
          <w:left w:val="nil"/>
          <w:bottom w:val="nil"/>
          <w:right w:val="nil"/>
          <w:between w:val="nil"/>
        </w:pBdr>
        <w:suppressAutoHyphens/>
      </w:pPr>
      <w:r w:rsidRPr="006E729E">
        <w:rPr>
          <w:b/>
        </w:rPr>
        <w:t>Reporte Atención Suscriptores y Usuarios</w:t>
      </w:r>
      <w:r w:rsidRPr="006E729E">
        <w:t xml:space="preserve"> </w:t>
      </w:r>
    </w:p>
    <w:p w14:paraId="10C28F95" w14:textId="77777777" w:rsidR="009C429F" w:rsidRPr="006E729E" w:rsidRDefault="009C429F" w:rsidP="00A75F57">
      <w:pPr>
        <w:pBdr>
          <w:top w:val="nil"/>
          <w:left w:val="nil"/>
          <w:bottom w:val="nil"/>
          <w:right w:val="nil"/>
          <w:between w:val="nil"/>
        </w:pBdr>
        <w:ind w:left="720" w:hanging="720"/>
      </w:pPr>
    </w:p>
    <w:p w14:paraId="130AFFDA" w14:textId="5D4BE2AD" w:rsidR="009C429F" w:rsidRPr="006E729E" w:rsidRDefault="00BC2092" w:rsidP="009C429F">
      <w:pPr>
        <w:numPr>
          <w:ilvl w:val="0"/>
          <w:numId w:val="68"/>
        </w:numPr>
        <w:suppressAutoHyphens/>
      </w:pPr>
      <w:r>
        <w:t xml:space="preserve">Puntos de Venta </w:t>
      </w:r>
      <w:r w:rsidR="009C429F" w:rsidRPr="006E729E">
        <w:t>y</w:t>
      </w:r>
      <w:r>
        <w:t xml:space="preserve"> Puntos de </w:t>
      </w:r>
      <w:r w:rsidR="009C429F" w:rsidRPr="006E729E">
        <w:t xml:space="preserve">Pago y Recarga para </w:t>
      </w:r>
      <w:r>
        <w:t xml:space="preserve">ambos </w:t>
      </w:r>
      <w:r w:rsidR="009C429F" w:rsidRPr="006E729E">
        <w:t>Servicios;</w:t>
      </w:r>
    </w:p>
    <w:p w14:paraId="280614EE" w14:textId="3350A2F0" w:rsidR="009C429F" w:rsidRPr="006E729E" w:rsidRDefault="009C429F" w:rsidP="009C429F">
      <w:pPr>
        <w:numPr>
          <w:ilvl w:val="0"/>
          <w:numId w:val="68"/>
        </w:numPr>
        <w:suppressAutoHyphens/>
      </w:pPr>
      <w:r w:rsidRPr="006E729E">
        <w:t>Acciones de difusión de acuerdo a lo descrito en el Anexo N° 9 de las presentes Bases Específicas;</w:t>
      </w:r>
    </w:p>
    <w:p w14:paraId="0C5DB3EC" w14:textId="77777777" w:rsidR="009C429F" w:rsidRPr="006E729E" w:rsidRDefault="009C429F" w:rsidP="009C429F">
      <w:pPr>
        <w:numPr>
          <w:ilvl w:val="0"/>
          <w:numId w:val="68"/>
        </w:numPr>
        <w:suppressAutoHyphens/>
      </w:pPr>
      <w:r w:rsidRPr="006E729E">
        <w:t>Cantidad de Suscriptores y Usuarios activos y nuevos;</w:t>
      </w:r>
    </w:p>
    <w:p w14:paraId="01CC26D3" w14:textId="77777777" w:rsidR="009C429F" w:rsidRPr="006E729E" w:rsidRDefault="009C429F" w:rsidP="009C429F">
      <w:pPr>
        <w:numPr>
          <w:ilvl w:val="0"/>
          <w:numId w:val="68"/>
        </w:numPr>
        <w:suppressAutoHyphens/>
      </w:pPr>
      <w:r w:rsidRPr="006E729E">
        <w:t>Contrato tipo vigente;</w:t>
      </w:r>
    </w:p>
    <w:p w14:paraId="0FFA2813" w14:textId="16E114FA" w:rsidR="009C429F" w:rsidRPr="006E729E" w:rsidRDefault="009C429F" w:rsidP="009C429F">
      <w:pPr>
        <w:numPr>
          <w:ilvl w:val="0"/>
          <w:numId w:val="68"/>
        </w:numPr>
        <w:suppressAutoHyphens/>
      </w:pPr>
      <w:r w:rsidRPr="006E729E">
        <w:t>Reporte solicitudes información y</w:t>
      </w:r>
      <w:r w:rsidR="00AF7357">
        <w:t>;</w:t>
      </w:r>
      <w:r w:rsidRPr="006E729E">
        <w:t xml:space="preserve"> </w:t>
      </w:r>
    </w:p>
    <w:p w14:paraId="0AE015F5" w14:textId="77777777" w:rsidR="009C429F" w:rsidRPr="006E729E" w:rsidRDefault="009C429F" w:rsidP="009C429F">
      <w:pPr>
        <w:numPr>
          <w:ilvl w:val="0"/>
          <w:numId w:val="68"/>
        </w:numPr>
        <w:suppressAutoHyphens/>
      </w:pPr>
      <w:r w:rsidRPr="006E729E">
        <w:t>Reporte Reclamos.</w:t>
      </w:r>
    </w:p>
    <w:p w14:paraId="51B71332" w14:textId="77777777" w:rsidR="009C429F" w:rsidRPr="006E729E" w:rsidRDefault="009C429F" w:rsidP="00A75F57">
      <w:pPr>
        <w:ind w:left="1440"/>
      </w:pPr>
    </w:p>
    <w:p w14:paraId="77685208" w14:textId="33D72D2D" w:rsidR="009C429F" w:rsidRPr="006E729E" w:rsidRDefault="009C429F" w:rsidP="00FD2CE4">
      <w:pPr>
        <w:pStyle w:val="Ttulo4"/>
        <w:numPr>
          <w:ilvl w:val="0"/>
          <w:numId w:val="0"/>
        </w:numPr>
        <w:ind w:left="1134"/>
        <w:rPr>
          <w:color w:val="auto"/>
        </w:rPr>
      </w:pPr>
      <w:r w:rsidRPr="006E729E">
        <w:rPr>
          <w:color w:val="auto"/>
        </w:rPr>
        <w:t>7.</w:t>
      </w:r>
      <w:r w:rsidR="00342DD4">
        <w:rPr>
          <w:color w:val="auto"/>
        </w:rPr>
        <w:t>2</w:t>
      </w:r>
      <w:r w:rsidRPr="006E729E">
        <w:rPr>
          <w:color w:val="auto"/>
        </w:rPr>
        <w:t>.4 Reporte Anual</w:t>
      </w:r>
    </w:p>
    <w:p w14:paraId="58CF8468" w14:textId="77777777" w:rsidR="00A15CAC" w:rsidRPr="006E729E" w:rsidRDefault="00A15CAC" w:rsidP="00FD2CE4"/>
    <w:p w14:paraId="781FFA2F" w14:textId="1B86BCA3" w:rsidR="009C429F" w:rsidRPr="006E729E" w:rsidRDefault="009C429F" w:rsidP="00FD2CE4">
      <w:r w:rsidRPr="006E729E">
        <w:t xml:space="preserve">La Beneficiaria deberá </w:t>
      </w:r>
      <w:r w:rsidR="006930BA" w:rsidRPr="006E729E">
        <w:t>realizar, durante todo el Período de Obligatoriedad de</w:t>
      </w:r>
      <w:r w:rsidR="00BC2092">
        <w:t xml:space="preserve"> las</w:t>
      </w:r>
      <w:r w:rsidR="006930BA" w:rsidRPr="006E729E">
        <w:t xml:space="preserve"> Exigencias de las Bases, </w:t>
      </w:r>
      <w:r w:rsidRPr="006E729E">
        <w:t xml:space="preserve">la entrega de un Reporte Anual relativo al comportamiento de las redes desplegadas y los Servicios prestados para los Subproyectos, que incluya, al menos, un análisis de los Reportes Mensuales proporcionados por la misma </w:t>
      </w:r>
      <w:r w:rsidR="006930BA" w:rsidRPr="006E729E">
        <w:t>previstos en el</w:t>
      </w:r>
      <w:r w:rsidR="00D10C65">
        <w:t xml:space="preserve"> </w:t>
      </w:r>
      <w:r w:rsidR="00D10C65" w:rsidRPr="009F268E">
        <w:t>numeral 7.2.3</w:t>
      </w:r>
      <w:r w:rsidRPr="006E729E">
        <w:t xml:space="preserve"> del presente Anexo. El presente Reporte deberá ser enviado, a más tardar, el 31 de enero de cada año de operación.</w:t>
      </w:r>
    </w:p>
    <w:p w14:paraId="7DCDD1E2" w14:textId="77777777" w:rsidR="009C429F" w:rsidRPr="006E729E" w:rsidRDefault="009C429F" w:rsidP="00FD2CE4"/>
    <w:p w14:paraId="5BF9D232" w14:textId="60ECDA7B" w:rsidR="009C429F" w:rsidRPr="006E729E" w:rsidRDefault="009C429F" w:rsidP="00FD2CE4">
      <w:pPr>
        <w:pStyle w:val="Ttulo4"/>
        <w:numPr>
          <w:ilvl w:val="0"/>
          <w:numId w:val="0"/>
        </w:numPr>
        <w:ind w:left="1728" w:hanging="648"/>
        <w:rPr>
          <w:color w:val="auto"/>
        </w:rPr>
      </w:pPr>
      <w:r w:rsidRPr="006E729E">
        <w:rPr>
          <w:color w:val="auto"/>
        </w:rPr>
        <w:lastRenderedPageBreak/>
        <w:t>7.</w:t>
      </w:r>
      <w:r w:rsidR="00342DD4">
        <w:rPr>
          <w:color w:val="auto"/>
        </w:rPr>
        <w:t>2</w:t>
      </w:r>
      <w:r w:rsidRPr="006E729E">
        <w:rPr>
          <w:color w:val="auto"/>
        </w:rPr>
        <w:t xml:space="preserve">.5 Reporte Final </w:t>
      </w:r>
    </w:p>
    <w:p w14:paraId="2C17650C" w14:textId="77777777" w:rsidR="00A15CAC" w:rsidRPr="006E729E" w:rsidRDefault="00A15CAC" w:rsidP="00A75F57"/>
    <w:p w14:paraId="1A01B530" w14:textId="37878D48" w:rsidR="009C429F" w:rsidRPr="006E729E" w:rsidRDefault="009C429F" w:rsidP="00A75F57">
      <w:r w:rsidRPr="006E729E">
        <w:t>La Beneficiaria deberá realizar la entrega de un Reporte final del comportamiento de las redes desplegadas y los Servicios prestados, dentro del plazo de treinta (30) días corridos previos al término del Período de Obligatoriedad de las Exigencias de Bases, y de conformidad a lo prescrito en el literal k) del Artículo 6º del Decreto Ley Nº 1762. El informe deberá incluir, al menos la siguiente información:</w:t>
      </w:r>
    </w:p>
    <w:p w14:paraId="4E90B0ED" w14:textId="77777777" w:rsidR="009C429F" w:rsidRPr="006E729E" w:rsidRDefault="009C429F" w:rsidP="00A75F57"/>
    <w:p w14:paraId="1FE060AC" w14:textId="77777777" w:rsidR="009C429F" w:rsidRPr="00FA1337" w:rsidRDefault="009C429F" w:rsidP="00FA1337">
      <w:pPr>
        <w:numPr>
          <w:ilvl w:val="0"/>
          <w:numId w:val="152"/>
        </w:numPr>
        <w:suppressAutoHyphens/>
      </w:pPr>
      <w:r w:rsidRPr="006E729E">
        <w:t>Estado actual de las redes y Sistemas desplegados;</w:t>
      </w:r>
    </w:p>
    <w:p w14:paraId="7DE96186" w14:textId="77777777" w:rsidR="009C429F" w:rsidRPr="00FA1337" w:rsidRDefault="009C429F" w:rsidP="00FA1337">
      <w:pPr>
        <w:numPr>
          <w:ilvl w:val="0"/>
          <w:numId w:val="152"/>
        </w:numPr>
        <w:suppressAutoHyphens/>
      </w:pPr>
      <w:r w:rsidRPr="006E729E">
        <w:t>Cantidad de Suscriptores y Usuarios activos.;</w:t>
      </w:r>
    </w:p>
    <w:p w14:paraId="7D4F56F9" w14:textId="7A91E0CD" w:rsidR="009C429F" w:rsidRPr="00FA1337" w:rsidRDefault="009C429F" w:rsidP="00FA1337">
      <w:pPr>
        <w:numPr>
          <w:ilvl w:val="0"/>
          <w:numId w:val="152"/>
        </w:numPr>
        <w:suppressAutoHyphens/>
      </w:pPr>
      <w:r w:rsidRPr="006E729E">
        <w:t xml:space="preserve">Tarifas aplicadas a los Servicios y las principales características técnicas y comerciales ofertadas a sus </w:t>
      </w:r>
      <w:r w:rsidRPr="00E6549C">
        <w:t>Suscriptores y Usuarios</w:t>
      </w:r>
      <w:r w:rsidRPr="006E729E">
        <w:t xml:space="preserve"> a dicha fecha; </w:t>
      </w:r>
    </w:p>
    <w:p w14:paraId="67C8940D" w14:textId="7DAE03E8" w:rsidR="009C429F" w:rsidRPr="00FA1337" w:rsidRDefault="009C429F" w:rsidP="00FA1337">
      <w:pPr>
        <w:numPr>
          <w:ilvl w:val="0"/>
          <w:numId w:val="152"/>
        </w:numPr>
        <w:suppressAutoHyphens/>
      </w:pPr>
      <w:r w:rsidRPr="006E729E">
        <w:t>Nivel de utilización del Servicio Públi</w:t>
      </w:r>
      <w:r w:rsidR="00121C5B">
        <w:t>co de Transmisión de Datos</w:t>
      </w:r>
      <w:r w:rsidRPr="006E729E">
        <w:t>, de corresponder y</w:t>
      </w:r>
      <w:r w:rsidR="00AF7357">
        <w:t>;</w:t>
      </w:r>
      <w:r w:rsidRPr="006E729E">
        <w:t xml:space="preserve"> </w:t>
      </w:r>
    </w:p>
    <w:p w14:paraId="14E4B1D5" w14:textId="77777777" w:rsidR="009C429F" w:rsidRPr="00FA1337" w:rsidRDefault="009C429F" w:rsidP="00FA1337">
      <w:pPr>
        <w:numPr>
          <w:ilvl w:val="0"/>
          <w:numId w:val="152"/>
        </w:numPr>
        <w:suppressAutoHyphens/>
      </w:pPr>
      <w:r w:rsidRPr="006E729E">
        <w:t>Reporte de reclamos.</w:t>
      </w:r>
    </w:p>
    <w:p w14:paraId="69940563" w14:textId="7CD2EC5E" w:rsidR="009C429F" w:rsidRPr="006E729E" w:rsidRDefault="009C429F" w:rsidP="00A75F57"/>
    <w:p w14:paraId="6E9FA870" w14:textId="77777777" w:rsidR="009C429F" w:rsidRPr="006E729E" w:rsidRDefault="009C429F" w:rsidP="00A75F57">
      <w:r w:rsidRPr="006E729E">
        <w:t>Las especificaciones en la entrega de los Reportes anteriores serán acordadas según el protocolo de envío y recepción de información que se determinará en las reuniones de seguimiento indicadas en el presente Anexo.</w:t>
      </w:r>
    </w:p>
    <w:p w14:paraId="7E0DCC17" w14:textId="77777777" w:rsidR="009C429F" w:rsidRPr="006E729E" w:rsidRDefault="009C429F" w:rsidP="00A75F57"/>
    <w:p w14:paraId="725B94D9" w14:textId="238583F6" w:rsidR="00E741CA" w:rsidRDefault="00054C65" w:rsidP="00A75F57">
      <w:r>
        <w:t>La no entrega de los R</w:t>
      </w:r>
      <w:r w:rsidR="009C429F" w:rsidRPr="006E729E">
        <w:t>eportes a SUBTEL, o bien el retardo reiterado en la entrega de los mismos, constituirá un incumplimiento de las Bases del Concurso, que facultará a SUBTEL a cobrar la garantía descrita en el Artículo 24° de estas Bases Específicas y/o no autorizar la reducción de las mismas, de conformidad a lo previsto en el Artículo 26° de las mismas Bases.</w:t>
      </w:r>
    </w:p>
    <w:p w14:paraId="788E021C" w14:textId="77777777" w:rsidR="00E741CA" w:rsidRDefault="00E741CA">
      <w:pPr>
        <w:jc w:val="left"/>
      </w:pPr>
      <w:r>
        <w:br w:type="page"/>
      </w:r>
    </w:p>
    <w:p w14:paraId="7AF3DA77" w14:textId="77777777" w:rsidR="00E741CA" w:rsidRDefault="00E741CA" w:rsidP="00E741CA">
      <w:pPr>
        <w:pStyle w:val="Estilo2"/>
        <w:jc w:val="center"/>
        <w:rPr>
          <w:color w:val="auto"/>
        </w:rPr>
      </w:pPr>
    </w:p>
    <w:p w14:paraId="654A5E98" w14:textId="77777777" w:rsidR="00A75F57" w:rsidRPr="006E729E" w:rsidRDefault="00A75F57" w:rsidP="00E741CA">
      <w:pPr>
        <w:pStyle w:val="Estilo2"/>
        <w:numPr>
          <w:ilvl w:val="0"/>
          <w:numId w:val="0"/>
        </w:numPr>
        <w:ind w:left="720"/>
        <w:jc w:val="center"/>
        <w:rPr>
          <w:color w:val="auto"/>
        </w:rPr>
      </w:pPr>
      <w:r w:rsidRPr="006E729E">
        <w:rPr>
          <w:color w:val="auto"/>
        </w:rPr>
        <w:t>BANDAS DE FRECUENCIA</w:t>
      </w:r>
    </w:p>
    <w:p w14:paraId="711BD032" w14:textId="77777777" w:rsidR="00A75F57" w:rsidRPr="006E729E" w:rsidRDefault="00A75F57" w:rsidP="00A75F57"/>
    <w:p w14:paraId="530F0C58" w14:textId="2421E747" w:rsidR="00A75F57" w:rsidRPr="006E729E" w:rsidRDefault="00A75F57" w:rsidP="00A75F57">
      <w:pPr>
        <w:jc w:val="center"/>
        <w:rPr>
          <w:b/>
        </w:rPr>
      </w:pPr>
      <w:r w:rsidRPr="006E729E">
        <w:rPr>
          <w:b/>
        </w:rPr>
        <w:t>CUADRO INDICATIVO DE BANDAS DE FRECUENCIAS</w:t>
      </w:r>
      <w:r w:rsidR="006F6072">
        <w:rPr>
          <w:b/>
        </w:rPr>
        <w:t xml:space="preserve"> PARA TRANSPORTE DE DATOS VÍA ENLACE MICROONDAS.</w:t>
      </w:r>
    </w:p>
    <w:p w14:paraId="03596151" w14:textId="77777777" w:rsidR="00A75F57" w:rsidRPr="006E729E" w:rsidRDefault="00A75F57" w:rsidP="00A75F57">
      <w:pPr>
        <w:rPr>
          <w:b/>
        </w:rPr>
      </w:pPr>
    </w:p>
    <w:tbl>
      <w:tblPr>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
        <w:gridCol w:w="2390"/>
        <w:gridCol w:w="4961"/>
      </w:tblGrid>
      <w:tr w:rsidR="006E729E" w:rsidRPr="006E729E" w14:paraId="1630247B" w14:textId="77777777" w:rsidTr="00922546">
        <w:trPr>
          <w:trHeight w:val="260"/>
        </w:trPr>
        <w:tc>
          <w:tcPr>
            <w:tcW w:w="412" w:type="dxa"/>
            <w:vMerge w:val="restart"/>
            <w:shd w:val="clear" w:color="auto" w:fill="000000" w:themeFill="text1"/>
          </w:tcPr>
          <w:p w14:paraId="16F70FA2" w14:textId="77777777" w:rsidR="00A75F57" w:rsidRPr="006E729E" w:rsidRDefault="00A75F57" w:rsidP="00A75F57">
            <w:pPr>
              <w:jc w:val="left"/>
              <w:rPr>
                <w:b/>
                <w:sz w:val="20"/>
                <w:szCs w:val="20"/>
              </w:rPr>
            </w:pPr>
            <w:r w:rsidRPr="006E729E">
              <w:rPr>
                <w:b/>
                <w:sz w:val="20"/>
                <w:szCs w:val="20"/>
              </w:rPr>
              <w:t>1)</w:t>
            </w:r>
          </w:p>
        </w:tc>
        <w:tc>
          <w:tcPr>
            <w:tcW w:w="7351" w:type="dxa"/>
            <w:gridSpan w:val="2"/>
            <w:shd w:val="clear" w:color="auto" w:fill="E7E6E6" w:themeFill="background2"/>
          </w:tcPr>
          <w:p w14:paraId="1F1F7DF7" w14:textId="77777777" w:rsidR="00A75F57" w:rsidRPr="006E729E" w:rsidRDefault="00A75F57" w:rsidP="00A75F57">
            <w:pPr>
              <w:jc w:val="center"/>
              <w:rPr>
                <w:sz w:val="18"/>
                <w:szCs w:val="18"/>
              </w:rPr>
            </w:pPr>
            <w:r w:rsidRPr="006E729E">
              <w:rPr>
                <w:b/>
                <w:sz w:val="18"/>
                <w:szCs w:val="18"/>
              </w:rPr>
              <w:t>Banda de 2.400 MHz</w:t>
            </w:r>
          </w:p>
        </w:tc>
      </w:tr>
      <w:tr w:rsidR="006E729E" w:rsidRPr="006E729E" w14:paraId="53D0AD5F" w14:textId="77777777" w:rsidTr="00A75F57">
        <w:trPr>
          <w:trHeight w:val="2080"/>
        </w:trPr>
        <w:tc>
          <w:tcPr>
            <w:tcW w:w="412" w:type="dxa"/>
            <w:vMerge/>
            <w:shd w:val="clear" w:color="auto" w:fill="0070C0"/>
          </w:tcPr>
          <w:p w14:paraId="4FF43B8E" w14:textId="77777777" w:rsidR="00A75F57" w:rsidRPr="006E729E" w:rsidRDefault="00A75F57" w:rsidP="00A75F57">
            <w:pPr>
              <w:widowControl w:val="0"/>
              <w:pBdr>
                <w:top w:val="nil"/>
                <w:left w:val="nil"/>
                <w:bottom w:val="nil"/>
                <w:right w:val="nil"/>
                <w:between w:val="nil"/>
              </w:pBdr>
              <w:spacing w:line="276" w:lineRule="auto"/>
              <w:jc w:val="left"/>
              <w:rPr>
                <w:sz w:val="18"/>
                <w:szCs w:val="18"/>
              </w:rPr>
            </w:pPr>
          </w:p>
        </w:tc>
        <w:tc>
          <w:tcPr>
            <w:tcW w:w="2390" w:type="dxa"/>
            <w:tcBorders>
              <w:top w:val="single" w:sz="4" w:space="0" w:color="000000"/>
              <w:left w:val="single" w:sz="4" w:space="0" w:color="000000"/>
              <w:bottom w:val="single" w:sz="24" w:space="0" w:color="000000"/>
            </w:tcBorders>
            <w:shd w:val="clear" w:color="auto" w:fill="auto"/>
            <w:vAlign w:val="center"/>
          </w:tcPr>
          <w:p w14:paraId="679D8B41" w14:textId="77777777" w:rsidR="00A75F57" w:rsidRPr="006E729E" w:rsidRDefault="00A75F57" w:rsidP="00A75F57">
            <w:pPr>
              <w:jc w:val="center"/>
              <w:rPr>
                <w:sz w:val="18"/>
                <w:szCs w:val="18"/>
              </w:rPr>
            </w:pPr>
            <w:r w:rsidRPr="006E729E">
              <w:rPr>
                <w:sz w:val="18"/>
                <w:szCs w:val="18"/>
              </w:rPr>
              <w:t>Bloque</w:t>
            </w:r>
          </w:p>
          <w:p w14:paraId="21F42032" w14:textId="77777777" w:rsidR="00A75F57" w:rsidRPr="006E729E" w:rsidRDefault="00A75F57" w:rsidP="00A75F57">
            <w:pPr>
              <w:jc w:val="center"/>
              <w:rPr>
                <w:sz w:val="18"/>
                <w:szCs w:val="18"/>
              </w:rPr>
            </w:pPr>
            <w:r w:rsidRPr="006E729E">
              <w:rPr>
                <w:sz w:val="18"/>
                <w:szCs w:val="18"/>
              </w:rPr>
              <w:t>2.400 - 2.483,5 MHz</w:t>
            </w:r>
          </w:p>
        </w:tc>
        <w:tc>
          <w:tcPr>
            <w:tcW w:w="4961" w:type="dxa"/>
            <w:tcBorders>
              <w:top w:val="single" w:sz="4" w:space="0" w:color="000000"/>
              <w:bottom w:val="single" w:sz="24" w:space="0" w:color="000000"/>
            </w:tcBorders>
            <w:shd w:val="clear" w:color="auto" w:fill="auto"/>
            <w:vAlign w:val="center"/>
          </w:tcPr>
          <w:p w14:paraId="4FD9063A" w14:textId="487EDD22" w:rsidR="00A75F57" w:rsidRPr="006E729E" w:rsidRDefault="000A6D70" w:rsidP="00A75F57">
            <w:pPr>
              <w:rPr>
                <w:sz w:val="18"/>
                <w:szCs w:val="18"/>
              </w:rPr>
            </w:pPr>
            <w:r w:rsidRPr="00552003">
              <w:rPr>
                <w:color w:val="000000"/>
                <w:sz w:val="18"/>
                <w:szCs w:val="18"/>
                <w:lang w:eastAsia="es-CL"/>
              </w:rPr>
              <w:t xml:space="preserve">Uso compartido. Normativa aplicable: Resolución Exenta N° 746 de 2004, modificada por las Resoluciones Exentas N° 1.640 de 2006 y N° 1.275 de 2013; Resolución Exenta N° </w:t>
            </w:r>
            <w:r>
              <w:rPr>
                <w:color w:val="000000"/>
                <w:sz w:val="18"/>
                <w:szCs w:val="18"/>
                <w:lang w:eastAsia="es-CL"/>
              </w:rPr>
              <w:t>198</w:t>
            </w:r>
            <w:r w:rsidRPr="00552003">
              <w:rPr>
                <w:color w:val="000000"/>
                <w:sz w:val="18"/>
                <w:szCs w:val="18"/>
                <w:lang w:eastAsia="es-CL"/>
              </w:rPr>
              <w:t>5 de 20</w:t>
            </w:r>
            <w:r>
              <w:rPr>
                <w:color w:val="000000"/>
                <w:sz w:val="18"/>
                <w:szCs w:val="18"/>
                <w:lang w:eastAsia="es-CL"/>
              </w:rPr>
              <w:t xml:space="preserve">17, </w:t>
            </w:r>
            <w:r w:rsidRPr="00BC2B51">
              <w:rPr>
                <w:color w:val="000000"/>
                <w:sz w:val="18"/>
                <w:szCs w:val="18"/>
                <w:lang w:eastAsia="es-CL"/>
              </w:rPr>
              <w:t>modificada por Resolución Exenta N° 1</w:t>
            </w:r>
            <w:r>
              <w:rPr>
                <w:color w:val="000000"/>
                <w:sz w:val="18"/>
                <w:szCs w:val="18"/>
                <w:lang w:eastAsia="es-CL"/>
              </w:rPr>
              <w:t>517, de 2018, y N° 855, de 2019, todas de SUBTEL</w:t>
            </w:r>
            <w:r w:rsidRPr="00552003">
              <w:rPr>
                <w:color w:val="000000"/>
                <w:sz w:val="18"/>
                <w:szCs w:val="18"/>
                <w:lang w:eastAsia="es-CL"/>
              </w:rPr>
              <w:t>.</w:t>
            </w:r>
            <w:r w:rsidRPr="00552003">
              <w:rPr>
                <w:color w:val="000000"/>
                <w:sz w:val="18"/>
                <w:szCs w:val="18"/>
                <w:lang w:eastAsia="es-CL"/>
              </w:rPr>
              <w:br/>
            </w:r>
            <w:r w:rsidRPr="00552003">
              <w:rPr>
                <w:color w:val="000000"/>
                <w:sz w:val="18"/>
                <w:szCs w:val="18"/>
                <w:lang w:eastAsia="es-CL"/>
              </w:rPr>
              <w:br/>
            </w:r>
            <w:r>
              <w:rPr>
                <w:color w:val="000000"/>
                <w:sz w:val="18"/>
                <w:szCs w:val="18"/>
                <w:lang w:eastAsia="es-CL"/>
              </w:rPr>
              <w:t>E</w:t>
            </w:r>
            <w:r w:rsidRPr="00552003">
              <w:rPr>
                <w:color w:val="000000"/>
                <w:sz w:val="18"/>
                <w:szCs w:val="18"/>
                <w:lang w:eastAsia="es-CL"/>
              </w:rPr>
              <w:t xml:space="preserve">sta banda también está destinada al servicio de banda local, según Resolución </w:t>
            </w:r>
            <w:r w:rsidR="00A971EF">
              <w:rPr>
                <w:color w:val="000000"/>
                <w:sz w:val="18"/>
                <w:szCs w:val="18"/>
                <w:lang w:eastAsia="es-CL"/>
              </w:rPr>
              <w:t xml:space="preserve">Exenta </w:t>
            </w:r>
            <w:r w:rsidRPr="00552003">
              <w:rPr>
                <w:color w:val="000000"/>
                <w:sz w:val="18"/>
                <w:szCs w:val="18"/>
                <w:lang w:eastAsia="es-CL"/>
              </w:rPr>
              <w:t>N° 1.261 de 2004</w:t>
            </w:r>
            <w:r>
              <w:rPr>
                <w:color w:val="000000"/>
                <w:sz w:val="18"/>
                <w:szCs w:val="18"/>
                <w:lang w:eastAsia="es-CL"/>
              </w:rPr>
              <w:t xml:space="preserve"> modificada por </w:t>
            </w:r>
            <w:r w:rsidRPr="00552003">
              <w:rPr>
                <w:color w:val="000000"/>
                <w:sz w:val="18"/>
                <w:szCs w:val="18"/>
                <w:lang w:eastAsia="es-CL"/>
              </w:rPr>
              <w:t xml:space="preserve">Resolución </w:t>
            </w:r>
            <w:r>
              <w:rPr>
                <w:color w:val="000000"/>
                <w:sz w:val="18"/>
                <w:szCs w:val="18"/>
                <w:lang w:eastAsia="es-CL"/>
              </w:rPr>
              <w:t xml:space="preserve">Exenta </w:t>
            </w:r>
            <w:r w:rsidRPr="00552003">
              <w:rPr>
                <w:color w:val="000000"/>
                <w:sz w:val="18"/>
                <w:szCs w:val="18"/>
                <w:lang w:eastAsia="es-CL"/>
              </w:rPr>
              <w:t xml:space="preserve">N° 52 de 2006 y Resolución </w:t>
            </w:r>
            <w:r>
              <w:rPr>
                <w:color w:val="000000"/>
                <w:sz w:val="18"/>
                <w:szCs w:val="18"/>
                <w:lang w:eastAsia="es-CL"/>
              </w:rPr>
              <w:t xml:space="preserve">Exenta </w:t>
            </w:r>
            <w:r w:rsidRPr="00552003">
              <w:rPr>
                <w:color w:val="000000"/>
                <w:sz w:val="18"/>
                <w:szCs w:val="18"/>
                <w:lang w:eastAsia="es-CL"/>
              </w:rPr>
              <w:t>N° 4.710 de 2011,</w:t>
            </w:r>
            <w:r>
              <w:rPr>
                <w:color w:val="000000"/>
                <w:sz w:val="18"/>
                <w:szCs w:val="18"/>
                <w:lang w:eastAsia="es-CL"/>
              </w:rPr>
              <w:t xml:space="preserve"> todas de SUBTEL</w:t>
            </w:r>
            <w:r w:rsidRPr="00552003">
              <w:rPr>
                <w:color w:val="000000"/>
                <w:sz w:val="18"/>
                <w:szCs w:val="18"/>
                <w:lang w:eastAsia="es-CL"/>
              </w:rPr>
              <w:t>.</w:t>
            </w:r>
          </w:p>
        </w:tc>
      </w:tr>
      <w:tr w:rsidR="006E729E" w:rsidRPr="006E729E" w14:paraId="61D9A0EC" w14:textId="77777777" w:rsidTr="00922546">
        <w:tc>
          <w:tcPr>
            <w:tcW w:w="412" w:type="dxa"/>
            <w:vMerge w:val="restart"/>
            <w:shd w:val="clear" w:color="auto" w:fill="000000" w:themeFill="text1"/>
          </w:tcPr>
          <w:p w14:paraId="0797E83C" w14:textId="77777777" w:rsidR="00A75F57" w:rsidRPr="006E729E" w:rsidRDefault="00A75F57" w:rsidP="00A75F57">
            <w:pPr>
              <w:jc w:val="left"/>
              <w:rPr>
                <w:b/>
                <w:sz w:val="20"/>
                <w:szCs w:val="20"/>
              </w:rPr>
            </w:pPr>
            <w:r w:rsidRPr="006E729E">
              <w:rPr>
                <w:b/>
                <w:sz w:val="20"/>
                <w:szCs w:val="20"/>
              </w:rPr>
              <w:t>2)</w:t>
            </w:r>
          </w:p>
        </w:tc>
        <w:tc>
          <w:tcPr>
            <w:tcW w:w="7351" w:type="dxa"/>
            <w:gridSpan w:val="2"/>
            <w:shd w:val="clear" w:color="auto" w:fill="E7E6E6" w:themeFill="background2"/>
          </w:tcPr>
          <w:p w14:paraId="69B50DA7" w14:textId="38453D05" w:rsidR="00A75F57" w:rsidRPr="006E729E" w:rsidRDefault="00A75F57" w:rsidP="00A75F57">
            <w:pPr>
              <w:jc w:val="center"/>
              <w:rPr>
                <w:sz w:val="18"/>
                <w:szCs w:val="18"/>
              </w:rPr>
            </w:pPr>
            <w:r w:rsidRPr="006E729E">
              <w:rPr>
                <w:b/>
                <w:sz w:val="18"/>
                <w:szCs w:val="18"/>
              </w:rPr>
              <w:t>Bandas de 5.200 y 5.400 MHz</w:t>
            </w:r>
            <w:r w:rsidR="000A6D70">
              <w:rPr>
                <w:b/>
                <w:sz w:val="18"/>
                <w:szCs w:val="18"/>
              </w:rPr>
              <w:t xml:space="preserve"> </w:t>
            </w:r>
          </w:p>
        </w:tc>
      </w:tr>
      <w:tr w:rsidR="006E729E" w:rsidRPr="006E729E" w14:paraId="18726A19" w14:textId="77777777" w:rsidTr="00A75F57">
        <w:trPr>
          <w:trHeight w:val="680"/>
        </w:trPr>
        <w:tc>
          <w:tcPr>
            <w:tcW w:w="412" w:type="dxa"/>
            <w:vMerge/>
            <w:shd w:val="clear" w:color="auto" w:fill="0070C0"/>
          </w:tcPr>
          <w:p w14:paraId="74FF7518" w14:textId="77777777" w:rsidR="00A75F57" w:rsidRPr="006E729E" w:rsidRDefault="00A75F57" w:rsidP="00A75F57">
            <w:pPr>
              <w:widowControl w:val="0"/>
              <w:pBdr>
                <w:top w:val="nil"/>
                <w:left w:val="nil"/>
                <w:bottom w:val="nil"/>
                <w:right w:val="nil"/>
                <w:between w:val="nil"/>
              </w:pBdr>
              <w:spacing w:line="276" w:lineRule="auto"/>
              <w:jc w:val="left"/>
              <w:rPr>
                <w:sz w:val="18"/>
                <w:szCs w:val="18"/>
              </w:rPr>
            </w:pPr>
          </w:p>
        </w:tc>
        <w:tc>
          <w:tcPr>
            <w:tcW w:w="2390" w:type="dxa"/>
            <w:shd w:val="clear" w:color="auto" w:fill="auto"/>
            <w:vAlign w:val="center"/>
          </w:tcPr>
          <w:p w14:paraId="073C0120" w14:textId="77777777" w:rsidR="00A75F57" w:rsidRPr="006E729E" w:rsidRDefault="00A75F57" w:rsidP="00A75F57">
            <w:pPr>
              <w:jc w:val="center"/>
              <w:rPr>
                <w:sz w:val="18"/>
                <w:szCs w:val="18"/>
              </w:rPr>
            </w:pPr>
            <w:r w:rsidRPr="006E729E">
              <w:rPr>
                <w:sz w:val="18"/>
                <w:szCs w:val="18"/>
              </w:rPr>
              <w:t>Bloque</w:t>
            </w:r>
          </w:p>
          <w:p w14:paraId="2403CF37" w14:textId="77777777" w:rsidR="00A75F57" w:rsidRPr="006E729E" w:rsidRDefault="00A75F57" w:rsidP="00A75F57">
            <w:pPr>
              <w:jc w:val="center"/>
              <w:rPr>
                <w:sz w:val="18"/>
                <w:szCs w:val="18"/>
              </w:rPr>
            </w:pPr>
            <w:r w:rsidRPr="006E729E">
              <w:rPr>
                <w:sz w:val="18"/>
                <w:szCs w:val="18"/>
              </w:rPr>
              <w:t>5.250 – 5.350 MHz</w:t>
            </w:r>
          </w:p>
        </w:tc>
        <w:tc>
          <w:tcPr>
            <w:tcW w:w="4961" w:type="dxa"/>
            <w:vMerge w:val="restart"/>
            <w:tcBorders>
              <w:top w:val="single" w:sz="4" w:space="0" w:color="000000"/>
            </w:tcBorders>
            <w:shd w:val="clear" w:color="auto" w:fill="auto"/>
            <w:vAlign w:val="center"/>
          </w:tcPr>
          <w:p w14:paraId="4131395D" w14:textId="58BA63A9" w:rsidR="00A75F57" w:rsidRPr="006E729E" w:rsidRDefault="000A6D70" w:rsidP="00A75F57">
            <w:pPr>
              <w:rPr>
                <w:sz w:val="18"/>
                <w:szCs w:val="18"/>
              </w:rPr>
            </w:pPr>
            <w:r w:rsidRPr="00552003">
              <w:rPr>
                <w:color w:val="000000"/>
                <w:sz w:val="18"/>
                <w:szCs w:val="18"/>
                <w:lang w:eastAsia="es-CL"/>
              </w:rPr>
              <w:t>Uso compartido para ambos bloques. Normativa aplicable: Resolución Exenta N° 1.558 de 2008</w:t>
            </w:r>
            <w:r>
              <w:rPr>
                <w:color w:val="000000"/>
                <w:sz w:val="18"/>
                <w:szCs w:val="18"/>
                <w:lang w:eastAsia="es-CL"/>
              </w:rPr>
              <w:t xml:space="preserve">, </w:t>
            </w:r>
            <w:r w:rsidRPr="00552003">
              <w:rPr>
                <w:color w:val="000000"/>
                <w:sz w:val="18"/>
                <w:szCs w:val="18"/>
                <w:lang w:eastAsia="es-CL"/>
              </w:rPr>
              <w:t>modificada por las Resoluciones Exentas N°1.405 de 2010 y N° 579 de 2011</w:t>
            </w:r>
            <w:r>
              <w:rPr>
                <w:color w:val="000000"/>
                <w:sz w:val="18"/>
                <w:szCs w:val="18"/>
                <w:lang w:eastAsia="es-CL"/>
              </w:rPr>
              <w:t xml:space="preserve">; </w:t>
            </w:r>
            <w:r w:rsidRPr="00552003">
              <w:rPr>
                <w:color w:val="000000"/>
                <w:sz w:val="18"/>
                <w:szCs w:val="18"/>
                <w:lang w:eastAsia="es-CL"/>
              </w:rPr>
              <w:t xml:space="preserve">Resolución Exenta N° </w:t>
            </w:r>
            <w:r>
              <w:rPr>
                <w:color w:val="000000"/>
                <w:sz w:val="18"/>
                <w:szCs w:val="18"/>
                <w:lang w:eastAsia="es-CL"/>
              </w:rPr>
              <w:t>198</w:t>
            </w:r>
            <w:r w:rsidRPr="00552003">
              <w:rPr>
                <w:color w:val="000000"/>
                <w:sz w:val="18"/>
                <w:szCs w:val="18"/>
                <w:lang w:eastAsia="es-CL"/>
              </w:rPr>
              <w:t>5 de 20</w:t>
            </w:r>
            <w:r>
              <w:rPr>
                <w:color w:val="000000"/>
                <w:sz w:val="18"/>
                <w:szCs w:val="18"/>
                <w:lang w:eastAsia="es-CL"/>
              </w:rPr>
              <w:t xml:space="preserve">17, </w:t>
            </w:r>
            <w:r w:rsidRPr="00BC2B51">
              <w:rPr>
                <w:color w:val="000000"/>
                <w:sz w:val="18"/>
                <w:szCs w:val="18"/>
                <w:lang w:eastAsia="es-CL"/>
              </w:rPr>
              <w:t>modificada por</w:t>
            </w:r>
            <w:r>
              <w:rPr>
                <w:color w:val="000000"/>
                <w:sz w:val="18"/>
                <w:szCs w:val="18"/>
                <w:lang w:eastAsia="es-CL"/>
              </w:rPr>
              <w:t xml:space="preserve"> las</w:t>
            </w:r>
            <w:r w:rsidRPr="00BC2B51">
              <w:rPr>
                <w:color w:val="000000"/>
                <w:sz w:val="18"/>
                <w:szCs w:val="18"/>
                <w:lang w:eastAsia="es-CL"/>
              </w:rPr>
              <w:t xml:space="preserve"> Resoluci</w:t>
            </w:r>
            <w:r>
              <w:rPr>
                <w:color w:val="000000"/>
                <w:sz w:val="18"/>
                <w:szCs w:val="18"/>
                <w:lang w:eastAsia="es-CL"/>
              </w:rPr>
              <w:t>o</w:t>
            </w:r>
            <w:r w:rsidRPr="00BC2B51">
              <w:rPr>
                <w:color w:val="000000"/>
                <w:sz w:val="18"/>
                <w:szCs w:val="18"/>
                <w:lang w:eastAsia="es-CL"/>
              </w:rPr>
              <w:t>n</w:t>
            </w:r>
            <w:r>
              <w:rPr>
                <w:color w:val="000000"/>
                <w:sz w:val="18"/>
                <w:szCs w:val="18"/>
                <w:lang w:eastAsia="es-CL"/>
              </w:rPr>
              <w:t>es</w:t>
            </w:r>
            <w:r w:rsidRPr="00BC2B51">
              <w:rPr>
                <w:color w:val="000000"/>
                <w:sz w:val="18"/>
                <w:szCs w:val="18"/>
                <w:lang w:eastAsia="es-CL"/>
              </w:rPr>
              <w:t xml:space="preserve"> Exenta</w:t>
            </w:r>
            <w:r>
              <w:rPr>
                <w:color w:val="000000"/>
                <w:sz w:val="18"/>
                <w:szCs w:val="18"/>
                <w:lang w:eastAsia="es-CL"/>
              </w:rPr>
              <w:t>s</w:t>
            </w:r>
            <w:r w:rsidRPr="00BC2B51">
              <w:rPr>
                <w:color w:val="000000"/>
                <w:sz w:val="18"/>
                <w:szCs w:val="18"/>
                <w:lang w:eastAsia="es-CL"/>
              </w:rPr>
              <w:t xml:space="preserve"> N° 1</w:t>
            </w:r>
            <w:r>
              <w:rPr>
                <w:color w:val="000000"/>
                <w:sz w:val="18"/>
                <w:szCs w:val="18"/>
                <w:lang w:eastAsia="es-CL"/>
              </w:rPr>
              <w:t>517, de 2018, y N° 855, de 2019, todas de SUBTEL</w:t>
            </w:r>
            <w:r w:rsidRPr="00552003">
              <w:rPr>
                <w:color w:val="000000"/>
                <w:sz w:val="18"/>
                <w:szCs w:val="18"/>
                <w:lang w:eastAsia="es-CL"/>
              </w:rPr>
              <w:t>.</w:t>
            </w:r>
          </w:p>
        </w:tc>
      </w:tr>
      <w:tr w:rsidR="006E729E" w:rsidRPr="006E729E" w14:paraId="35EB7CA8" w14:textId="77777777" w:rsidTr="00922546">
        <w:trPr>
          <w:trHeight w:val="459"/>
        </w:trPr>
        <w:tc>
          <w:tcPr>
            <w:tcW w:w="412" w:type="dxa"/>
            <w:vMerge/>
            <w:shd w:val="clear" w:color="auto" w:fill="0070C0"/>
          </w:tcPr>
          <w:p w14:paraId="785CF53B" w14:textId="77777777" w:rsidR="00A75F57" w:rsidRPr="006E729E" w:rsidRDefault="00A75F57" w:rsidP="00A75F57">
            <w:pPr>
              <w:widowControl w:val="0"/>
              <w:pBdr>
                <w:top w:val="nil"/>
                <w:left w:val="nil"/>
                <w:bottom w:val="nil"/>
                <w:right w:val="nil"/>
                <w:between w:val="nil"/>
              </w:pBdr>
              <w:spacing w:line="276" w:lineRule="auto"/>
              <w:jc w:val="left"/>
              <w:rPr>
                <w:sz w:val="18"/>
                <w:szCs w:val="18"/>
              </w:rPr>
            </w:pPr>
          </w:p>
        </w:tc>
        <w:tc>
          <w:tcPr>
            <w:tcW w:w="2390" w:type="dxa"/>
            <w:tcBorders>
              <w:bottom w:val="single" w:sz="24" w:space="0" w:color="000000"/>
            </w:tcBorders>
            <w:shd w:val="clear" w:color="auto" w:fill="auto"/>
            <w:vAlign w:val="center"/>
          </w:tcPr>
          <w:p w14:paraId="2138C276" w14:textId="77777777" w:rsidR="00A75F57" w:rsidRPr="006E729E" w:rsidRDefault="00A75F57" w:rsidP="00A75F57">
            <w:pPr>
              <w:jc w:val="center"/>
              <w:rPr>
                <w:sz w:val="18"/>
                <w:szCs w:val="18"/>
              </w:rPr>
            </w:pPr>
            <w:r w:rsidRPr="006E729E">
              <w:rPr>
                <w:sz w:val="18"/>
                <w:szCs w:val="18"/>
              </w:rPr>
              <w:t>Bloque</w:t>
            </w:r>
          </w:p>
          <w:p w14:paraId="1988DD3F" w14:textId="77777777" w:rsidR="00A75F57" w:rsidRPr="006E729E" w:rsidRDefault="00A75F57" w:rsidP="00A75F57">
            <w:pPr>
              <w:jc w:val="center"/>
              <w:rPr>
                <w:sz w:val="18"/>
                <w:szCs w:val="18"/>
              </w:rPr>
            </w:pPr>
            <w:r w:rsidRPr="006E729E">
              <w:rPr>
                <w:sz w:val="18"/>
                <w:szCs w:val="18"/>
              </w:rPr>
              <w:t>5.470 – 5.725 MHz</w:t>
            </w:r>
          </w:p>
        </w:tc>
        <w:tc>
          <w:tcPr>
            <w:tcW w:w="4961" w:type="dxa"/>
            <w:vMerge/>
            <w:tcBorders>
              <w:top w:val="single" w:sz="4" w:space="0" w:color="000000"/>
            </w:tcBorders>
            <w:shd w:val="clear" w:color="auto" w:fill="auto"/>
            <w:vAlign w:val="center"/>
          </w:tcPr>
          <w:p w14:paraId="329C6C17" w14:textId="77777777" w:rsidR="00A75F57" w:rsidRPr="006E729E" w:rsidRDefault="00A75F57" w:rsidP="00A75F57">
            <w:pPr>
              <w:widowControl w:val="0"/>
              <w:pBdr>
                <w:top w:val="nil"/>
                <w:left w:val="nil"/>
                <w:bottom w:val="nil"/>
                <w:right w:val="nil"/>
                <w:between w:val="nil"/>
              </w:pBdr>
              <w:spacing w:line="276" w:lineRule="auto"/>
              <w:jc w:val="left"/>
              <w:rPr>
                <w:sz w:val="18"/>
                <w:szCs w:val="18"/>
              </w:rPr>
            </w:pPr>
          </w:p>
        </w:tc>
      </w:tr>
      <w:tr w:rsidR="006E729E" w:rsidRPr="006E729E" w14:paraId="037BB55B" w14:textId="77777777" w:rsidTr="00922546">
        <w:tc>
          <w:tcPr>
            <w:tcW w:w="412" w:type="dxa"/>
            <w:vMerge w:val="restart"/>
            <w:shd w:val="clear" w:color="auto" w:fill="000000" w:themeFill="text1"/>
          </w:tcPr>
          <w:p w14:paraId="261A0BC1" w14:textId="77777777" w:rsidR="00A75F57" w:rsidRPr="006E729E" w:rsidRDefault="00A75F57" w:rsidP="00A75F57">
            <w:pPr>
              <w:jc w:val="left"/>
              <w:rPr>
                <w:b/>
                <w:sz w:val="20"/>
                <w:szCs w:val="20"/>
              </w:rPr>
            </w:pPr>
            <w:r w:rsidRPr="006E729E">
              <w:rPr>
                <w:b/>
                <w:sz w:val="20"/>
                <w:szCs w:val="20"/>
              </w:rPr>
              <w:t>3)</w:t>
            </w:r>
          </w:p>
        </w:tc>
        <w:tc>
          <w:tcPr>
            <w:tcW w:w="7351" w:type="dxa"/>
            <w:gridSpan w:val="2"/>
            <w:shd w:val="clear" w:color="auto" w:fill="E7E6E6" w:themeFill="background2"/>
          </w:tcPr>
          <w:p w14:paraId="5041B2F8" w14:textId="77777777" w:rsidR="00A75F57" w:rsidRPr="006E729E" w:rsidRDefault="00A75F57" w:rsidP="00A75F57">
            <w:pPr>
              <w:jc w:val="center"/>
              <w:rPr>
                <w:sz w:val="18"/>
                <w:szCs w:val="18"/>
              </w:rPr>
            </w:pPr>
            <w:r w:rsidRPr="006E729E">
              <w:rPr>
                <w:b/>
                <w:sz w:val="18"/>
                <w:szCs w:val="18"/>
              </w:rPr>
              <w:t>Banda de 5.800 MHz</w:t>
            </w:r>
          </w:p>
        </w:tc>
      </w:tr>
      <w:tr w:rsidR="000A6D70" w:rsidRPr="006E729E" w14:paraId="58B0EDC4" w14:textId="77777777" w:rsidTr="00A75F57">
        <w:tc>
          <w:tcPr>
            <w:tcW w:w="412" w:type="dxa"/>
            <w:vMerge/>
            <w:shd w:val="clear" w:color="auto" w:fill="0070C0"/>
          </w:tcPr>
          <w:p w14:paraId="3BE90EB2" w14:textId="77777777" w:rsidR="000A6D70" w:rsidRPr="006E729E" w:rsidRDefault="000A6D70" w:rsidP="000A6D70">
            <w:pPr>
              <w:widowControl w:val="0"/>
              <w:pBdr>
                <w:top w:val="nil"/>
                <w:left w:val="nil"/>
                <w:bottom w:val="nil"/>
                <w:right w:val="nil"/>
                <w:between w:val="nil"/>
              </w:pBdr>
              <w:spacing w:line="276" w:lineRule="auto"/>
              <w:jc w:val="left"/>
              <w:rPr>
                <w:sz w:val="18"/>
                <w:szCs w:val="18"/>
              </w:rPr>
            </w:pPr>
          </w:p>
        </w:tc>
        <w:tc>
          <w:tcPr>
            <w:tcW w:w="2390" w:type="dxa"/>
            <w:tcBorders>
              <w:bottom w:val="single" w:sz="24" w:space="0" w:color="000000"/>
            </w:tcBorders>
            <w:shd w:val="clear" w:color="auto" w:fill="auto"/>
            <w:vAlign w:val="center"/>
          </w:tcPr>
          <w:p w14:paraId="76E583B3" w14:textId="77777777" w:rsidR="000A6D70" w:rsidRPr="006E729E" w:rsidRDefault="000A6D70" w:rsidP="000A6D70">
            <w:pPr>
              <w:jc w:val="center"/>
              <w:rPr>
                <w:sz w:val="18"/>
                <w:szCs w:val="18"/>
              </w:rPr>
            </w:pPr>
            <w:r w:rsidRPr="006E729E">
              <w:rPr>
                <w:sz w:val="18"/>
                <w:szCs w:val="18"/>
              </w:rPr>
              <w:t>Bloque</w:t>
            </w:r>
          </w:p>
          <w:p w14:paraId="5DFA5D57" w14:textId="77777777" w:rsidR="000A6D70" w:rsidRPr="006E729E" w:rsidRDefault="000A6D70" w:rsidP="000A6D70">
            <w:pPr>
              <w:jc w:val="center"/>
              <w:rPr>
                <w:sz w:val="18"/>
                <w:szCs w:val="18"/>
              </w:rPr>
            </w:pPr>
            <w:r w:rsidRPr="006E729E">
              <w:rPr>
                <w:sz w:val="18"/>
                <w:szCs w:val="18"/>
              </w:rPr>
              <w:t>5.725 - 5.850 MHz</w:t>
            </w:r>
          </w:p>
        </w:tc>
        <w:tc>
          <w:tcPr>
            <w:tcW w:w="4961" w:type="dxa"/>
            <w:tcBorders>
              <w:top w:val="single" w:sz="4" w:space="0" w:color="000000"/>
              <w:bottom w:val="single" w:sz="24" w:space="0" w:color="000000"/>
            </w:tcBorders>
            <w:shd w:val="clear" w:color="auto" w:fill="auto"/>
            <w:vAlign w:val="center"/>
          </w:tcPr>
          <w:p w14:paraId="51983EE0" w14:textId="45E879C5" w:rsidR="000A6D70" w:rsidRPr="006E729E" w:rsidRDefault="000A6D70" w:rsidP="000A6D70">
            <w:pPr>
              <w:rPr>
                <w:sz w:val="18"/>
                <w:szCs w:val="18"/>
              </w:rPr>
            </w:pPr>
            <w:r w:rsidRPr="00552003">
              <w:rPr>
                <w:color w:val="000000"/>
                <w:sz w:val="18"/>
                <w:szCs w:val="18"/>
                <w:lang w:eastAsia="es-CL"/>
              </w:rPr>
              <w:t>Uso compartido. Normativa aplicable: Resolución Exenta N° 517 de 2001, modificada por las Resoluciones Exentas N°1.440 de 2001, N° 1.150 de 2004, N° 780 de 2005</w:t>
            </w:r>
            <w:r>
              <w:rPr>
                <w:color w:val="000000"/>
                <w:sz w:val="18"/>
                <w:szCs w:val="18"/>
                <w:lang w:eastAsia="es-CL"/>
              </w:rPr>
              <w:t>,</w:t>
            </w:r>
            <w:r w:rsidRPr="00552003">
              <w:rPr>
                <w:color w:val="000000"/>
                <w:sz w:val="18"/>
                <w:szCs w:val="18"/>
                <w:lang w:eastAsia="es-CL"/>
              </w:rPr>
              <w:t xml:space="preserve"> N° 1</w:t>
            </w:r>
            <w:r>
              <w:rPr>
                <w:color w:val="000000"/>
                <w:sz w:val="18"/>
                <w:szCs w:val="18"/>
                <w:lang w:eastAsia="es-CL"/>
              </w:rPr>
              <w:t>.</w:t>
            </w:r>
            <w:r w:rsidRPr="00552003">
              <w:rPr>
                <w:color w:val="000000"/>
                <w:sz w:val="18"/>
                <w:szCs w:val="18"/>
                <w:lang w:eastAsia="es-CL"/>
              </w:rPr>
              <w:t>273 de 2013</w:t>
            </w:r>
            <w:r>
              <w:rPr>
                <w:color w:val="000000"/>
                <w:sz w:val="18"/>
                <w:szCs w:val="18"/>
                <w:lang w:eastAsia="es-CL"/>
              </w:rPr>
              <w:t xml:space="preserve"> y N° 1.387, de 2018 y la </w:t>
            </w:r>
            <w:r w:rsidRPr="00552003">
              <w:rPr>
                <w:color w:val="000000"/>
                <w:sz w:val="18"/>
                <w:szCs w:val="18"/>
                <w:lang w:eastAsia="es-CL"/>
              </w:rPr>
              <w:t xml:space="preserve">Resolución Exenta N° </w:t>
            </w:r>
            <w:r>
              <w:rPr>
                <w:color w:val="000000"/>
                <w:sz w:val="18"/>
                <w:szCs w:val="18"/>
                <w:lang w:eastAsia="es-CL"/>
              </w:rPr>
              <w:t>1.98</w:t>
            </w:r>
            <w:r w:rsidRPr="00552003">
              <w:rPr>
                <w:color w:val="000000"/>
                <w:sz w:val="18"/>
                <w:szCs w:val="18"/>
                <w:lang w:eastAsia="es-CL"/>
              </w:rPr>
              <w:t>5 de 20</w:t>
            </w:r>
            <w:r>
              <w:rPr>
                <w:color w:val="000000"/>
                <w:sz w:val="18"/>
                <w:szCs w:val="18"/>
                <w:lang w:eastAsia="es-CL"/>
              </w:rPr>
              <w:t>17</w:t>
            </w:r>
            <w:r w:rsidRPr="00552003">
              <w:rPr>
                <w:color w:val="000000"/>
                <w:sz w:val="18"/>
                <w:szCs w:val="18"/>
                <w:lang w:eastAsia="es-CL"/>
              </w:rPr>
              <w:t xml:space="preserve"> </w:t>
            </w:r>
            <w:r>
              <w:rPr>
                <w:color w:val="000000"/>
                <w:sz w:val="18"/>
                <w:szCs w:val="18"/>
                <w:lang w:eastAsia="es-CL"/>
              </w:rPr>
              <w:t>modificada por Resolución Exenta N° 1.517, de 2018, y N° 855, de 2019, todas de SUBTEL</w:t>
            </w:r>
            <w:r w:rsidRPr="00552003">
              <w:rPr>
                <w:color w:val="000000"/>
                <w:sz w:val="18"/>
                <w:szCs w:val="18"/>
                <w:lang w:eastAsia="es-CL"/>
              </w:rPr>
              <w:t>.</w:t>
            </w:r>
          </w:p>
        </w:tc>
      </w:tr>
    </w:tbl>
    <w:p w14:paraId="169E629B" w14:textId="0C7FD8F7" w:rsidR="00E741CA" w:rsidRDefault="00E741CA" w:rsidP="00A75F57"/>
    <w:p w14:paraId="1FB321A6" w14:textId="77777777" w:rsidR="00E741CA" w:rsidRDefault="00E741CA">
      <w:pPr>
        <w:jc w:val="left"/>
      </w:pPr>
      <w:r>
        <w:br w:type="page"/>
      </w:r>
    </w:p>
    <w:p w14:paraId="361E8D56" w14:textId="77777777" w:rsidR="00E741CA" w:rsidRDefault="00E741CA" w:rsidP="00E741CA">
      <w:pPr>
        <w:pStyle w:val="Estilo2"/>
        <w:jc w:val="center"/>
        <w:rPr>
          <w:color w:val="auto"/>
        </w:rPr>
      </w:pPr>
    </w:p>
    <w:p w14:paraId="30E35255" w14:textId="77777777" w:rsidR="002146BD" w:rsidRPr="006E729E" w:rsidRDefault="002146BD" w:rsidP="00E741CA">
      <w:pPr>
        <w:pStyle w:val="Estilo2"/>
        <w:numPr>
          <w:ilvl w:val="0"/>
          <w:numId w:val="0"/>
        </w:numPr>
        <w:ind w:left="720"/>
        <w:jc w:val="center"/>
        <w:rPr>
          <w:color w:val="auto"/>
        </w:rPr>
      </w:pPr>
      <w:r w:rsidRPr="006E729E">
        <w:rPr>
          <w:color w:val="auto"/>
        </w:rPr>
        <w:t>DIFUSIÓN DEL PROYECTO</w:t>
      </w:r>
    </w:p>
    <w:p w14:paraId="188C39FB" w14:textId="77777777" w:rsidR="00A15CAC" w:rsidRPr="006E729E" w:rsidRDefault="00A15CAC" w:rsidP="002146BD"/>
    <w:p w14:paraId="1BDA5DA6" w14:textId="3439E545" w:rsidR="002146BD" w:rsidRPr="006E729E" w:rsidRDefault="002146BD" w:rsidP="002146BD">
      <w:r w:rsidRPr="006E729E">
        <w:t xml:space="preserve">La Beneficiaria deberá difundir el Proyecto adjudicado durante </w:t>
      </w:r>
      <w:r w:rsidR="007E30B5">
        <w:t>la(s)</w:t>
      </w:r>
      <w:r w:rsidR="00E6549C">
        <w:t xml:space="preserve"> etapa</w:t>
      </w:r>
      <w:r w:rsidR="007E30B5">
        <w:t>(</w:t>
      </w:r>
      <w:r w:rsidR="00E6549C">
        <w:t>s</w:t>
      </w:r>
      <w:r w:rsidR="007E30B5">
        <w:t>)</w:t>
      </w:r>
      <w:r w:rsidR="00E6549C">
        <w:t xml:space="preserve"> de instalación de los Servicios, a través </w:t>
      </w:r>
      <w:r w:rsidRPr="006E729E">
        <w:t xml:space="preserve">a través de la ejecución del </w:t>
      </w:r>
      <w:r w:rsidR="0007334F">
        <w:t>p</w:t>
      </w:r>
      <w:r w:rsidRPr="006E729E">
        <w:t xml:space="preserve">lan de </w:t>
      </w:r>
      <w:r w:rsidR="0007334F">
        <w:t>d</w:t>
      </w:r>
      <w:r w:rsidRPr="006E729E">
        <w:t xml:space="preserve">ifusión comprometido </w:t>
      </w:r>
      <w:r w:rsidR="00713DD7" w:rsidRPr="006E729E">
        <w:t>según el Artículo 38</w:t>
      </w:r>
      <w:r w:rsidRPr="006E729E">
        <w:t>° y el numeral 1.</w:t>
      </w:r>
      <w:r w:rsidR="00713DD7" w:rsidRPr="006E729E">
        <w:t>8</w:t>
      </w:r>
      <w:r w:rsidRPr="006E729E">
        <w:t xml:space="preserve"> del Anexo N° 1, ambos de estas Bases Específicas. Lo anterior, sin perjuicio de que la difusión mediante el sitio web del Proyecto que la Beneficiaria deberá realizarse durante todo el Período de Obligatoriedad de </w:t>
      </w:r>
      <w:r w:rsidR="0007334F">
        <w:t xml:space="preserve">las </w:t>
      </w:r>
      <w:r w:rsidRPr="006E729E">
        <w:t>Exigencia</w:t>
      </w:r>
      <w:r w:rsidR="0026726C">
        <w:t>s</w:t>
      </w:r>
      <w:r w:rsidRPr="006E729E">
        <w:t xml:space="preserve"> de las Bases, conforme lo establece el numeral 9.1.3 de este Anexo. </w:t>
      </w:r>
    </w:p>
    <w:p w14:paraId="234769D2" w14:textId="77777777" w:rsidR="002146BD" w:rsidRPr="006E729E" w:rsidRDefault="002146BD" w:rsidP="002146BD"/>
    <w:p w14:paraId="05B35FD4" w14:textId="6FF434E4" w:rsidR="002146BD" w:rsidRPr="006E729E" w:rsidRDefault="002146BD" w:rsidP="002146BD">
      <w:r w:rsidRPr="006E729E">
        <w:t xml:space="preserve">Para  cumplir lo anterior, deberán enviar copia a SUBTEL de la propuesta de los actos de difusión a realizar y posteriormente del acto efectivamente realizado, a la casilla de correo electrónico </w:t>
      </w:r>
      <w:hyperlink r:id="rId37" w:history="1">
        <w:r w:rsidR="004F330E" w:rsidRPr="004F330E">
          <w:rPr>
            <w:rStyle w:val="Hipervnculo"/>
            <w:rFonts w:eastAsia="Calibri" w:cs="Times New Roman"/>
            <w:szCs w:val="22"/>
            <w:lang w:eastAsia="ja-JP"/>
          </w:rPr>
          <w:t>ProyectoCoquimboPIRDT2019@subtel.gob.cl</w:t>
        </w:r>
      </w:hyperlink>
      <w:r w:rsidRPr="006E729E">
        <w:t xml:space="preserve"> indicando como asunto el nombre del presente Anexo, de acuerdo con lo establecido en el Artículo 4° de estas Bases Específicas.</w:t>
      </w:r>
    </w:p>
    <w:p w14:paraId="4D7006E1" w14:textId="77777777" w:rsidR="002146BD" w:rsidRPr="006E729E" w:rsidRDefault="002146BD" w:rsidP="002146BD"/>
    <w:p w14:paraId="5DC4CEC9" w14:textId="178173DA" w:rsidR="002146BD" w:rsidRPr="006E729E" w:rsidRDefault="002146BD" w:rsidP="002146BD">
      <w:r w:rsidRPr="006E729E">
        <w:t xml:space="preserve">SUBTEL confeccionará un logotipo en alta resolución para identificar el Concurso “Conectividad de Telecomunicaciones en los </w:t>
      </w:r>
      <w:r w:rsidR="0007334F">
        <w:t>T</w:t>
      </w:r>
      <w:r w:rsidRPr="006E729E">
        <w:t>erritorios PIRDT, Primera Etapa”</w:t>
      </w:r>
      <w:r w:rsidR="006930BA" w:rsidRPr="006E729E">
        <w:t xml:space="preserve"> </w:t>
      </w:r>
      <w:r w:rsidRPr="006E729E">
        <w:t>Código: FDT-2019-03 del Gobierno de Chile. El uso de dicho logo será obligatorio para todos los elementos del plan de difusión comprometi</w:t>
      </w:r>
      <w:r w:rsidR="00713DD7" w:rsidRPr="006E729E">
        <w:t>do de acuerdo con el numeral 1.8</w:t>
      </w:r>
      <w:r w:rsidRPr="006E729E">
        <w:t xml:space="preserve"> del Anexo N° 1. El logotipo será entregado a la Beneficiaria con la debida antelación y deberá ser incorporado en las propuestas y actos de difusión.</w:t>
      </w:r>
    </w:p>
    <w:p w14:paraId="623DE82F" w14:textId="77777777" w:rsidR="002146BD" w:rsidRPr="006E729E" w:rsidRDefault="002146BD" w:rsidP="002146BD"/>
    <w:p w14:paraId="7C0133E1" w14:textId="77777777" w:rsidR="002146BD" w:rsidRPr="006E729E" w:rsidRDefault="002146BD" w:rsidP="00FD2CE4">
      <w:pPr>
        <w:pStyle w:val="Ttulo4"/>
        <w:numPr>
          <w:ilvl w:val="0"/>
          <w:numId w:val="0"/>
        </w:numPr>
        <w:rPr>
          <w:color w:val="auto"/>
        </w:rPr>
      </w:pPr>
      <w:r w:rsidRPr="006E729E">
        <w:rPr>
          <w:color w:val="auto"/>
        </w:rPr>
        <w:t>9.1 Actividades de difusión</w:t>
      </w:r>
    </w:p>
    <w:p w14:paraId="553032A7" w14:textId="77777777" w:rsidR="002146BD" w:rsidRPr="006E729E" w:rsidRDefault="002146BD" w:rsidP="002146BD"/>
    <w:p w14:paraId="35140A82" w14:textId="77777777" w:rsidR="002146BD" w:rsidRPr="006E729E" w:rsidRDefault="002146BD" w:rsidP="00FD2CE4">
      <w:pPr>
        <w:pStyle w:val="Ttulo4"/>
        <w:numPr>
          <w:ilvl w:val="0"/>
          <w:numId w:val="0"/>
        </w:numPr>
        <w:ind w:left="1728" w:hanging="648"/>
        <w:rPr>
          <w:color w:val="auto"/>
        </w:rPr>
      </w:pPr>
      <w:r w:rsidRPr="006E729E">
        <w:rPr>
          <w:color w:val="auto"/>
        </w:rPr>
        <w:t>9.1.1 Prensa escrita</w:t>
      </w:r>
    </w:p>
    <w:p w14:paraId="569903A3" w14:textId="77777777" w:rsidR="00A15CAC" w:rsidRPr="006E729E" w:rsidRDefault="00A15CAC" w:rsidP="002146BD"/>
    <w:p w14:paraId="5CE3EEE6" w14:textId="79921386" w:rsidR="002146BD" w:rsidRPr="006E729E" w:rsidRDefault="002146BD" w:rsidP="002146BD">
      <w:r w:rsidRPr="006E729E">
        <w:t xml:space="preserve">Se deberá difundir el </w:t>
      </w:r>
      <w:r w:rsidR="00374159">
        <w:t>Proyecto comprometido</w:t>
      </w:r>
      <w:r w:rsidRPr="006E729E">
        <w:t xml:space="preserve"> en los periódicos regionales (o de circulación nacional) que tengan presencia en la </w:t>
      </w:r>
      <w:r w:rsidR="00061053">
        <w:t>r</w:t>
      </w:r>
      <w:r w:rsidRPr="006E729E">
        <w:t>egión de Coquim</w:t>
      </w:r>
      <w:r w:rsidR="0026726C">
        <w:t>bo. Para ello, la propuesta de p</w:t>
      </w:r>
      <w:r w:rsidRPr="006E729E">
        <w:t xml:space="preserve">lan de </w:t>
      </w:r>
      <w:r w:rsidR="0026726C">
        <w:t>d</w:t>
      </w:r>
      <w:r w:rsidRPr="006E729E">
        <w:t>ifusión deberá considerar al menos:</w:t>
      </w:r>
    </w:p>
    <w:p w14:paraId="48ED0024" w14:textId="77777777" w:rsidR="002146BD" w:rsidRPr="006E729E" w:rsidRDefault="002146BD" w:rsidP="00FD2CE4">
      <w:pPr>
        <w:pBdr>
          <w:top w:val="nil"/>
          <w:left w:val="nil"/>
          <w:bottom w:val="nil"/>
          <w:right w:val="nil"/>
          <w:between w:val="nil"/>
        </w:pBdr>
      </w:pPr>
    </w:p>
    <w:p w14:paraId="472B30D5" w14:textId="3A73CC40" w:rsidR="002146BD" w:rsidRPr="006E729E" w:rsidRDefault="002146BD" w:rsidP="00FD2CE4">
      <w:pPr>
        <w:numPr>
          <w:ilvl w:val="0"/>
          <w:numId w:val="128"/>
        </w:numPr>
        <w:pBdr>
          <w:top w:val="nil"/>
          <w:left w:val="nil"/>
          <w:bottom w:val="nil"/>
          <w:right w:val="nil"/>
          <w:between w:val="nil"/>
        </w:pBdr>
        <w:suppressAutoHyphens/>
      </w:pPr>
      <w:r w:rsidRPr="006E729E">
        <w:t xml:space="preserve">Pauta de al menos un (1) inserto mensual en días de fin de semana, durante al menos </w:t>
      </w:r>
      <w:r w:rsidR="00E6549C">
        <w:t xml:space="preserve">los primeros seis (6) meses de instalación </w:t>
      </w:r>
      <w:r w:rsidR="007E30B5">
        <w:t>de cada  uno de los Subproyectos</w:t>
      </w:r>
      <w:r w:rsidR="00E6549C">
        <w:t>.</w:t>
      </w:r>
      <w:r w:rsidR="00E6549C" w:rsidRPr="006E729E" w:rsidDel="00E6549C">
        <w:t xml:space="preserve"> </w:t>
      </w:r>
    </w:p>
    <w:p w14:paraId="5EFD275B" w14:textId="2A59B680" w:rsidR="002146BD" w:rsidRPr="006E729E" w:rsidRDefault="002146BD" w:rsidP="00FD2CE4">
      <w:pPr>
        <w:numPr>
          <w:ilvl w:val="0"/>
          <w:numId w:val="128"/>
        </w:numPr>
        <w:pBdr>
          <w:top w:val="nil"/>
          <w:left w:val="nil"/>
          <w:bottom w:val="nil"/>
          <w:right w:val="nil"/>
          <w:between w:val="nil"/>
        </w:pBdr>
        <w:suppressAutoHyphens/>
      </w:pPr>
      <w:r w:rsidRPr="006E729E">
        <w:t>Dimensiones del anuncio</w:t>
      </w:r>
      <w:r w:rsidR="006930BA" w:rsidRPr="006E729E">
        <w:t>:</w:t>
      </w:r>
      <w:r w:rsidRPr="006E729E">
        <w:t xml:space="preserve"> las cuáles no podrán ser inferiores a ¼ de página.</w:t>
      </w:r>
    </w:p>
    <w:p w14:paraId="76D32811" w14:textId="4EBB12EF" w:rsidR="002146BD" w:rsidRPr="006E729E" w:rsidRDefault="002146BD" w:rsidP="00FD2CE4">
      <w:pPr>
        <w:numPr>
          <w:ilvl w:val="0"/>
          <w:numId w:val="128"/>
        </w:numPr>
        <w:pBdr>
          <w:top w:val="nil"/>
          <w:left w:val="nil"/>
          <w:bottom w:val="nil"/>
          <w:right w:val="nil"/>
          <w:between w:val="nil"/>
        </w:pBdr>
        <w:suppressAutoHyphens/>
      </w:pPr>
      <w:r w:rsidRPr="006E729E">
        <w:t>Dentro de los contenidos del aviso deberán incluirse al menos:</w:t>
      </w:r>
      <w:r w:rsidRPr="006E729E">
        <w:tab/>
      </w:r>
    </w:p>
    <w:p w14:paraId="1DB5102F" w14:textId="570E286B" w:rsidR="002146BD" w:rsidRPr="006E729E" w:rsidRDefault="002146BD" w:rsidP="00FA1337">
      <w:pPr>
        <w:numPr>
          <w:ilvl w:val="0"/>
          <w:numId w:val="153"/>
        </w:numPr>
        <w:suppressAutoHyphens/>
      </w:pPr>
      <w:r w:rsidRPr="006E729E">
        <w:t xml:space="preserve">Los objetivos del </w:t>
      </w:r>
      <w:r w:rsidR="00374159">
        <w:t>Proyecto comprometido</w:t>
      </w:r>
      <w:r w:rsidR="006930BA" w:rsidRPr="006E729E">
        <w:t>.</w:t>
      </w:r>
    </w:p>
    <w:p w14:paraId="2656F0CA" w14:textId="4E4AEC92" w:rsidR="006930BA" w:rsidRPr="006E729E" w:rsidRDefault="006930BA" w:rsidP="00FA1337">
      <w:pPr>
        <w:numPr>
          <w:ilvl w:val="0"/>
          <w:numId w:val="153"/>
        </w:numPr>
        <w:suppressAutoHyphens/>
      </w:pPr>
      <w:r w:rsidRPr="006E729E">
        <w:t>Las Localidades Exigibles y las Localidades Adicionales beneficiadas con el Servicio Público de Telefonía Móvil y el Servicio Público de Transmisión de Datos</w:t>
      </w:r>
      <w:r w:rsidR="002438AA">
        <w:t>.</w:t>
      </w:r>
    </w:p>
    <w:p w14:paraId="5307E007" w14:textId="36581233" w:rsidR="002146BD" w:rsidRPr="006E729E" w:rsidRDefault="002146BD" w:rsidP="00FA1337">
      <w:pPr>
        <w:numPr>
          <w:ilvl w:val="0"/>
          <w:numId w:val="153"/>
        </w:numPr>
        <w:suppressAutoHyphens/>
      </w:pPr>
      <w:r w:rsidRPr="006E729E">
        <w:t>Descripción de los beneficios generados por ambos Servicios a ser prestados, en los términos declarados para el Proyecto en el Artículo 1º de las Bases Específicas, considerando para tales fines, al menos</w:t>
      </w:r>
      <w:r w:rsidR="0026726C">
        <w:t>,</w:t>
      </w:r>
      <w:r w:rsidRPr="006E729E">
        <w:t xml:space="preserve"> características técnicas y comerciales de los Servicios adjudicados.</w:t>
      </w:r>
    </w:p>
    <w:p w14:paraId="4D139C8F" w14:textId="44F4D52F" w:rsidR="002146BD" w:rsidRPr="006E729E" w:rsidRDefault="002146BD" w:rsidP="0067540A">
      <w:pPr>
        <w:numPr>
          <w:ilvl w:val="0"/>
          <w:numId w:val="153"/>
        </w:numPr>
        <w:suppressAutoHyphens/>
      </w:pPr>
      <w:r w:rsidRPr="006E729E">
        <w:t>La infografía del mapa de las Localidades comprometidas en las cuales se prestarán los Servicios objeto del Concurso.</w:t>
      </w:r>
    </w:p>
    <w:p w14:paraId="0469EF72" w14:textId="6489D1C5" w:rsidR="002146BD" w:rsidRPr="006E729E" w:rsidRDefault="002146BD" w:rsidP="002146BD">
      <w:r w:rsidRPr="006E729E">
        <w:lastRenderedPageBreak/>
        <w:t>En la eventualidad de que en</w:t>
      </w:r>
      <w:r w:rsidR="006930BA" w:rsidRPr="006E729E">
        <w:t xml:space="preserve"> cierta</w:t>
      </w:r>
      <w:r w:rsidR="0026726C">
        <w:t xml:space="preserve"> Localidad c</w:t>
      </w:r>
      <w:r w:rsidRPr="006E729E">
        <w:t xml:space="preserve">omprometida no exista distribución de </w:t>
      </w:r>
      <w:r w:rsidR="006930BA" w:rsidRPr="006E729E">
        <w:t xml:space="preserve">un </w:t>
      </w:r>
      <w:r w:rsidRPr="006E729E">
        <w:t xml:space="preserve">diario de circulación regional o nacional alguno, la Beneficiaria deberá difundir el </w:t>
      </w:r>
      <w:r w:rsidR="00374159">
        <w:t>Proyecto comprometido</w:t>
      </w:r>
      <w:r w:rsidRPr="006E729E">
        <w:t xml:space="preserve"> mediante la </w:t>
      </w:r>
      <w:r w:rsidR="006930BA" w:rsidRPr="006E729E">
        <w:t xml:space="preserve">publicación de </w:t>
      </w:r>
      <w:r w:rsidRPr="006E729E">
        <w:t>afiches en la</w:t>
      </w:r>
      <w:r w:rsidR="006930BA" w:rsidRPr="006E729E">
        <w:t>s</w:t>
      </w:r>
      <w:r w:rsidR="0026726C">
        <w:t xml:space="preserve"> s</w:t>
      </w:r>
      <w:r w:rsidRPr="006E729E">
        <w:t>ede</w:t>
      </w:r>
      <w:r w:rsidR="006930BA" w:rsidRPr="006E729E">
        <w:t>s</w:t>
      </w:r>
      <w:r w:rsidRPr="006E729E">
        <w:t xml:space="preserve"> de junta</w:t>
      </w:r>
      <w:r w:rsidR="0026726C">
        <w:t>s</w:t>
      </w:r>
      <w:r w:rsidRPr="006E729E">
        <w:t xml:space="preserve"> Vecinal</w:t>
      </w:r>
      <w:r w:rsidR="0026726C">
        <w:t>es</w:t>
      </w:r>
      <w:r w:rsidRPr="006E729E">
        <w:t xml:space="preserve">, </w:t>
      </w:r>
      <w:r w:rsidR="0026726C">
        <w:t>c</w:t>
      </w:r>
      <w:r w:rsidRPr="006E729E">
        <w:t xml:space="preserve">entros de </w:t>
      </w:r>
      <w:r w:rsidR="0026726C">
        <w:t>a</w:t>
      </w:r>
      <w:r w:rsidRPr="006E729E">
        <w:t xml:space="preserve">tención de </w:t>
      </w:r>
      <w:r w:rsidR="0026726C">
        <w:t>s</w:t>
      </w:r>
      <w:r w:rsidRPr="006E729E">
        <w:t xml:space="preserve">alud y </w:t>
      </w:r>
      <w:r w:rsidR="0026726C">
        <w:t>e</w:t>
      </w:r>
      <w:r w:rsidRPr="006E729E">
        <w:t xml:space="preserve">stablecimientos </w:t>
      </w:r>
      <w:r w:rsidR="0026726C">
        <w:t>e</w:t>
      </w:r>
      <w:r w:rsidRPr="006E729E">
        <w:t>ducacionales</w:t>
      </w:r>
      <w:r w:rsidR="0026726C">
        <w:t xml:space="preserve"> subvencionados</w:t>
      </w:r>
      <w:r w:rsidR="006930BA" w:rsidRPr="006E729E">
        <w:t xml:space="preserve"> de la </w:t>
      </w:r>
      <w:r w:rsidRPr="006E729E">
        <w:t>Localidad</w:t>
      </w:r>
      <w:r w:rsidR="006930BA" w:rsidRPr="006E729E">
        <w:t xml:space="preserve"> individualizada.</w:t>
      </w:r>
    </w:p>
    <w:p w14:paraId="5AE8A2DC" w14:textId="77777777" w:rsidR="002146BD" w:rsidRPr="006E729E" w:rsidRDefault="002146BD" w:rsidP="002146BD"/>
    <w:p w14:paraId="29BCB115" w14:textId="77777777" w:rsidR="002146BD" w:rsidRPr="006E729E" w:rsidRDefault="002146BD" w:rsidP="00FD2CE4">
      <w:pPr>
        <w:pStyle w:val="Ttulo4"/>
        <w:numPr>
          <w:ilvl w:val="2"/>
          <w:numId w:val="127"/>
        </w:numPr>
        <w:rPr>
          <w:color w:val="auto"/>
        </w:rPr>
      </w:pPr>
      <w:r w:rsidRPr="006E729E">
        <w:rPr>
          <w:color w:val="auto"/>
        </w:rPr>
        <w:t>Radios</w:t>
      </w:r>
    </w:p>
    <w:p w14:paraId="472D598F" w14:textId="77777777" w:rsidR="00A15CAC" w:rsidRPr="006E729E" w:rsidRDefault="00A15CAC" w:rsidP="002146BD"/>
    <w:p w14:paraId="46E24054" w14:textId="63FFEDB9" w:rsidR="002146BD" w:rsidRPr="006E729E" w:rsidRDefault="002146BD" w:rsidP="002146BD">
      <w:r w:rsidRPr="006E729E">
        <w:t xml:space="preserve">Se deberá difundir el </w:t>
      </w:r>
      <w:r w:rsidR="00374159">
        <w:t>Proyecto comprometido</w:t>
      </w:r>
      <w:r w:rsidRPr="006E729E">
        <w:t xml:space="preserve"> en emisoras de radiodifusión sonora de libre recepción, con alcance </w:t>
      </w:r>
      <w:r w:rsidR="002438AA">
        <w:t>en la región de Coquimbo</w:t>
      </w:r>
      <w:r w:rsidRPr="006E729E">
        <w:t>, considerando al menos:</w:t>
      </w:r>
    </w:p>
    <w:p w14:paraId="70CABE37" w14:textId="77777777" w:rsidR="002146BD" w:rsidRPr="006E729E" w:rsidRDefault="002146BD" w:rsidP="002146BD"/>
    <w:p w14:paraId="2CF02CCF" w14:textId="77777777" w:rsidR="002146BD" w:rsidRPr="006E729E" w:rsidRDefault="002146BD" w:rsidP="002146BD">
      <w:pPr>
        <w:numPr>
          <w:ilvl w:val="0"/>
          <w:numId w:val="74"/>
        </w:numPr>
        <w:pBdr>
          <w:top w:val="nil"/>
          <w:left w:val="nil"/>
          <w:bottom w:val="nil"/>
          <w:right w:val="nil"/>
          <w:between w:val="nil"/>
        </w:pBdr>
        <w:suppressAutoHyphens/>
      </w:pPr>
      <w:r w:rsidRPr="006E729E">
        <w:t>Emisiones en horario diurno.</w:t>
      </w:r>
    </w:p>
    <w:p w14:paraId="7414252B" w14:textId="1B6B1785" w:rsidR="00E6549C" w:rsidRPr="00552003" w:rsidRDefault="00E6549C" w:rsidP="00E6549C">
      <w:pPr>
        <w:pStyle w:val="Prrafodelista"/>
        <w:numPr>
          <w:ilvl w:val="0"/>
          <w:numId w:val="74"/>
        </w:numPr>
      </w:pPr>
      <w:r w:rsidRPr="00552003">
        <w:t xml:space="preserve">Que sea emitida, al menos, veinte (20) días, durante los dos (2) meses posteriores al inicio de </w:t>
      </w:r>
      <w:r>
        <w:t>la etapa de instalación</w:t>
      </w:r>
      <w:r w:rsidR="007E30B5">
        <w:t xml:space="preserve"> de cada uno de los Subproyectos</w:t>
      </w:r>
      <w:r w:rsidRPr="00552003">
        <w:t>, tres (3) veces al día.</w:t>
      </w:r>
    </w:p>
    <w:p w14:paraId="65139AC2" w14:textId="77777777" w:rsidR="002146BD" w:rsidRPr="006E729E" w:rsidRDefault="002146BD" w:rsidP="002146BD">
      <w:pPr>
        <w:numPr>
          <w:ilvl w:val="0"/>
          <w:numId w:val="74"/>
        </w:numPr>
        <w:pBdr>
          <w:top w:val="nil"/>
          <w:left w:val="nil"/>
          <w:bottom w:val="nil"/>
          <w:right w:val="nil"/>
          <w:between w:val="nil"/>
        </w:pBdr>
        <w:suppressAutoHyphens/>
      </w:pPr>
      <w:r w:rsidRPr="006E729E">
        <w:t>Cada mención deberá tener una duración mínima de treinta (30) segundos.</w:t>
      </w:r>
    </w:p>
    <w:p w14:paraId="3C24F325" w14:textId="77777777" w:rsidR="002146BD" w:rsidRPr="006E729E" w:rsidRDefault="002146BD" w:rsidP="002146BD">
      <w:pPr>
        <w:numPr>
          <w:ilvl w:val="0"/>
          <w:numId w:val="74"/>
        </w:numPr>
        <w:pBdr>
          <w:top w:val="nil"/>
          <w:left w:val="nil"/>
          <w:bottom w:val="nil"/>
          <w:right w:val="nil"/>
          <w:between w:val="nil"/>
        </w:pBdr>
        <w:suppressAutoHyphens/>
      </w:pPr>
      <w:r w:rsidRPr="006E729E">
        <w:t>Dentro de los contenidos del aviso deberán incluirse, al menos:</w:t>
      </w:r>
    </w:p>
    <w:p w14:paraId="7090B724" w14:textId="4CF19BB2" w:rsidR="002146BD" w:rsidRPr="007B3EC2" w:rsidRDefault="002146BD" w:rsidP="007B3EC2">
      <w:pPr>
        <w:pStyle w:val="Prrafodelista"/>
        <w:numPr>
          <w:ilvl w:val="1"/>
          <w:numId w:val="75"/>
        </w:numPr>
        <w:rPr>
          <w:rFonts w:eastAsia="Calibri" w:cs="Times New Roman"/>
          <w:szCs w:val="22"/>
          <w:lang w:eastAsia="ja-JP"/>
        </w:rPr>
      </w:pPr>
      <w:r w:rsidRPr="007B3EC2">
        <w:rPr>
          <w:rFonts w:eastAsia="Calibri" w:cs="Times New Roman"/>
          <w:szCs w:val="22"/>
          <w:lang w:eastAsia="ja-JP"/>
        </w:rPr>
        <w:t xml:space="preserve">Los objetivos del </w:t>
      </w:r>
      <w:r w:rsidR="00374159">
        <w:rPr>
          <w:rFonts w:eastAsia="Calibri" w:cs="Times New Roman"/>
          <w:szCs w:val="22"/>
          <w:lang w:eastAsia="ja-JP"/>
        </w:rPr>
        <w:t>Proyecto comprometido</w:t>
      </w:r>
      <w:r w:rsidRPr="007B3EC2">
        <w:rPr>
          <w:rFonts w:eastAsia="Calibri" w:cs="Times New Roman"/>
          <w:szCs w:val="22"/>
          <w:lang w:eastAsia="ja-JP"/>
        </w:rPr>
        <w:t>.</w:t>
      </w:r>
    </w:p>
    <w:p w14:paraId="7ACEE513" w14:textId="137328CC" w:rsidR="002146BD" w:rsidRPr="00FA1337" w:rsidRDefault="006930BA" w:rsidP="007B3EC2">
      <w:pPr>
        <w:pStyle w:val="Prrafodelista"/>
        <w:numPr>
          <w:ilvl w:val="1"/>
          <w:numId w:val="75"/>
        </w:numPr>
        <w:rPr>
          <w:rFonts w:eastAsia="Calibri" w:cs="Times New Roman"/>
          <w:szCs w:val="22"/>
          <w:lang w:eastAsia="ja-JP"/>
        </w:rPr>
      </w:pPr>
      <w:r w:rsidRPr="007B3EC2">
        <w:rPr>
          <w:rFonts w:eastAsia="Calibri" w:cs="Times New Roman"/>
          <w:szCs w:val="22"/>
          <w:lang w:eastAsia="ja-JP"/>
        </w:rPr>
        <w:t>Las Localidades Exigibles y las Localidades Adicionales</w:t>
      </w:r>
      <w:r w:rsidR="002146BD" w:rsidRPr="007B3EC2">
        <w:rPr>
          <w:rFonts w:eastAsia="Calibri" w:cs="Times New Roman"/>
          <w:szCs w:val="22"/>
          <w:lang w:eastAsia="ja-JP"/>
        </w:rPr>
        <w:t xml:space="preserve"> beneficiadas con el Servicio Público de Telefonía Móvil y el Servicio Público de Transmisión de Datos</w:t>
      </w:r>
      <w:r w:rsidR="002146BD" w:rsidRPr="00FA1337">
        <w:rPr>
          <w:rFonts w:eastAsia="Calibri" w:cs="Times New Roman"/>
          <w:szCs w:val="22"/>
          <w:lang w:eastAsia="ja-JP"/>
        </w:rPr>
        <w:t>.</w:t>
      </w:r>
    </w:p>
    <w:p w14:paraId="6E36F3A0" w14:textId="65AF9DB0" w:rsidR="002146BD" w:rsidRPr="00FA1337" w:rsidRDefault="002146BD" w:rsidP="00FA1337">
      <w:pPr>
        <w:pStyle w:val="Prrafodelista"/>
        <w:numPr>
          <w:ilvl w:val="1"/>
          <w:numId w:val="75"/>
        </w:numPr>
        <w:rPr>
          <w:rFonts w:eastAsia="Calibri" w:cs="Times New Roman"/>
          <w:szCs w:val="22"/>
          <w:lang w:eastAsia="ja-JP"/>
        </w:rPr>
      </w:pPr>
      <w:r w:rsidRPr="00FA1337">
        <w:rPr>
          <w:rFonts w:eastAsia="Calibri" w:cs="Times New Roman"/>
          <w:szCs w:val="22"/>
          <w:lang w:eastAsia="ja-JP"/>
        </w:rPr>
        <w:t>Descripción de los beneficios generados por ambos Servicios a ser prestados, en los términos declarados para el Proyecto en el Artículo 1º de las Bases Específicas, considerando para tales fines, al menos: características técnicas y comerciales de los Servicios adjudicados.</w:t>
      </w:r>
    </w:p>
    <w:p w14:paraId="2641D310" w14:textId="77777777" w:rsidR="002146BD" w:rsidRPr="006E729E" w:rsidRDefault="002146BD" w:rsidP="002146BD"/>
    <w:p w14:paraId="464AC323" w14:textId="77777777" w:rsidR="002146BD" w:rsidRPr="006E729E" w:rsidRDefault="002146BD" w:rsidP="00FD2CE4">
      <w:pPr>
        <w:pStyle w:val="Ttulo4"/>
        <w:numPr>
          <w:ilvl w:val="0"/>
          <w:numId w:val="0"/>
        </w:numPr>
        <w:ind w:left="1728" w:hanging="648"/>
        <w:rPr>
          <w:color w:val="auto"/>
        </w:rPr>
      </w:pPr>
      <w:r w:rsidRPr="006E729E">
        <w:rPr>
          <w:color w:val="auto"/>
        </w:rPr>
        <w:t>9.1.3 Sitio web</w:t>
      </w:r>
    </w:p>
    <w:p w14:paraId="31D19885" w14:textId="77777777" w:rsidR="00A15CAC" w:rsidRPr="006E729E" w:rsidRDefault="00A15CAC" w:rsidP="002146BD"/>
    <w:p w14:paraId="3D2CE3A4" w14:textId="45B7F991" w:rsidR="002146BD" w:rsidRPr="006E729E" w:rsidRDefault="002146BD" w:rsidP="002146BD">
      <w:r w:rsidRPr="006E729E">
        <w:t xml:space="preserve">La información del </w:t>
      </w:r>
      <w:r w:rsidR="00374159">
        <w:t>Proyecto comprometido</w:t>
      </w:r>
      <w:r w:rsidR="003D6E15">
        <w:t>, adjudicado y autorizado para los Servicios materia de este Concurso</w:t>
      </w:r>
      <w:r w:rsidRPr="006E729E">
        <w:t xml:space="preserve"> deberá ser presentada en la página de inicio del sitio web de la Beneficiaria, donde deberá implementar un </w:t>
      </w:r>
      <w:r w:rsidRPr="006E729E">
        <w:rPr>
          <w:i/>
        </w:rPr>
        <w:t>banner</w:t>
      </w:r>
      <w:r w:rsidRPr="006E729E">
        <w:t xml:space="preserve"> asociado al Concurso “Conectividad de Telecomunicaciones en los Territorios PIRDT, Primer</w:t>
      </w:r>
      <w:r w:rsidR="00ED5584">
        <w:t>a</w:t>
      </w:r>
      <w:r w:rsidRPr="006E729E">
        <w:t xml:space="preserve"> Etapa”, Código: FDT-201</w:t>
      </w:r>
      <w:r w:rsidR="00FD2CE4" w:rsidRPr="006E729E">
        <w:t>9</w:t>
      </w:r>
      <w:r w:rsidRPr="006E729E">
        <w:t>-03</w:t>
      </w:r>
      <w:r w:rsidR="002806B8" w:rsidRPr="006E729E">
        <w:t xml:space="preserve"> de forma posterior</w:t>
      </w:r>
      <w:r w:rsidRPr="006E729E">
        <w:t xml:space="preserve"> </w:t>
      </w:r>
      <w:r w:rsidR="002806B8" w:rsidRPr="006E729E">
        <w:t>a la recepción de obras e instalaciones e</w:t>
      </w:r>
      <w:r w:rsidRPr="006E729E">
        <w:t xml:space="preserve"> inicio de</w:t>
      </w:r>
      <w:r w:rsidR="003D6E15">
        <w:t xml:space="preserve"> </w:t>
      </w:r>
      <w:r w:rsidRPr="006E729E">
        <w:t>l</w:t>
      </w:r>
      <w:r w:rsidR="003D6E15">
        <w:t>os</w:t>
      </w:r>
      <w:r w:rsidRPr="006E729E">
        <w:t xml:space="preserve"> Servicio</w:t>
      </w:r>
      <w:r w:rsidR="003D6E15">
        <w:t>s</w:t>
      </w:r>
      <w:r w:rsidRPr="006E729E">
        <w:t xml:space="preserve"> del primer Subproyecto </w:t>
      </w:r>
      <w:r w:rsidR="00ED5584">
        <w:t xml:space="preserve">en el que ocurra </w:t>
      </w:r>
      <w:r w:rsidRPr="006E729E">
        <w:t xml:space="preserve">y se deberá mantener hasta el término del Período de Obligatoriedad de las Exigencias de </w:t>
      </w:r>
      <w:r w:rsidR="002806B8" w:rsidRPr="006E729E">
        <w:t xml:space="preserve">las </w:t>
      </w:r>
      <w:r w:rsidRPr="006E729E">
        <w:t xml:space="preserve">Bases. </w:t>
      </w:r>
    </w:p>
    <w:p w14:paraId="7E25E0D1" w14:textId="77777777" w:rsidR="002146BD" w:rsidRPr="006E729E" w:rsidRDefault="002146BD" w:rsidP="002146BD"/>
    <w:p w14:paraId="0E2EB4C1" w14:textId="77777777" w:rsidR="002146BD" w:rsidRPr="006E729E" w:rsidRDefault="002146BD" w:rsidP="002146BD">
      <w:r w:rsidRPr="006E729E">
        <w:t>La respectiva página de inicio del sitio web de la Beneficiaria deberá contener los alcances y beneficios del respectivo Proyecto, considerando al menos lo siguiente:</w:t>
      </w:r>
    </w:p>
    <w:p w14:paraId="30D90949" w14:textId="77777777" w:rsidR="002146BD" w:rsidRPr="006E729E" w:rsidRDefault="002146BD" w:rsidP="002146BD">
      <w:r w:rsidRPr="006E729E">
        <w:t xml:space="preserve"> </w:t>
      </w:r>
    </w:p>
    <w:p w14:paraId="2E17740B" w14:textId="72290504" w:rsidR="002806B8" w:rsidRPr="006E729E" w:rsidRDefault="002146BD" w:rsidP="00FD2CE4">
      <w:pPr>
        <w:pStyle w:val="Prrafodelista"/>
        <w:numPr>
          <w:ilvl w:val="0"/>
          <w:numId w:val="131"/>
        </w:numPr>
      </w:pPr>
      <w:r w:rsidRPr="006E729E">
        <w:t xml:space="preserve">Los objetivos del </w:t>
      </w:r>
      <w:r w:rsidR="00374159">
        <w:t>Proyecto comprometido</w:t>
      </w:r>
      <w:r w:rsidRPr="006E729E">
        <w:t>.</w:t>
      </w:r>
    </w:p>
    <w:p w14:paraId="787F17B5" w14:textId="1BCCF041" w:rsidR="002806B8" w:rsidRPr="006E729E" w:rsidRDefault="002806B8" w:rsidP="00FD2CE4">
      <w:pPr>
        <w:pStyle w:val="Prrafodelista"/>
        <w:numPr>
          <w:ilvl w:val="0"/>
          <w:numId w:val="131"/>
        </w:numPr>
      </w:pPr>
      <w:r w:rsidRPr="006E729E">
        <w:t>Las Localidades Exigibles y las Localidades Adicionales beneficiadas con el Servicio Público de Telefonía Móvil y el Servicio Público de Transmisión de Datos</w:t>
      </w:r>
      <w:r w:rsidR="00B5475F">
        <w:t>.</w:t>
      </w:r>
    </w:p>
    <w:p w14:paraId="3AE508B0" w14:textId="5231DFE2" w:rsidR="002146BD" w:rsidRPr="006E729E" w:rsidRDefault="002146BD" w:rsidP="00FD2CE4">
      <w:pPr>
        <w:pStyle w:val="Prrafodelista"/>
        <w:numPr>
          <w:ilvl w:val="0"/>
          <w:numId w:val="131"/>
        </w:numPr>
      </w:pPr>
      <w:r w:rsidRPr="006E729E">
        <w:t xml:space="preserve">Descripción de los beneficios generados por ambos Servicios a ser prestados, en los términos declarados para el Proyecto en el Artículo 1º de las Bases Específicas, considerando para tales fines, al menos: características técnicas y comerciales de los Servicios adjudicados, entre ellas, la oferta de planes disponibles, </w:t>
      </w:r>
      <w:r w:rsidR="00B5475F">
        <w:t>P</w:t>
      </w:r>
      <w:r w:rsidRPr="006E729E">
        <w:t xml:space="preserve">untos de </w:t>
      </w:r>
      <w:r w:rsidR="00B5475F">
        <w:t>V</w:t>
      </w:r>
      <w:r w:rsidRPr="006E729E">
        <w:t>enta y</w:t>
      </w:r>
      <w:r w:rsidR="00B5475F">
        <w:t xml:space="preserve"> Puntos de</w:t>
      </w:r>
      <w:r w:rsidRPr="006E729E">
        <w:t xml:space="preserve"> </w:t>
      </w:r>
      <w:r w:rsidR="00B5475F">
        <w:t>P</w:t>
      </w:r>
      <w:r w:rsidRPr="006E729E">
        <w:t>ago</w:t>
      </w:r>
      <w:r w:rsidR="00B5475F">
        <w:t xml:space="preserve"> y Recarga</w:t>
      </w:r>
      <w:r w:rsidRPr="006E729E">
        <w:t xml:space="preserve">, condiciones generales de contratación, ente otros, relevantes para </w:t>
      </w:r>
      <w:r w:rsidRPr="006E729E">
        <w:lastRenderedPageBreak/>
        <w:t>los interesados y que se exijan conforme la normativa sectorial para cada uno de los Servicios.</w:t>
      </w:r>
    </w:p>
    <w:p w14:paraId="170067F4" w14:textId="77777777" w:rsidR="002146BD" w:rsidRPr="006E729E" w:rsidRDefault="002146BD" w:rsidP="00FD2CE4">
      <w:pPr>
        <w:numPr>
          <w:ilvl w:val="0"/>
          <w:numId w:val="131"/>
        </w:numPr>
        <w:contextualSpacing/>
      </w:pPr>
      <w:r w:rsidRPr="006E729E">
        <w:t>La infografía del mapa de las Localidades comprometidas en las cuales se prestarán los Servicios objeto del Concurso.</w:t>
      </w:r>
    </w:p>
    <w:p w14:paraId="56002C1A" w14:textId="77777777" w:rsidR="00ED5584" w:rsidRDefault="002146BD" w:rsidP="00ED5584">
      <w:pPr>
        <w:numPr>
          <w:ilvl w:val="0"/>
          <w:numId w:val="131"/>
        </w:numPr>
        <w:pBdr>
          <w:top w:val="nil"/>
          <w:left w:val="nil"/>
          <w:bottom w:val="nil"/>
          <w:right w:val="nil"/>
          <w:between w:val="nil"/>
        </w:pBdr>
        <w:suppressAutoHyphens/>
      </w:pPr>
      <w:r w:rsidRPr="006E729E">
        <w:t xml:space="preserve">La vigencia del Período de Obligatoriedad de las Exigencias de </w:t>
      </w:r>
      <w:r w:rsidR="00ED5584">
        <w:t xml:space="preserve">las </w:t>
      </w:r>
      <w:r w:rsidRPr="006E729E">
        <w:t>Bases.</w:t>
      </w:r>
    </w:p>
    <w:p w14:paraId="1B3E4BC7" w14:textId="5FA8C10D" w:rsidR="002146BD" w:rsidRPr="006E729E" w:rsidRDefault="002146BD" w:rsidP="00ED5584">
      <w:pPr>
        <w:numPr>
          <w:ilvl w:val="0"/>
          <w:numId w:val="131"/>
        </w:numPr>
        <w:pBdr>
          <w:top w:val="nil"/>
          <w:left w:val="nil"/>
          <w:bottom w:val="nil"/>
          <w:right w:val="nil"/>
          <w:between w:val="nil"/>
        </w:pBdr>
        <w:suppressAutoHyphens/>
      </w:pPr>
      <w:r w:rsidRPr="006E729E">
        <w:t>El Subsidio asignado.</w:t>
      </w:r>
    </w:p>
    <w:p w14:paraId="5BC41133" w14:textId="2FA2A12F" w:rsidR="007E30B5" w:rsidRPr="007E30B5" w:rsidRDefault="002146BD" w:rsidP="00FD2CE4">
      <w:pPr>
        <w:numPr>
          <w:ilvl w:val="0"/>
          <w:numId w:val="131"/>
        </w:numPr>
        <w:pBdr>
          <w:top w:val="nil"/>
          <w:left w:val="nil"/>
          <w:bottom w:val="nil"/>
          <w:right w:val="nil"/>
          <w:between w:val="nil"/>
        </w:pBdr>
        <w:suppressAutoHyphens/>
        <w:rPr>
          <w:rStyle w:val="Hipervnculo"/>
          <w:color w:val="auto"/>
          <w:u w:val="none"/>
        </w:rPr>
      </w:pPr>
      <w:r w:rsidRPr="006E729E">
        <w:t xml:space="preserve">Redirección al sitio web </w:t>
      </w:r>
      <w:hyperlink r:id="rId38" w:history="1">
        <w:r w:rsidR="007E30B5" w:rsidRPr="008F28AA">
          <w:rPr>
            <w:rStyle w:val="Hipervnculo"/>
          </w:rPr>
          <w:t>http://www.subtel.gob.cl/ProyectoCoquimboPIRDT2019</w:t>
        </w:r>
      </w:hyperlink>
      <w:r w:rsidR="007E30B5">
        <w:rPr>
          <w:rStyle w:val="Hipervnculo"/>
        </w:rPr>
        <w:t>.</w:t>
      </w:r>
    </w:p>
    <w:p w14:paraId="107D8709" w14:textId="04791A62" w:rsidR="002146BD" w:rsidRPr="006E729E" w:rsidRDefault="00B5475F" w:rsidP="00525A8B">
      <w:pPr>
        <w:pBdr>
          <w:top w:val="nil"/>
          <w:left w:val="nil"/>
          <w:bottom w:val="nil"/>
          <w:right w:val="nil"/>
          <w:between w:val="nil"/>
        </w:pBdr>
        <w:suppressAutoHyphens/>
        <w:ind w:left="720"/>
      </w:pPr>
      <w:r>
        <w:rPr>
          <w:u w:val="single"/>
        </w:rPr>
        <w:t xml:space="preserve"> </w:t>
      </w:r>
    </w:p>
    <w:p w14:paraId="3AB22323" w14:textId="77777777" w:rsidR="002146BD" w:rsidRPr="006E729E" w:rsidRDefault="002146BD" w:rsidP="00FD2CE4">
      <w:pPr>
        <w:pStyle w:val="Ttulo4"/>
        <w:numPr>
          <w:ilvl w:val="0"/>
          <w:numId w:val="0"/>
        </w:numPr>
        <w:rPr>
          <w:color w:val="auto"/>
        </w:rPr>
      </w:pPr>
      <w:r w:rsidRPr="006E729E">
        <w:rPr>
          <w:color w:val="auto"/>
        </w:rPr>
        <w:t>9.2 Consideraciones generales a todas las actividades de difusión</w:t>
      </w:r>
    </w:p>
    <w:p w14:paraId="50D4EA6D" w14:textId="77777777" w:rsidR="00A15CAC" w:rsidRPr="006E729E" w:rsidRDefault="00A15CAC" w:rsidP="002146BD"/>
    <w:p w14:paraId="5EFAB866" w14:textId="79F62089" w:rsidR="002146BD" w:rsidRDefault="002146BD" w:rsidP="002146BD">
      <w:r w:rsidRPr="006E729E">
        <w:t>El contenido de los mensajes a publicar (prensa escrita, radio y sitio web) deberá ser aprobado por SUBTEL, con treinta (30) días hábiles de anticipación a la emisión o impresión del respectivo inserto, aviso radial u otros que se consideren en la Propuesta, destacando los atributos del Proyecto. Asimismo, la Beneficiaria deberá remitir, en un plazo de (15) días hábiles contados desde la emisión o publicación de la actividad de difusión, los medios de verificación correspondientes.</w:t>
      </w:r>
    </w:p>
    <w:p w14:paraId="3109A5A7" w14:textId="77777777" w:rsidR="00EF5470" w:rsidRDefault="00EF5470" w:rsidP="00EF5470"/>
    <w:p w14:paraId="724B2F16" w14:textId="57249244" w:rsidR="00EF5470" w:rsidRPr="006E729E" w:rsidRDefault="00EF5470" w:rsidP="002146BD">
      <w:r w:rsidRPr="00552003">
        <w:t xml:space="preserve">Toda pieza de difusión de la Beneficiaria deberá contener, al menos, los logos del Gobierno Regional de </w:t>
      </w:r>
      <w:r>
        <w:t>Coquimbo</w:t>
      </w:r>
      <w:r w:rsidRPr="00552003">
        <w:t xml:space="preserve">, de SUBTEL y del Concurso </w:t>
      </w:r>
      <w:r>
        <w:t>“</w:t>
      </w:r>
      <w:r w:rsidRPr="006E729E">
        <w:t xml:space="preserve">Conectividad de Telecomunicaciones en los Territorios PIRDT, Primera Etapa”, Código: </w:t>
      </w:r>
      <w:r>
        <w:t>FDT-2019-03.</w:t>
      </w:r>
    </w:p>
    <w:p w14:paraId="53811438" w14:textId="77777777" w:rsidR="002146BD" w:rsidRPr="006E729E" w:rsidRDefault="002146BD" w:rsidP="002146BD"/>
    <w:p w14:paraId="19F18927" w14:textId="7F9A39EC" w:rsidR="002146BD" w:rsidRPr="006E729E" w:rsidRDefault="002146BD" w:rsidP="002146BD">
      <w:r w:rsidRPr="006E729E">
        <w:t>Las especificaciones adicionales requeridas relativas al formato, la diagramación y otros elementos de las piezas de difusión serán proporcionadas en las mesas de seguimiento indicadas en el Anexo N° 7.</w:t>
      </w:r>
    </w:p>
    <w:p w14:paraId="62276AB8" w14:textId="77777777" w:rsidR="002146BD" w:rsidRPr="006E729E" w:rsidRDefault="002146BD" w:rsidP="002146BD"/>
    <w:p w14:paraId="1D35EE9C" w14:textId="07380429" w:rsidR="002146BD" w:rsidRPr="006E729E" w:rsidRDefault="002146BD" w:rsidP="002146BD">
      <w:r w:rsidRPr="006E729E">
        <w:t>La Proponente podrá considerar actividades adicionales a definir en su</w:t>
      </w:r>
      <w:r w:rsidR="00ED5584">
        <w:t xml:space="preserve"> Propuesta que complementen el plan de d</w:t>
      </w:r>
      <w:r w:rsidRPr="006E729E">
        <w:t xml:space="preserve">ifusión requerido, de acuerdo con lo establecido en el </w:t>
      </w:r>
      <w:r w:rsidR="00713DD7" w:rsidRPr="006E729E">
        <w:t>numeral 1.8</w:t>
      </w:r>
      <w:r w:rsidRPr="006E729E">
        <w:t xml:space="preserve"> del Anexo N° 1. El detalle </w:t>
      </w:r>
      <w:r w:rsidR="002806B8" w:rsidRPr="006E729E">
        <w:t>asociado a la implementación de</w:t>
      </w:r>
      <w:r w:rsidRPr="006E729E">
        <w:t xml:space="preserve"> estas consideraciones serán tratadas por SUBTEL y la Beneficiaria en las mesas de seguimiento de</w:t>
      </w:r>
      <w:r w:rsidR="002806B8" w:rsidRPr="006E729E">
        <w:t>l</w:t>
      </w:r>
      <w:r w:rsidRPr="006E729E">
        <w:t xml:space="preserve"> Proyecto a que se hace referencia en el Anexo N° 7.</w:t>
      </w:r>
    </w:p>
    <w:p w14:paraId="390FA160" w14:textId="77777777" w:rsidR="002146BD" w:rsidRPr="006E729E" w:rsidRDefault="002146BD" w:rsidP="002146BD"/>
    <w:p w14:paraId="27AEBD63" w14:textId="7C24B508" w:rsidR="002146BD" w:rsidRPr="006E729E" w:rsidRDefault="002146BD" w:rsidP="002146BD">
      <w:r w:rsidRPr="006E729E">
        <w:t xml:space="preserve">Todos los costos asociados al </w:t>
      </w:r>
      <w:r w:rsidR="005A4C42">
        <w:t>plan de d</w:t>
      </w:r>
      <w:r w:rsidR="002806B8" w:rsidRPr="006E729E">
        <w:t xml:space="preserve">ifusión </w:t>
      </w:r>
      <w:r w:rsidRPr="006E729E">
        <w:t>del Proyecto deberán quedar individualizados y justificados dentro de los costos identificados en el respectivo Proyecto Financiero.</w:t>
      </w:r>
    </w:p>
    <w:p w14:paraId="75A44CD0" w14:textId="6009003A" w:rsidR="002146BD" w:rsidRDefault="002146BD" w:rsidP="002146BD"/>
    <w:p w14:paraId="30DD7AD3" w14:textId="734CF024" w:rsidR="00EF5470" w:rsidRPr="00B05C3F" w:rsidRDefault="00EF5470" w:rsidP="00EF5470">
      <w:pPr>
        <w:pStyle w:val="Txt-Anx-Tit1"/>
        <w:rPr>
          <w:rFonts w:eastAsia="Calibri"/>
          <w:sz w:val="22"/>
          <w:szCs w:val="22"/>
          <w:lang w:val="es-ES_tradnl" w:eastAsia="ja-JP"/>
        </w:rPr>
      </w:pPr>
      <w:r w:rsidRPr="00B05C3F">
        <w:rPr>
          <w:rFonts w:eastAsia="Calibri"/>
          <w:sz w:val="22"/>
          <w:szCs w:val="22"/>
          <w:lang w:val="es-ES_tradnl" w:eastAsia="ja-JP"/>
        </w:rPr>
        <w:t>La Adjudicataria</w:t>
      </w:r>
      <w:r>
        <w:rPr>
          <w:rFonts w:eastAsia="Calibri"/>
          <w:sz w:val="22"/>
          <w:szCs w:val="22"/>
          <w:lang w:val="es-ES_tradnl" w:eastAsia="ja-JP"/>
        </w:rPr>
        <w:t xml:space="preserve"> y/o Beneficiaria</w:t>
      </w:r>
      <w:r w:rsidRPr="00B05C3F">
        <w:rPr>
          <w:rFonts w:eastAsia="Calibri"/>
          <w:sz w:val="22"/>
          <w:szCs w:val="22"/>
          <w:lang w:val="es-ES_tradnl" w:eastAsia="ja-JP"/>
        </w:rPr>
        <w:t xml:space="preserve"> deberá enviar a SUBTEL los medios de verificación </w:t>
      </w:r>
      <w:r>
        <w:rPr>
          <w:rFonts w:eastAsia="Calibri"/>
          <w:sz w:val="22"/>
          <w:szCs w:val="22"/>
          <w:lang w:val="es-ES_tradnl" w:eastAsia="ja-JP"/>
        </w:rPr>
        <w:t>de las actividades de difusión</w:t>
      </w:r>
      <w:r w:rsidRPr="00B05C3F">
        <w:rPr>
          <w:rFonts w:eastAsia="Calibri"/>
          <w:sz w:val="22"/>
          <w:szCs w:val="22"/>
          <w:lang w:val="es-ES_tradnl" w:eastAsia="ja-JP"/>
        </w:rPr>
        <w:t xml:space="preserve">, a la casilla de correo electrónico </w:t>
      </w:r>
      <w:hyperlink r:id="rId39" w:history="1">
        <w:r w:rsidR="004F330E" w:rsidRPr="004F330E">
          <w:rPr>
            <w:rStyle w:val="Hipervnculo"/>
            <w:rFonts w:eastAsia="Calibri"/>
            <w:sz w:val="22"/>
            <w:szCs w:val="22"/>
            <w:lang w:eastAsia="ja-JP"/>
          </w:rPr>
          <w:t>ProyectoCoquimboPIRDT2019@subtel.gob.cl</w:t>
        </w:r>
      </w:hyperlink>
      <w:r>
        <w:rPr>
          <w:rStyle w:val="Hipervnculo"/>
          <w:rFonts w:eastAsia="Calibri"/>
          <w:szCs w:val="22"/>
          <w:lang w:eastAsia="ja-JP"/>
        </w:rPr>
        <w:t xml:space="preserve"> </w:t>
      </w:r>
      <w:r w:rsidRPr="00B05C3F">
        <w:rPr>
          <w:rFonts w:eastAsia="Calibri"/>
          <w:sz w:val="22"/>
          <w:szCs w:val="22"/>
          <w:lang w:val="es-ES_tradnl" w:eastAsia="ja-JP"/>
        </w:rPr>
        <w:t>referenciando con el nombre del presente Anexo</w:t>
      </w:r>
      <w:r>
        <w:rPr>
          <w:rFonts w:eastAsia="Calibri"/>
          <w:sz w:val="22"/>
          <w:szCs w:val="22"/>
          <w:lang w:val="es-ES_tradnl" w:eastAsia="ja-JP"/>
        </w:rPr>
        <w:t xml:space="preserve">.  </w:t>
      </w:r>
    </w:p>
    <w:p w14:paraId="0148DAF0" w14:textId="28F79404" w:rsidR="00EF5470" w:rsidRPr="006E729E" w:rsidRDefault="00E741CA" w:rsidP="002F36F2">
      <w:pPr>
        <w:jc w:val="left"/>
      </w:pPr>
      <w:r>
        <w:br w:type="page"/>
      </w:r>
    </w:p>
    <w:p w14:paraId="6303E62D" w14:textId="77777777" w:rsidR="00E741CA" w:rsidRDefault="00E741CA" w:rsidP="00E741CA">
      <w:pPr>
        <w:pStyle w:val="Estilo2"/>
        <w:jc w:val="center"/>
        <w:rPr>
          <w:color w:val="auto"/>
        </w:rPr>
      </w:pPr>
    </w:p>
    <w:p w14:paraId="3B23BD33" w14:textId="77777777" w:rsidR="002146BD" w:rsidRPr="006E729E" w:rsidRDefault="002146BD" w:rsidP="00E741CA">
      <w:pPr>
        <w:pStyle w:val="Estilo2"/>
        <w:numPr>
          <w:ilvl w:val="0"/>
          <w:numId w:val="0"/>
        </w:numPr>
        <w:ind w:left="720"/>
        <w:jc w:val="center"/>
        <w:rPr>
          <w:color w:val="auto"/>
        </w:rPr>
      </w:pPr>
      <w:r w:rsidRPr="006E729E">
        <w:rPr>
          <w:color w:val="auto"/>
        </w:rPr>
        <w:t>DECLARACIONES</w:t>
      </w:r>
    </w:p>
    <w:p w14:paraId="651E2E42" w14:textId="77777777" w:rsidR="002146BD" w:rsidRPr="006E729E" w:rsidRDefault="002146BD" w:rsidP="002146BD"/>
    <w:p w14:paraId="51E186EC" w14:textId="77777777" w:rsidR="002146BD" w:rsidRPr="006E729E" w:rsidRDefault="002146BD" w:rsidP="00FD2CE4">
      <w:pPr>
        <w:pStyle w:val="Ttulo4"/>
        <w:numPr>
          <w:ilvl w:val="0"/>
          <w:numId w:val="0"/>
        </w:numPr>
        <w:ind w:left="1080"/>
        <w:rPr>
          <w:color w:val="auto"/>
        </w:rPr>
      </w:pPr>
      <w:r w:rsidRPr="006E729E">
        <w:rPr>
          <w:color w:val="auto"/>
        </w:rPr>
        <w:t xml:space="preserve">10.1 Declaración jurada ante Notario Público suscrita por el (los) representante(s) legal(es) de las Proponentes requerida en el literal e. del Artículo 13° de estas Bases Específicas </w:t>
      </w:r>
    </w:p>
    <w:p w14:paraId="5401E99E" w14:textId="77777777" w:rsidR="002146BD" w:rsidRPr="006E729E" w:rsidRDefault="002146BD" w:rsidP="002146BD">
      <w:pPr>
        <w:pBdr>
          <w:top w:val="single" w:sz="4" w:space="1" w:color="000000"/>
          <w:left w:val="single" w:sz="4" w:space="4" w:color="000000"/>
          <w:bottom w:val="single" w:sz="4" w:space="1" w:color="000000"/>
          <w:right w:val="single" w:sz="4" w:space="4" w:color="000000"/>
        </w:pBdr>
        <w:jc w:val="center"/>
        <w:rPr>
          <w:b/>
        </w:rPr>
      </w:pPr>
    </w:p>
    <w:p w14:paraId="686C4317" w14:textId="77777777" w:rsidR="002146BD" w:rsidRPr="006E729E" w:rsidRDefault="002146BD" w:rsidP="002146BD">
      <w:pPr>
        <w:pBdr>
          <w:top w:val="single" w:sz="4" w:space="1" w:color="000000"/>
          <w:left w:val="single" w:sz="4" w:space="4" w:color="000000"/>
          <w:bottom w:val="single" w:sz="4" w:space="1" w:color="000000"/>
          <w:right w:val="single" w:sz="4" w:space="4" w:color="000000"/>
        </w:pBdr>
        <w:jc w:val="center"/>
      </w:pPr>
      <w:r w:rsidRPr="006E729E">
        <w:rPr>
          <w:sz w:val="16"/>
          <w:szCs w:val="16"/>
        </w:rPr>
        <w:t xml:space="preserve">DECLARACIÓN SOBRE PROCESOS CONCURSALES DE QUIEBRA, REORGANIZACIÓN O LIQUIDACIÓN QUE AFECTEN A LA PROPONENTE  </w:t>
      </w:r>
    </w:p>
    <w:p w14:paraId="1C56AA64" w14:textId="77777777" w:rsidR="002146BD" w:rsidRPr="006E729E" w:rsidRDefault="002146BD" w:rsidP="002146BD">
      <w:pPr>
        <w:pBdr>
          <w:top w:val="single" w:sz="4" w:space="1" w:color="000000"/>
          <w:left w:val="single" w:sz="4" w:space="4" w:color="000000"/>
          <w:bottom w:val="single" w:sz="4" w:space="1" w:color="000000"/>
          <w:right w:val="single" w:sz="4" w:space="4" w:color="000000"/>
        </w:pBdr>
        <w:rPr>
          <w:sz w:val="16"/>
          <w:szCs w:val="16"/>
        </w:rPr>
      </w:pPr>
    </w:p>
    <w:p w14:paraId="43D37A6C" w14:textId="09C51B4F" w:rsidR="002146BD" w:rsidRPr="006E729E" w:rsidRDefault="002146BD" w:rsidP="002146BD">
      <w:pPr>
        <w:pBdr>
          <w:top w:val="single" w:sz="4" w:space="1" w:color="000000"/>
          <w:left w:val="single" w:sz="4" w:space="4" w:color="000000"/>
          <w:bottom w:val="single" w:sz="4" w:space="1" w:color="000000"/>
          <w:right w:val="single" w:sz="4" w:space="4" w:color="000000"/>
        </w:pBdr>
        <w:rPr>
          <w:sz w:val="16"/>
          <w:szCs w:val="16"/>
        </w:rPr>
      </w:pPr>
      <w:r w:rsidRPr="006E729E">
        <w:rPr>
          <w:sz w:val="16"/>
          <w:szCs w:val="16"/>
          <w:u w:val="single"/>
        </w:rPr>
        <w:t xml:space="preserve">EN (indicar </w:t>
      </w:r>
      <w:r w:rsidRPr="006E729E">
        <w:rPr>
          <w:sz w:val="16"/>
          <w:szCs w:val="16"/>
        </w:rPr>
        <w:t>ciudad y país), A (indicar fecha), (Razón social de la Proponente o de la persona jurídica que integra el Consorcio), (indicar RUT), REPRESENTADA POR DON (DOÑA)..............……………., CÉDULA NACIONAL DE IDENTIDAD Nº (o el equivalente de acuerdo a su nacionalidad)..................., (indicar profesión u oficio), AMBOS DOMICILIADOS EN ............................…….., EN CUMPLIMIENTO DE LO DISPUESTO EN EL LITERAL E. DEL ARTÍCULO 13° DE LAS BASES ESPECÍFICAS DEL CONCURSO PÚBLICO “CONECTIVIDAD DE TELECOMUNICACIONES EN LOS TERRITORIOS PIRDT, PRIMERA ETAPA”,</w:t>
      </w:r>
      <w:r w:rsidR="00047438" w:rsidRPr="006E729E">
        <w:rPr>
          <w:sz w:val="16"/>
          <w:szCs w:val="16"/>
        </w:rPr>
        <w:t xml:space="preserve"> CÓDIGO</w:t>
      </w:r>
      <w:r w:rsidRPr="006E729E">
        <w:rPr>
          <w:sz w:val="16"/>
          <w:szCs w:val="16"/>
        </w:rPr>
        <w:t xml:space="preserve">: FDT-2019-03 VENGO(IMOS) EN DECLARAR QUE (Indicar razón social de la Proponente o de las personas jurídicas asociadas mediante el contrato de colaboración ), (indicar RUT), A LA PRESENTE FECHA, NUESTRA COMPAÑÍA NO HA SIDO DECLARADA EN QUIEBRA, NI A SU RESPECTO HA SIDO DETERMINADA SU REORGANIZACIÓN O LIQUIDACIÓN CONFORME A LA LEY N° 20.720, NI SE ENCUENTRA ACTUALMENTE SOMETIDAS A UN PROCEDIMIENTO CONCURSAL DE ESA NATURALEZA. </w:t>
      </w:r>
    </w:p>
    <w:p w14:paraId="230C4EA3" w14:textId="77777777" w:rsidR="002146BD" w:rsidRPr="006E729E" w:rsidRDefault="002146BD" w:rsidP="002146BD">
      <w:pPr>
        <w:pBdr>
          <w:top w:val="single" w:sz="4" w:space="1" w:color="000000"/>
          <w:left w:val="single" w:sz="4" w:space="4" w:color="000000"/>
          <w:bottom w:val="single" w:sz="4" w:space="1" w:color="000000"/>
          <w:right w:val="single" w:sz="4" w:space="4" w:color="000000"/>
        </w:pBdr>
        <w:rPr>
          <w:sz w:val="16"/>
          <w:szCs w:val="16"/>
        </w:rPr>
      </w:pPr>
    </w:p>
    <w:p w14:paraId="2A318F0B" w14:textId="77777777" w:rsidR="002146BD" w:rsidRPr="006E729E" w:rsidRDefault="002146BD" w:rsidP="002146BD">
      <w:pPr>
        <w:pBdr>
          <w:top w:val="single" w:sz="4" w:space="1" w:color="000000"/>
          <w:left w:val="single" w:sz="4" w:space="4" w:color="000000"/>
          <w:bottom w:val="single" w:sz="4" w:space="1" w:color="000000"/>
          <w:right w:val="single" w:sz="4" w:space="4" w:color="000000"/>
        </w:pBdr>
        <w:rPr>
          <w:sz w:val="16"/>
          <w:szCs w:val="16"/>
        </w:rPr>
      </w:pPr>
      <w:r w:rsidRPr="006E729E">
        <w:rPr>
          <w:sz w:val="16"/>
          <w:szCs w:val="16"/>
        </w:rPr>
        <w:t>LA PERSONERÍA DE LOS SUSCRITOS PARA REPRESENTAR A LA EMPRESA _____________________ CONSTA EN ESCRITURA PÚBLICA DE FECHA ______________, OTORGADA EN LA NOTARÍA DE ____________ DE DON(ÑA) __________________, CON EL REPERTORIO N°____________.</w:t>
      </w:r>
    </w:p>
    <w:p w14:paraId="4A496BF1" w14:textId="77777777" w:rsidR="002146BD" w:rsidRPr="006E729E" w:rsidRDefault="002146BD" w:rsidP="002146BD">
      <w:pPr>
        <w:pBdr>
          <w:top w:val="single" w:sz="4" w:space="1" w:color="000000"/>
          <w:left w:val="single" w:sz="4" w:space="4" w:color="000000"/>
          <w:bottom w:val="single" w:sz="4" w:space="1" w:color="000000"/>
          <w:right w:val="single" w:sz="4" w:space="4" w:color="000000"/>
        </w:pBdr>
        <w:rPr>
          <w:sz w:val="16"/>
          <w:szCs w:val="16"/>
        </w:rPr>
      </w:pPr>
    </w:p>
    <w:p w14:paraId="7DBED94F" w14:textId="77777777" w:rsidR="002146BD" w:rsidRPr="006E729E" w:rsidRDefault="002146BD" w:rsidP="002146BD">
      <w:pPr>
        <w:pBdr>
          <w:top w:val="single" w:sz="4" w:space="1" w:color="000000"/>
          <w:left w:val="single" w:sz="4" w:space="4" w:color="000000"/>
          <w:bottom w:val="single" w:sz="4" w:space="1" w:color="000000"/>
          <w:right w:val="single" w:sz="4" w:space="4" w:color="000000"/>
        </w:pBdr>
        <w:rPr>
          <w:sz w:val="16"/>
          <w:szCs w:val="16"/>
        </w:rPr>
      </w:pPr>
    </w:p>
    <w:p w14:paraId="1DA3A6F5" w14:textId="77777777" w:rsidR="002146BD" w:rsidRPr="006E729E" w:rsidRDefault="002146BD" w:rsidP="002146BD">
      <w:pPr>
        <w:pBdr>
          <w:top w:val="single" w:sz="4" w:space="1" w:color="000000"/>
          <w:left w:val="single" w:sz="4" w:space="4" w:color="000000"/>
          <w:bottom w:val="single" w:sz="4" w:space="1" w:color="000000"/>
          <w:right w:val="single" w:sz="4" w:space="4" w:color="000000"/>
        </w:pBdr>
        <w:rPr>
          <w:sz w:val="16"/>
          <w:szCs w:val="16"/>
        </w:rPr>
      </w:pPr>
    </w:p>
    <w:p w14:paraId="2A48D734" w14:textId="77777777" w:rsidR="002146BD" w:rsidRPr="006E729E" w:rsidRDefault="002146BD" w:rsidP="002146BD">
      <w:pPr>
        <w:pBdr>
          <w:top w:val="single" w:sz="4" w:space="1" w:color="000000"/>
          <w:left w:val="single" w:sz="4" w:space="4" w:color="000000"/>
          <w:bottom w:val="single" w:sz="4" w:space="1" w:color="000000"/>
          <w:right w:val="single" w:sz="4" w:space="4" w:color="000000"/>
        </w:pBdr>
        <w:rPr>
          <w:sz w:val="16"/>
          <w:szCs w:val="16"/>
        </w:rPr>
      </w:pPr>
    </w:p>
    <w:p w14:paraId="4774A355"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r w:rsidRPr="006E729E">
        <w:rPr>
          <w:sz w:val="16"/>
          <w:szCs w:val="16"/>
        </w:rPr>
        <w:t>___________________________________</w:t>
      </w:r>
    </w:p>
    <w:p w14:paraId="60AACB9E"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r w:rsidRPr="006E729E">
        <w:rPr>
          <w:sz w:val="16"/>
          <w:szCs w:val="16"/>
        </w:rPr>
        <w:t>NOMBRE DE EL(LOS) REPRESENTANTE(S) LEGAL(ES)</w:t>
      </w:r>
    </w:p>
    <w:p w14:paraId="13526124"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r w:rsidRPr="006E729E">
        <w:rPr>
          <w:sz w:val="16"/>
          <w:szCs w:val="16"/>
        </w:rPr>
        <w:t>DE LA PROPONENTE O DE LAS PERSONAS JURÍDICAS QUE INTEGRAN EL CONSORCIO</w:t>
      </w:r>
    </w:p>
    <w:p w14:paraId="5A655567"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p>
    <w:p w14:paraId="7C8A3A83"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p>
    <w:p w14:paraId="5DF3BB95"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r w:rsidRPr="006E729E">
        <w:rPr>
          <w:sz w:val="16"/>
          <w:szCs w:val="16"/>
        </w:rPr>
        <w:t>__________________________________</w:t>
      </w:r>
    </w:p>
    <w:p w14:paraId="6A70370A"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r w:rsidRPr="006E729E">
        <w:rPr>
          <w:sz w:val="16"/>
          <w:szCs w:val="16"/>
        </w:rPr>
        <w:t>RUT DE EL(LOS) REPRESENTANTE(S) LEGAL(ES)</w:t>
      </w:r>
    </w:p>
    <w:p w14:paraId="6DFC7AC2"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r w:rsidRPr="006E729E">
        <w:rPr>
          <w:sz w:val="16"/>
          <w:szCs w:val="16"/>
        </w:rPr>
        <w:t>DE LA PROPONENTE O DE LAS PERSONAS JURÍDICAS QUE INTEGRAN EL CONSORCIO</w:t>
      </w:r>
    </w:p>
    <w:p w14:paraId="09FE558C"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p>
    <w:p w14:paraId="7D249314"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p>
    <w:p w14:paraId="7F2B6172"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r w:rsidRPr="006E729E">
        <w:rPr>
          <w:sz w:val="16"/>
          <w:szCs w:val="16"/>
        </w:rPr>
        <w:t>__________________________________</w:t>
      </w:r>
    </w:p>
    <w:p w14:paraId="3E4643EE" w14:textId="7FD6F3C6"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r w:rsidRPr="006E729E">
        <w:rPr>
          <w:sz w:val="16"/>
          <w:szCs w:val="16"/>
        </w:rPr>
        <w:t>FIRMA DEL</w:t>
      </w:r>
      <w:r w:rsidR="001F3AEB">
        <w:rPr>
          <w:sz w:val="16"/>
          <w:szCs w:val="16"/>
        </w:rPr>
        <w:t xml:space="preserve"> </w:t>
      </w:r>
      <w:r w:rsidRPr="006E729E">
        <w:rPr>
          <w:sz w:val="16"/>
          <w:szCs w:val="16"/>
        </w:rPr>
        <w:t>(DE LOS) REPRESENTANTE(S) LEGAL(ES) O DE LAS PERSONAS JURÍDICAS QUE INTEGRAN EL CONSORCIO</w:t>
      </w:r>
    </w:p>
    <w:p w14:paraId="28A8E27F"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p>
    <w:p w14:paraId="7205DE3A"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p>
    <w:p w14:paraId="662B4AD5"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p>
    <w:p w14:paraId="25E2BFA5"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p>
    <w:p w14:paraId="06DEF6DC"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p>
    <w:p w14:paraId="32B10833"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r w:rsidRPr="006E729E">
        <w:rPr>
          <w:sz w:val="16"/>
          <w:szCs w:val="16"/>
        </w:rPr>
        <w:t>__________________________________</w:t>
      </w:r>
    </w:p>
    <w:p w14:paraId="4C9461CC"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r w:rsidRPr="006E729E">
        <w:rPr>
          <w:sz w:val="16"/>
          <w:szCs w:val="16"/>
        </w:rPr>
        <w:t>NOTARIO</w:t>
      </w:r>
    </w:p>
    <w:p w14:paraId="73789DB5" w14:textId="77777777" w:rsidR="002146BD" w:rsidRPr="006E729E" w:rsidRDefault="002146BD" w:rsidP="00FD2CE4">
      <w:pPr>
        <w:pBdr>
          <w:top w:val="single" w:sz="4" w:space="1" w:color="000000"/>
          <w:left w:val="single" w:sz="4" w:space="4" w:color="000000"/>
          <w:bottom w:val="single" w:sz="4" w:space="1" w:color="000000"/>
          <w:right w:val="single" w:sz="4" w:space="4" w:color="000000"/>
        </w:pBdr>
        <w:jc w:val="center"/>
        <w:rPr>
          <w:sz w:val="16"/>
          <w:szCs w:val="16"/>
        </w:rPr>
      </w:pPr>
      <w:r w:rsidRPr="006E729E">
        <w:rPr>
          <w:sz w:val="16"/>
          <w:szCs w:val="16"/>
        </w:rPr>
        <w:t>SANTIAGO</w:t>
      </w:r>
    </w:p>
    <w:p w14:paraId="75471758" w14:textId="77777777" w:rsidR="002146BD" w:rsidRPr="006E729E" w:rsidRDefault="002146BD" w:rsidP="002146BD">
      <w:pPr>
        <w:pBdr>
          <w:top w:val="single" w:sz="4" w:space="1" w:color="000000"/>
          <w:left w:val="single" w:sz="4" w:space="4" w:color="000000"/>
          <w:bottom w:val="single" w:sz="4" w:space="1" w:color="000000"/>
          <w:right w:val="single" w:sz="4" w:space="4" w:color="000000"/>
        </w:pBdr>
        <w:jc w:val="center"/>
      </w:pPr>
      <w:r w:rsidRPr="006E729E">
        <w:rPr>
          <w:sz w:val="21"/>
          <w:szCs w:val="21"/>
        </w:rPr>
        <w:t xml:space="preserve"> </w:t>
      </w:r>
    </w:p>
    <w:p w14:paraId="17AA1A88" w14:textId="1063FCA0" w:rsidR="00E741CA" w:rsidRDefault="00E741CA">
      <w:pPr>
        <w:jc w:val="left"/>
      </w:pPr>
      <w:bookmarkStart w:id="43" w:name="_heading=h.3u2rp3q" w:colFirst="0" w:colLast="0"/>
      <w:bookmarkEnd w:id="43"/>
      <w:r>
        <w:br w:type="page"/>
      </w:r>
    </w:p>
    <w:p w14:paraId="66DF3687" w14:textId="77777777" w:rsidR="002146BD" w:rsidRPr="006E729E" w:rsidRDefault="002146BD" w:rsidP="002146BD">
      <w:pPr>
        <w:jc w:val="left"/>
      </w:pPr>
    </w:p>
    <w:p w14:paraId="73C89FE8" w14:textId="69B566F6" w:rsidR="002146BD" w:rsidRPr="00CD4C41" w:rsidRDefault="002146BD" w:rsidP="00FD2CE4">
      <w:pPr>
        <w:pStyle w:val="Ttulo4"/>
        <w:numPr>
          <w:ilvl w:val="0"/>
          <w:numId w:val="0"/>
        </w:numPr>
        <w:ind w:left="1728" w:hanging="648"/>
        <w:rPr>
          <w:color w:val="auto"/>
        </w:rPr>
      </w:pPr>
      <w:r w:rsidRPr="006E729E">
        <w:rPr>
          <w:color w:val="auto"/>
        </w:rPr>
        <w:t xml:space="preserve">10.2 Declaración jurada ante Notario Público de la Proponente sobre la inexistencia de condenas por los hechos </w:t>
      </w:r>
      <w:r w:rsidRPr="00CD4C41">
        <w:rPr>
          <w:color w:val="auto"/>
        </w:rPr>
        <w:t>que indica el inciso segundo del literal a. del Artículo 13° de estas Bases Específicas</w:t>
      </w:r>
    </w:p>
    <w:p w14:paraId="72AB7293" w14:textId="77777777" w:rsidR="002146BD" w:rsidRPr="00CD4C41" w:rsidRDefault="002146BD" w:rsidP="002146BD"/>
    <w:tbl>
      <w:tblPr>
        <w:tblW w:w="9054" w:type="dxa"/>
        <w:tblInd w:w="-15" w:type="dxa"/>
        <w:tblLayout w:type="fixed"/>
        <w:tblLook w:val="0000" w:firstRow="0" w:lastRow="0" w:firstColumn="0" w:lastColumn="0" w:noHBand="0" w:noVBand="0"/>
      </w:tblPr>
      <w:tblGrid>
        <w:gridCol w:w="9054"/>
      </w:tblGrid>
      <w:tr w:rsidR="006E729E" w:rsidRPr="006E729E" w14:paraId="2625FB2F" w14:textId="77777777" w:rsidTr="002146BD">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365775CD" w14:textId="6067D78E" w:rsidR="002146BD" w:rsidRPr="00CD4C41" w:rsidRDefault="002146BD" w:rsidP="002146BD">
            <w:pPr>
              <w:jc w:val="center"/>
              <w:rPr>
                <w:sz w:val="16"/>
                <w:szCs w:val="16"/>
              </w:rPr>
            </w:pPr>
            <w:r w:rsidRPr="00CD4C41">
              <w:rPr>
                <w:sz w:val="16"/>
                <w:szCs w:val="16"/>
              </w:rPr>
              <w:t>DECLARACIÓN JURADA SOBRE INEX</w:t>
            </w:r>
            <w:r w:rsidR="001E1B70" w:rsidRPr="00CD4C41">
              <w:rPr>
                <w:sz w:val="16"/>
                <w:szCs w:val="16"/>
              </w:rPr>
              <w:t xml:space="preserve">ISTENCIA DE CONDENAS </w:t>
            </w:r>
            <w:r w:rsidRPr="00CD4C41">
              <w:rPr>
                <w:sz w:val="16"/>
                <w:szCs w:val="16"/>
              </w:rPr>
              <w:t>POR LOS HECHOS QUE INDICA</w:t>
            </w:r>
          </w:p>
          <w:p w14:paraId="544F11D0" w14:textId="77777777" w:rsidR="002146BD" w:rsidRPr="00CD4C41" w:rsidRDefault="002146BD" w:rsidP="002146BD">
            <w:pPr>
              <w:jc w:val="center"/>
              <w:rPr>
                <w:sz w:val="16"/>
                <w:szCs w:val="16"/>
              </w:rPr>
            </w:pPr>
          </w:p>
          <w:p w14:paraId="445C80E0" w14:textId="6F3BCD39" w:rsidR="002146BD" w:rsidRPr="00CD4C41" w:rsidRDefault="001E1B70" w:rsidP="00C07EB2">
            <w:pPr>
              <w:rPr>
                <w:sz w:val="16"/>
                <w:szCs w:val="16"/>
              </w:rPr>
            </w:pPr>
            <w:r w:rsidRPr="00CD4C41">
              <w:rPr>
                <w:sz w:val="16"/>
                <w:szCs w:val="16"/>
              </w:rPr>
              <w:t xml:space="preserve">EN (indicar ciudad y país), A (indicar fecha), (Razón social de la Proponente o de la persona jurídica que integra el Consorcio), (indicar RUT), REPRESENTADA POR DON (DOÑA)..............……………., CÉDULA NACIONAL DE IDENTIDAD Nº (o el equivalente de acuerdo con su nacionalidad)..................., (indicar profesión u oficio) ………….., AMBOS DOMICILIADO EN ............................……..EN CUMPLIMIENTO DE LO DISPUESTO EN EL INCISO SEGUNDO DEL LITERAL A. DEL ARTÍCULO 13° DE LAS BASES ESPECÍFICAS DEL CONCURSO PÚBLICO “CONECTIVIDAD DE TELECOMUNICACIONES EN LOS TERRITORIOS PIRDT, PRIMERA ETAPA”, CÓDIGO: FDT-2019-03, DECLARO(AMOS) BAJO JURAMENTO QUE A LA PRESENTE FECHA, NUESTRA COMPAÑÍA NO PRESENTA CONDENA VIGENTE DE PROHIBICIÓN DE CONTRATAR A CUALQUIER TÍTULO CON ÓRGANOS DE LA ADMINISTRACIÓN CENTRALIZADA O DESCENTRALIZADA DEL ESTADO, CON ORGANISMOS AUTÓNOMOS O CON INSTITUCIONES, ORGANISMOS, EMPRESAS O SERVICIOS EN LOS QUE EL ESTADO EFECTÚE APORTES, CON EL CONGRESO NACIONAL Y EL PODER JUDICIAL, ASÍ COMO LA PROHIBICIÓN DE ADJUDICARSE CUALQUIER CONCESIÓN OTORGADA POR EL ESTADO, POR CONDUCTAS PREVISTAS EN LA LETRA A) DEL ARTÍCULO 3º DEL DECRETO CON FUERZA DE LEY N°1 DE 2004, DEL MINISTERIO DE ECONOMÍA, FOMENTO Y RECONSTRUCCIÓN, QUE FIJA EL TEXTO REFUNDIDO, COORDINADO Y SISTEMATIZADO DEL DECRETO LEY Nº211 DE 1973, QUE “FIJA NORMAS PARA LA DEFENSA DE LA LIBRE COMPETENCIA”, ACORDE CON LO ESTABLECIDO EN EL ARTÍCULO 26 INCISO 2° LETRA D) DEL MISMO CUERPO LEGAL. </w:t>
            </w:r>
          </w:p>
          <w:p w14:paraId="05FC2931" w14:textId="77777777" w:rsidR="001E1B70" w:rsidRPr="00CD4C41" w:rsidRDefault="001E1B70" w:rsidP="00C07EB2">
            <w:pPr>
              <w:rPr>
                <w:sz w:val="16"/>
                <w:szCs w:val="16"/>
              </w:rPr>
            </w:pPr>
          </w:p>
          <w:p w14:paraId="2BC8D82F" w14:textId="74950394" w:rsidR="002146BD" w:rsidRPr="00CD4C41" w:rsidRDefault="002146BD" w:rsidP="00C07EB2">
            <w:pPr>
              <w:rPr>
                <w:sz w:val="16"/>
                <w:szCs w:val="16"/>
              </w:rPr>
            </w:pPr>
            <w:r w:rsidRPr="00CD4C41">
              <w:rPr>
                <w:sz w:val="16"/>
                <w:szCs w:val="16"/>
              </w:rPr>
              <w:t xml:space="preserve">FORMULAMOS LA PRESENTE DECLARACIÓN PARA SER PRESENTADA EN LA PROPUESTA AL CONCURSO PÚBLICO </w:t>
            </w:r>
            <w:r w:rsidR="00047438" w:rsidRPr="00CD4C41">
              <w:rPr>
                <w:sz w:val="16"/>
                <w:szCs w:val="16"/>
              </w:rPr>
              <w:t>“CONECTIVIDAD DE TELECOMUNICACIONES EN LOS TERRITORIOS PIRDT, PRIMERA ETAPA”, REGIÓN DE COQUIMBO CÓDIGO: FDT-2019-03</w:t>
            </w:r>
            <w:r w:rsidR="00047438" w:rsidRPr="00CD4C41" w:rsidDel="006C50DC">
              <w:rPr>
                <w:sz w:val="16"/>
                <w:szCs w:val="16"/>
              </w:rPr>
              <w:t xml:space="preserve"> </w:t>
            </w:r>
            <w:r w:rsidRPr="00CD4C41">
              <w:rPr>
                <w:sz w:val="16"/>
                <w:szCs w:val="16"/>
              </w:rPr>
              <w:t>, QUE SE ENCUENTRA IMPULSANDO LA SUBSECRETARÍA DE TELECOMUNICACIONES.</w:t>
            </w:r>
          </w:p>
          <w:p w14:paraId="531A4F80" w14:textId="77777777" w:rsidR="002146BD" w:rsidRPr="00CD4C41" w:rsidRDefault="002146BD" w:rsidP="00C07EB2">
            <w:pPr>
              <w:rPr>
                <w:sz w:val="16"/>
                <w:szCs w:val="16"/>
              </w:rPr>
            </w:pPr>
          </w:p>
          <w:p w14:paraId="3368C5D4" w14:textId="77777777" w:rsidR="002146BD" w:rsidRPr="00CD4C41" w:rsidRDefault="002146BD" w:rsidP="00C07EB2">
            <w:pPr>
              <w:rPr>
                <w:sz w:val="16"/>
                <w:szCs w:val="16"/>
              </w:rPr>
            </w:pPr>
            <w:r w:rsidRPr="00CD4C41">
              <w:rPr>
                <w:sz w:val="16"/>
                <w:szCs w:val="16"/>
              </w:rPr>
              <w:t>LA PERSONERÍA DE LOS SUSCRITOS PARA REPRESENTAR A LA EMPRESA _____________________ CONSTA EN ESCRITURA PÚBLICA DE FECHA ______________, OTORGADA EN LA NOTARÍA DE ____________ DE DON(ÑA) __________________, CON EL REPERTORIO N°____________.</w:t>
            </w:r>
          </w:p>
          <w:p w14:paraId="557A382C" w14:textId="77777777" w:rsidR="002146BD" w:rsidRPr="00CD4C41" w:rsidRDefault="002146BD" w:rsidP="002146BD">
            <w:pPr>
              <w:jc w:val="center"/>
              <w:rPr>
                <w:sz w:val="16"/>
                <w:szCs w:val="16"/>
              </w:rPr>
            </w:pPr>
          </w:p>
          <w:p w14:paraId="4CC9C7E0" w14:textId="77777777" w:rsidR="002146BD" w:rsidRPr="00CD4C41" w:rsidRDefault="002146BD" w:rsidP="002146BD">
            <w:pPr>
              <w:jc w:val="center"/>
              <w:rPr>
                <w:sz w:val="16"/>
                <w:szCs w:val="16"/>
              </w:rPr>
            </w:pPr>
          </w:p>
          <w:p w14:paraId="7405B8AF" w14:textId="77777777" w:rsidR="002146BD" w:rsidRPr="00CD4C41" w:rsidRDefault="002146BD" w:rsidP="002146BD">
            <w:pPr>
              <w:jc w:val="center"/>
              <w:rPr>
                <w:sz w:val="16"/>
                <w:szCs w:val="16"/>
              </w:rPr>
            </w:pPr>
            <w:r w:rsidRPr="00CD4C41">
              <w:rPr>
                <w:sz w:val="16"/>
                <w:szCs w:val="16"/>
              </w:rPr>
              <w:t>NOMBRE DEL(DE LOS) REPRESENTANTE(S) LEGAL(ES) DE LA PROPONENTE O DE LAS PERSONAS JURÍDICAS QUE INTEGRAN EL CONSORCIO</w:t>
            </w:r>
          </w:p>
          <w:p w14:paraId="1A8B0963" w14:textId="77777777" w:rsidR="002146BD" w:rsidRPr="00CD4C41" w:rsidRDefault="002146BD" w:rsidP="002146BD">
            <w:pPr>
              <w:jc w:val="center"/>
              <w:rPr>
                <w:sz w:val="16"/>
                <w:szCs w:val="16"/>
              </w:rPr>
            </w:pPr>
          </w:p>
          <w:p w14:paraId="62F3DF86" w14:textId="77777777" w:rsidR="002146BD" w:rsidRPr="00CD4C41" w:rsidRDefault="002146BD" w:rsidP="002146BD">
            <w:pPr>
              <w:jc w:val="center"/>
              <w:rPr>
                <w:sz w:val="16"/>
                <w:szCs w:val="16"/>
              </w:rPr>
            </w:pPr>
          </w:p>
          <w:p w14:paraId="40D2F93D" w14:textId="77777777" w:rsidR="002146BD" w:rsidRPr="00CD4C41" w:rsidRDefault="002146BD" w:rsidP="002146BD">
            <w:pPr>
              <w:jc w:val="center"/>
              <w:rPr>
                <w:sz w:val="16"/>
                <w:szCs w:val="16"/>
              </w:rPr>
            </w:pPr>
            <w:r w:rsidRPr="00CD4C41">
              <w:rPr>
                <w:sz w:val="16"/>
                <w:szCs w:val="16"/>
              </w:rPr>
              <w:t>__________________________________</w:t>
            </w:r>
          </w:p>
          <w:p w14:paraId="78B05FAA" w14:textId="77777777" w:rsidR="002146BD" w:rsidRPr="00CD4C41" w:rsidRDefault="002146BD" w:rsidP="002146BD">
            <w:pPr>
              <w:jc w:val="center"/>
              <w:rPr>
                <w:sz w:val="16"/>
                <w:szCs w:val="16"/>
              </w:rPr>
            </w:pPr>
            <w:r w:rsidRPr="00CD4C41">
              <w:rPr>
                <w:sz w:val="16"/>
                <w:szCs w:val="16"/>
              </w:rPr>
              <w:t>RUT DEL(DE LOS) REPRESENTANTE(S) LEGAL(ES) DE LA PROPONENTE O DE LAS PERSONAS JURÍDICAS QUE INTEGRAN EL CONSORCIO</w:t>
            </w:r>
          </w:p>
          <w:p w14:paraId="2152FA0A" w14:textId="77777777" w:rsidR="002146BD" w:rsidRPr="00CD4C41" w:rsidRDefault="002146BD" w:rsidP="002146BD">
            <w:pPr>
              <w:jc w:val="center"/>
              <w:rPr>
                <w:sz w:val="16"/>
                <w:szCs w:val="16"/>
              </w:rPr>
            </w:pPr>
          </w:p>
          <w:p w14:paraId="074F2016" w14:textId="77777777" w:rsidR="002146BD" w:rsidRPr="00CD4C41" w:rsidRDefault="002146BD" w:rsidP="002146BD">
            <w:pPr>
              <w:jc w:val="center"/>
              <w:rPr>
                <w:sz w:val="16"/>
                <w:szCs w:val="16"/>
              </w:rPr>
            </w:pPr>
          </w:p>
          <w:p w14:paraId="018EA64A" w14:textId="77777777" w:rsidR="002146BD" w:rsidRPr="00CD4C41" w:rsidRDefault="002146BD" w:rsidP="002146BD">
            <w:pPr>
              <w:jc w:val="center"/>
              <w:rPr>
                <w:sz w:val="16"/>
                <w:szCs w:val="16"/>
              </w:rPr>
            </w:pPr>
            <w:r w:rsidRPr="00CD4C41">
              <w:rPr>
                <w:sz w:val="16"/>
                <w:szCs w:val="16"/>
              </w:rPr>
              <w:t>__________________________________</w:t>
            </w:r>
          </w:p>
          <w:p w14:paraId="588E247F" w14:textId="77777777" w:rsidR="002146BD" w:rsidRPr="00CD4C41" w:rsidRDefault="002146BD" w:rsidP="002146BD">
            <w:pPr>
              <w:jc w:val="center"/>
              <w:rPr>
                <w:sz w:val="16"/>
                <w:szCs w:val="16"/>
              </w:rPr>
            </w:pPr>
            <w:r w:rsidRPr="00CD4C41">
              <w:rPr>
                <w:sz w:val="16"/>
                <w:szCs w:val="16"/>
              </w:rPr>
              <w:t>FIRMA DEL(DE LOS) REPRESENTANTE(S) LEGAL(ES) DE LA PROPONENTE O DE LAS PERSONAS JURÍDICAS QUE INTEGRAN EL CONSORCIO</w:t>
            </w:r>
          </w:p>
          <w:p w14:paraId="601AFE24" w14:textId="77777777" w:rsidR="002146BD" w:rsidRPr="00CD4C41" w:rsidRDefault="002146BD" w:rsidP="002146BD">
            <w:pPr>
              <w:jc w:val="center"/>
              <w:rPr>
                <w:sz w:val="16"/>
                <w:szCs w:val="16"/>
              </w:rPr>
            </w:pPr>
          </w:p>
          <w:p w14:paraId="0694A6DD" w14:textId="77777777" w:rsidR="002146BD" w:rsidRPr="00CD4C41" w:rsidRDefault="002146BD" w:rsidP="002146BD">
            <w:pPr>
              <w:jc w:val="center"/>
              <w:rPr>
                <w:sz w:val="16"/>
                <w:szCs w:val="16"/>
              </w:rPr>
            </w:pPr>
          </w:p>
          <w:p w14:paraId="0FD22276" w14:textId="77777777" w:rsidR="002146BD" w:rsidRPr="00CD4C41" w:rsidRDefault="002146BD" w:rsidP="002146BD">
            <w:pPr>
              <w:jc w:val="center"/>
              <w:rPr>
                <w:sz w:val="16"/>
                <w:szCs w:val="16"/>
              </w:rPr>
            </w:pPr>
            <w:r w:rsidRPr="00CD4C41">
              <w:rPr>
                <w:sz w:val="16"/>
                <w:szCs w:val="16"/>
              </w:rPr>
              <w:t>__________________________________</w:t>
            </w:r>
          </w:p>
          <w:p w14:paraId="0B80C8DC" w14:textId="77777777" w:rsidR="002146BD" w:rsidRPr="00CD4C41" w:rsidRDefault="002146BD" w:rsidP="002146BD">
            <w:pPr>
              <w:jc w:val="center"/>
              <w:rPr>
                <w:sz w:val="16"/>
                <w:szCs w:val="16"/>
              </w:rPr>
            </w:pPr>
            <w:r w:rsidRPr="00CD4C41">
              <w:rPr>
                <w:sz w:val="16"/>
                <w:szCs w:val="16"/>
              </w:rPr>
              <w:t>NOTARIO</w:t>
            </w:r>
          </w:p>
          <w:p w14:paraId="66A6580B" w14:textId="77777777" w:rsidR="002146BD" w:rsidRPr="00CD4C41" w:rsidRDefault="002146BD" w:rsidP="002146BD">
            <w:pPr>
              <w:jc w:val="center"/>
              <w:rPr>
                <w:sz w:val="16"/>
                <w:szCs w:val="16"/>
              </w:rPr>
            </w:pPr>
          </w:p>
          <w:p w14:paraId="168C79B6" w14:textId="77777777" w:rsidR="002146BD" w:rsidRPr="006E729E" w:rsidRDefault="002146BD" w:rsidP="002146BD">
            <w:pPr>
              <w:jc w:val="center"/>
              <w:rPr>
                <w:b/>
                <w:sz w:val="20"/>
                <w:szCs w:val="20"/>
              </w:rPr>
            </w:pPr>
            <w:r w:rsidRPr="00CD4C41">
              <w:rPr>
                <w:sz w:val="16"/>
                <w:szCs w:val="16"/>
              </w:rPr>
              <w:t>SANTIAGO,</w:t>
            </w:r>
          </w:p>
        </w:tc>
      </w:tr>
    </w:tbl>
    <w:p w14:paraId="1A21F92B" w14:textId="77777777" w:rsidR="002146BD" w:rsidRPr="006E729E" w:rsidRDefault="002146BD" w:rsidP="002146BD">
      <w:pPr>
        <w:spacing w:after="200" w:line="276" w:lineRule="auto"/>
        <w:jc w:val="left"/>
      </w:pPr>
      <w:bookmarkStart w:id="44" w:name="_heading=h.2981zbj" w:colFirst="0" w:colLast="0"/>
      <w:bookmarkEnd w:id="44"/>
      <w:r w:rsidRPr="006E729E">
        <w:br w:type="page"/>
      </w:r>
    </w:p>
    <w:p w14:paraId="246097DA" w14:textId="77777777" w:rsidR="002146BD" w:rsidRPr="006E729E" w:rsidRDefault="002146BD" w:rsidP="00E741CA">
      <w:pPr>
        <w:pStyle w:val="Estilo2"/>
        <w:jc w:val="center"/>
        <w:rPr>
          <w:color w:val="auto"/>
        </w:rPr>
      </w:pPr>
      <w:r w:rsidRPr="006E729E">
        <w:rPr>
          <w:color w:val="auto"/>
        </w:rPr>
        <w:lastRenderedPageBreak/>
        <w:br/>
        <w:t>GLOSARIO</w:t>
      </w:r>
    </w:p>
    <w:p w14:paraId="28AE46A3" w14:textId="77777777" w:rsidR="002146BD" w:rsidRPr="006E729E" w:rsidRDefault="002146BD" w:rsidP="00FD2CE4">
      <w:pPr>
        <w:pStyle w:val="Ttulo4"/>
        <w:numPr>
          <w:ilvl w:val="0"/>
          <w:numId w:val="0"/>
        </w:numPr>
        <w:rPr>
          <w:color w:val="auto"/>
        </w:rPr>
      </w:pPr>
      <w:r w:rsidRPr="006E729E">
        <w:rPr>
          <w:color w:val="auto"/>
        </w:rPr>
        <w:t>11.1 Siglas y acrónimos</w:t>
      </w:r>
    </w:p>
    <w:tbl>
      <w:tblPr>
        <w:tblW w:w="8838" w:type="dxa"/>
        <w:tblLayout w:type="fixed"/>
        <w:tblLook w:val="0000" w:firstRow="0" w:lastRow="0" w:firstColumn="0" w:lastColumn="0" w:noHBand="0" w:noVBand="0"/>
      </w:tblPr>
      <w:tblGrid>
        <w:gridCol w:w="1752"/>
        <w:gridCol w:w="7086"/>
      </w:tblGrid>
      <w:tr w:rsidR="006E729E" w:rsidRPr="006E729E" w14:paraId="15F722F5" w14:textId="77777777" w:rsidTr="002146BD">
        <w:trPr>
          <w:trHeight w:val="340"/>
        </w:trPr>
        <w:tc>
          <w:tcPr>
            <w:tcW w:w="1752" w:type="dxa"/>
            <w:shd w:val="clear" w:color="auto" w:fill="auto"/>
            <w:vAlign w:val="center"/>
          </w:tcPr>
          <w:p w14:paraId="40D896C8" w14:textId="77777777" w:rsidR="002146BD" w:rsidRPr="006E729E" w:rsidRDefault="002146BD" w:rsidP="002146BD">
            <w:pPr>
              <w:jc w:val="left"/>
            </w:pPr>
          </w:p>
          <w:p w14:paraId="6DAE0605" w14:textId="5E10062A" w:rsidR="005E4A06" w:rsidRDefault="005E4A06" w:rsidP="002146BD">
            <w:pPr>
              <w:jc w:val="left"/>
            </w:pPr>
            <w:r>
              <w:t>3GPP</w:t>
            </w:r>
          </w:p>
          <w:p w14:paraId="501D6001" w14:textId="77777777" w:rsidR="002146BD" w:rsidRPr="006E729E" w:rsidRDefault="002146BD" w:rsidP="002146BD">
            <w:pPr>
              <w:jc w:val="left"/>
            </w:pPr>
            <w:r w:rsidRPr="006E729E">
              <w:t>AC</w:t>
            </w:r>
          </w:p>
        </w:tc>
        <w:tc>
          <w:tcPr>
            <w:tcW w:w="7086" w:type="dxa"/>
            <w:shd w:val="clear" w:color="auto" w:fill="auto"/>
            <w:vAlign w:val="center"/>
          </w:tcPr>
          <w:p w14:paraId="36723F85" w14:textId="77777777" w:rsidR="005E4A06" w:rsidRDefault="005E4A06" w:rsidP="002146BD">
            <w:pPr>
              <w:jc w:val="left"/>
            </w:pPr>
          </w:p>
          <w:p w14:paraId="57FBB079" w14:textId="6B82BE15" w:rsidR="005E4A06" w:rsidRDefault="005E4A06" w:rsidP="002146BD">
            <w:pPr>
              <w:jc w:val="left"/>
            </w:pPr>
            <w:r>
              <w:t>Third Generation Partnership Project</w:t>
            </w:r>
          </w:p>
          <w:p w14:paraId="11F8EF0B" w14:textId="77777777" w:rsidR="002146BD" w:rsidRPr="006E729E" w:rsidRDefault="002146BD" w:rsidP="002146BD">
            <w:pPr>
              <w:jc w:val="left"/>
            </w:pPr>
            <w:r w:rsidRPr="006E729E">
              <w:t>Alternating Current</w:t>
            </w:r>
          </w:p>
        </w:tc>
      </w:tr>
      <w:tr w:rsidR="006E729E" w:rsidRPr="006E729E" w14:paraId="0F9ED837" w14:textId="77777777" w:rsidTr="002146BD">
        <w:trPr>
          <w:trHeight w:val="340"/>
        </w:trPr>
        <w:tc>
          <w:tcPr>
            <w:tcW w:w="1752" w:type="dxa"/>
            <w:shd w:val="clear" w:color="auto" w:fill="auto"/>
            <w:vAlign w:val="center"/>
          </w:tcPr>
          <w:p w14:paraId="4504E00E" w14:textId="77777777" w:rsidR="002146BD" w:rsidRPr="006E729E" w:rsidRDefault="002146BD" w:rsidP="002146BD">
            <w:pPr>
              <w:jc w:val="left"/>
            </w:pPr>
            <w:r w:rsidRPr="006E729E">
              <w:t>ADSS</w:t>
            </w:r>
          </w:p>
        </w:tc>
        <w:tc>
          <w:tcPr>
            <w:tcW w:w="7086" w:type="dxa"/>
            <w:shd w:val="clear" w:color="auto" w:fill="auto"/>
            <w:vAlign w:val="center"/>
          </w:tcPr>
          <w:p w14:paraId="671444C3" w14:textId="77777777" w:rsidR="002146BD" w:rsidRPr="006E729E" w:rsidRDefault="002146BD" w:rsidP="002146BD">
            <w:pPr>
              <w:jc w:val="left"/>
            </w:pPr>
            <w:r w:rsidRPr="006E729E">
              <w:t>All-Dielectric Self-Supporting</w:t>
            </w:r>
          </w:p>
        </w:tc>
      </w:tr>
      <w:tr w:rsidR="006E729E" w:rsidRPr="006E729E" w14:paraId="1CAA5C73" w14:textId="77777777" w:rsidTr="002146BD">
        <w:trPr>
          <w:trHeight w:val="340"/>
        </w:trPr>
        <w:tc>
          <w:tcPr>
            <w:tcW w:w="1752" w:type="dxa"/>
            <w:shd w:val="clear" w:color="auto" w:fill="auto"/>
            <w:vAlign w:val="center"/>
          </w:tcPr>
          <w:p w14:paraId="5BD9749F" w14:textId="77777777" w:rsidR="002146BD" w:rsidRPr="006E729E" w:rsidRDefault="002146BD" w:rsidP="002146BD">
            <w:pPr>
              <w:jc w:val="left"/>
            </w:pPr>
            <w:r w:rsidRPr="006E729E">
              <w:t>ANSI</w:t>
            </w:r>
          </w:p>
        </w:tc>
        <w:tc>
          <w:tcPr>
            <w:tcW w:w="7086" w:type="dxa"/>
            <w:shd w:val="clear" w:color="auto" w:fill="auto"/>
            <w:vAlign w:val="center"/>
          </w:tcPr>
          <w:p w14:paraId="405BCBE8" w14:textId="77777777" w:rsidR="002146BD" w:rsidRPr="006E729E" w:rsidRDefault="002146BD" w:rsidP="002146BD">
            <w:pPr>
              <w:tabs>
                <w:tab w:val="left" w:pos="930"/>
              </w:tabs>
              <w:jc w:val="left"/>
            </w:pPr>
            <w:r w:rsidRPr="006E729E">
              <w:t>American National Standards Institute</w:t>
            </w:r>
          </w:p>
        </w:tc>
      </w:tr>
      <w:tr w:rsidR="006E729E" w:rsidRPr="006E729E" w14:paraId="7B6F1603" w14:textId="77777777" w:rsidTr="002146BD">
        <w:trPr>
          <w:trHeight w:val="340"/>
        </w:trPr>
        <w:tc>
          <w:tcPr>
            <w:tcW w:w="1752" w:type="dxa"/>
            <w:shd w:val="clear" w:color="auto" w:fill="auto"/>
            <w:vAlign w:val="center"/>
          </w:tcPr>
          <w:p w14:paraId="34112116" w14:textId="77777777" w:rsidR="002146BD" w:rsidRPr="006E729E" w:rsidRDefault="002146BD" w:rsidP="002146BD">
            <w:pPr>
              <w:jc w:val="left"/>
            </w:pPr>
            <w:r w:rsidRPr="006E729E">
              <w:t>CIF</w:t>
            </w:r>
          </w:p>
        </w:tc>
        <w:tc>
          <w:tcPr>
            <w:tcW w:w="7086" w:type="dxa"/>
            <w:shd w:val="clear" w:color="auto" w:fill="auto"/>
            <w:vAlign w:val="center"/>
          </w:tcPr>
          <w:p w14:paraId="102F236F" w14:textId="77777777" w:rsidR="002146BD" w:rsidRPr="006E729E" w:rsidRDefault="002146BD" w:rsidP="002146BD">
            <w:pPr>
              <w:jc w:val="left"/>
            </w:pPr>
            <w:r w:rsidRPr="006E729E">
              <w:t>Cost, Insurance and Freigth</w:t>
            </w:r>
          </w:p>
        </w:tc>
      </w:tr>
      <w:tr w:rsidR="006E729E" w:rsidRPr="006E729E" w14:paraId="6C97264A" w14:textId="77777777" w:rsidTr="002146BD">
        <w:trPr>
          <w:trHeight w:val="340"/>
        </w:trPr>
        <w:tc>
          <w:tcPr>
            <w:tcW w:w="1752" w:type="dxa"/>
            <w:shd w:val="clear" w:color="auto" w:fill="auto"/>
            <w:vAlign w:val="center"/>
          </w:tcPr>
          <w:p w14:paraId="11C32577" w14:textId="2D73DD87" w:rsidR="005E4A06" w:rsidRDefault="005E4A06" w:rsidP="002146BD">
            <w:pPr>
              <w:jc w:val="left"/>
            </w:pPr>
            <w:r>
              <w:t>dBM</w:t>
            </w:r>
          </w:p>
          <w:p w14:paraId="38AAA759" w14:textId="77777777" w:rsidR="002146BD" w:rsidRPr="006E729E" w:rsidRDefault="002146BD" w:rsidP="002146BD">
            <w:pPr>
              <w:jc w:val="left"/>
            </w:pPr>
            <w:r w:rsidRPr="006E729E">
              <w:t>ETS</w:t>
            </w:r>
          </w:p>
        </w:tc>
        <w:tc>
          <w:tcPr>
            <w:tcW w:w="7086" w:type="dxa"/>
            <w:shd w:val="clear" w:color="auto" w:fill="auto"/>
            <w:vAlign w:val="center"/>
          </w:tcPr>
          <w:p w14:paraId="5106483A" w14:textId="035D4F46" w:rsidR="005E4A06" w:rsidRDefault="005E4A06" w:rsidP="002146BD">
            <w:pPr>
              <w:jc w:val="left"/>
            </w:pPr>
            <w:r>
              <w:t>Decibeles por milivatio</w:t>
            </w:r>
          </w:p>
          <w:p w14:paraId="05E2E5D1" w14:textId="77777777" w:rsidR="002146BD" w:rsidRPr="006E729E" w:rsidRDefault="002146BD" w:rsidP="002146BD">
            <w:pPr>
              <w:jc w:val="left"/>
            </w:pPr>
            <w:r w:rsidRPr="006E729E">
              <w:t>European Telecommunications Standards</w:t>
            </w:r>
          </w:p>
        </w:tc>
      </w:tr>
      <w:tr w:rsidR="006E729E" w:rsidRPr="006E729E" w14:paraId="7D7247F6" w14:textId="77777777" w:rsidTr="002146BD">
        <w:trPr>
          <w:trHeight w:val="340"/>
        </w:trPr>
        <w:tc>
          <w:tcPr>
            <w:tcW w:w="1752" w:type="dxa"/>
            <w:shd w:val="clear" w:color="auto" w:fill="auto"/>
            <w:vAlign w:val="center"/>
          </w:tcPr>
          <w:p w14:paraId="7DA4DAE4" w14:textId="77777777" w:rsidR="002146BD" w:rsidRPr="006E729E" w:rsidRDefault="002146BD" w:rsidP="002146BD">
            <w:pPr>
              <w:jc w:val="left"/>
            </w:pPr>
            <w:r w:rsidRPr="006E729E">
              <w:t>ETSI</w:t>
            </w:r>
          </w:p>
        </w:tc>
        <w:tc>
          <w:tcPr>
            <w:tcW w:w="7086" w:type="dxa"/>
            <w:shd w:val="clear" w:color="auto" w:fill="auto"/>
            <w:vAlign w:val="center"/>
          </w:tcPr>
          <w:p w14:paraId="386E6054" w14:textId="77777777" w:rsidR="002146BD" w:rsidRPr="006E729E" w:rsidRDefault="002146BD" w:rsidP="002146BD">
            <w:pPr>
              <w:jc w:val="left"/>
            </w:pPr>
            <w:r w:rsidRPr="006E729E">
              <w:t>European Telecommunications Standards Institute</w:t>
            </w:r>
          </w:p>
        </w:tc>
      </w:tr>
      <w:tr w:rsidR="006E729E" w:rsidRPr="006E729E" w14:paraId="1E2F377B" w14:textId="77777777" w:rsidTr="002146BD">
        <w:trPr>
          <w:trHeight w:val="340"/>
        </w:trPr>
        <w:tc>
          <w:tcPr>
            <w:tcW w:w="1752" w:type="dxa"/>
            <w:shd w:val="clear" w:color="auto" w:fill="auto"/>
            <w:vAlign w:val="center"/>
          </w:tcPr>
          <w:p w14:paraId="5F35E9C3" w14:textId="77777777" w:rsidR="002146BD" w:rsidRPr="006E729E" w:rsidRDefault="002146BD" w:rsidP="002146BD">
            <w:pPr>
              <w:jc w:val="left"/>
            </w:pPr>
            <w:r w:rsidRPr="006E729E">
              <w:t>INE</w:t>
            </w:r>
          </w:p>
        </w:tc>
        <w:tc>
          <w:tcPr>
            <w:tcW w:w="7086" w:type="dxa"/>
            <w:shd w:val="clear" w:color="auto" w:fill="auto"/>
            <w:vAlign w:val="center"/>
          </w:tcPr>
          <w:p w14:paraId="3255BC8D" w14:textId="77777777" w:rsidR="002146BD" w:rsidRPr="006E729E" w:rsidRDefault="002146BD" w:rsidP="002146BD">
            <w:pPr>
              <w:jc w:val="left"/>
            </w:pPr>
            <w:r w:rsidRPr="006E729E">
              <w:t>Instituto Nacional de Estadísticas</w:t>
            </w:r>
          </w:p>
        </w:tc>
      </w:tr>
      <w:tr w:rsidR="006E729E" w:rsidRPr="006E729E" w14:paraId="00CCF4BE" w14:textId="77777777" w:rsidTr="002146BD">
        <w:trPr>
          <w:trHeight w:val="340"/>
        </w:trPr>
        <w:tc>
          <w:tcPr>
            <w:tcW w:w="1752" w:type="dxa"/>
            <w:shd w:val="clear" w:color="auto" w:fill="auto"/>
            <w:vAlign w:val="center"/>
          </w:tcPr>
          <w:p w14:paraId="14701D63" w14:textId="77777777" w:rsidR="002146BD" w:rsidRPr="006E729E" w:rsidRDefault="002146BD" w:rsidP="002146BD">
            <w:pPr>
              <w:jc w:val="left"/>
            </w:pPr>
            <w:r w:rsidRPr="006E729E">
              <w:t>IPP</w:t>
            </w:r>
          </w:p>
        </w:tc>
        <w:tc>
          <w:tcPr>
            <w:tcW w:w="7086" w:type="dxa"/>
            <w:shd w:val="clear" w:color="auto" w:fill="auto"/>
            <w:vAlign w:val="center"/>
          </w:tcPr>
          <w:p w14:paraId="2C241F2E" w14:textId="77777777" w:rsidR="002146BD" w:rsidRPr="006E729E" w:rsidRDefault="002146BD" w:rsidP="002146BD">
            <w:pPr>
              <w:jc w:val="left"/>
            </w:pPr>
            <w:r w:rsidRPr="006E729E">
              <w:t>Índice de Precios al Productor</w:t>
            </w:r>
          </w:p>
        </w:tc>
      </w:tr>
      <w:tr w:rsidR="006E729E" w:rsidRPr="006E729E" w14:paraId="32A1E425" w14:textId="77777777" w:rsidTr="002146BD">
        <w:trPr>
          <w:trHeight w:val="340"/>
        </w:trPr>
        <w:tc>
          <w:tcPr>
            <w:tcW w:w="1752" w:type="dxa"/>
            <w:shd w:val="clear" w:color="auto" w:fill="auto"/>
            <w:vAlign w:val="center"/>
          </w:tcPr>
          <w:p w14:paraId="51D5C602" w14:textId="77777777" w:rsidR="002146BD" w:rsidRPr="006E729E" w:rsidRDefault="002146BD" w:rsidP="002146BD">
            <w:pPr>
              <w:jc w:val="left"/>
            </w:pPr>
            <w:r w:rsidRPr="006E729E">
              <w:t>ISO</w:t>
            </w:r>
          </w:p>
        </w:tc>
        <w:tc>
          <w:tcPr>
            <w:tcW w:w="7086" w:type="dxa"/>
            <w:shd w:val="clear" w:color="auto" w:fill="auto"/>
            <w:vAlign w:val="center"/>
          </w:tcPr>
          <w:p w14:paraId="111A2248" w14:textId="77777777" w:rsidR="002146BD" w:rsidRPr="006E729E" w:rsidRDefault="002146BD" w:rsidP="002146BD">
            <w:pPr>
              <w:jc w:val="left"/>
            </w:pPr>
            <w:r w:rsidRPr="006E729E">
              <w:t>International Organization for Standardization</w:t>
            </w:r>
          </w:p>
        </w:tc>
      </w:tr>
      <w:tr w:rsidR="006E729E" w:rsidRPr="006E729E" w14:paraId="068810DD" w14:textId="77777777" w:rsidTr="002146BD">
        <w:trPr>
          <w:trHeight w:val="340"/>
        </w:trPr>
        <w:tc>
          <w:tcPr>
            <w:tcW w:w="1752" w:type="dxa"/>
            <w:shd w:val="clear" w:color="auto" w:fill="auto"/>
            <w:vAlign w:val="center"/>
          </w:tcPr>
          <w:p w14:paraId="5C640694" w14:textId="77777777" w:rsidR="002146BD" w:rsidRPr="006E729E" w:rsidRDefault="002146BD" w:rsidP="002146BD">
            <w:pPr>
              <w:jc w:val="left"/>
            </w:pPr>
            <w:r w:rsidRPr="006E729E">
              <w:t>ITU</w:t>
            </w:r>
          </w:p>
        </w:tc>
        <w:tc>
          <w:tcPr>
            <w:tcW w:w="7086" w:type="dxa"/>
            <w:shd w:val="clear" w:color="auto" w:fill="auto"/>
            <w:vAlign w:val="center"/>
          </w:tcPr>
          <w:p w14:paraId="045D335C" w14:textId="77777777" w:rsidR="002146BD" w:rsidRPr="006E729E" w:rsidRDefault="002146BD" w:rsidP="002146BD">
            <w:pPr>
              <w:jc w:val="left"/>
            </w:pPr>
            <w:r w:rsidRPr="006E729E">
              <w:t>International Telecommunications Union</w:t>
            </w:r>
          </w:p>
        </w:tc>
      </w:tr>
      <w:tr w:rsidR="006E729E" w:rsidRPr="006E729E" w14:paraId="7305322B" w14:textId="77777777" w:rsidTr="002146BD">
        <w:trPr>
          <w:trHeight w:val="340"/>
        </w:trPr>
        <w:tc>
          <w:tcPr>
            <w:tcW w:w="1752" w:type="dxa"/>
            <w:shd w:val="clear" w:color="auto" w:fill="auto"/>
            <w:vAlign w:val="center"/>
          </w:tcPr>
          <w:p w14:paraId="3673356A" w14:textId="77777777" w:rsidR="002146BD" w:rsidRDefault="002146BD" w:rsidP="002146BD">
            <w:pPr>
              <w:jc w:val="left"/>
            </w:pPr>
            <w:r w:rsidRPr="006E729E">
              <w:t>IVA</w:t>
            </w:r>
          </w:p>
          <w:p w14:paraId="2CFBA9DB" w14:textId="1B93BBF8" w:rsidR="00C07EB2" w:rsidRPr="006E729E" w:rsidRDefault="00C07EB2" w:rsidP="002146BD">
            <w:pPr>
              <w:jc w:val="left"/>
            </w:pPr>
            <w:r>
              <w:t>MB</w:t>
            </w:r>
          </w:p>
        </w:tc>
        <w:tc>
          <w:tcPr>
            <w:tcW w:w="7086" w:type="dxa"/>
            <w:shd w:val="clear" w:color="auto" w:fill="auto"/>
            <w:vAlign w:val="center"/>
          </w:tcPr>
          <w:p w14:paraId="7CD4F9D2" w14:textId="77777777" w:rsidR="002146BD" w:rsidRDefault="002146BD" w:rsidP="002146BD">
            <w:pPr>
              <w:tabs>
                <w:tab w:val="left" w:pos="930"/>
              </w:tabs>
              <w:jc w:val="left"/>
            </w:pPr>
            <w:r w:rsidRPr="006E729E">
              <w:t>Impuesto de Valor Agregado</w:t>
            </w:r>
          </w:p>
          <w:p w14:paraId="4DAFF98B" w14:textId="57328757" w:rsidR="00C07EB2" w:rsidRPr="006E729E" w:rsidRDefault="00C07EB2" w:rsidP="002146BD">
            <w:pPr>
              <w:tabs>
                <w:tab w:val="left" w:pos="930"/>
              </w:tabs>
              <w:jc w:val="left"/>
            </w:pPr>
            <w:r>
              <w:t>Megabyte</w:t>
            </w:r>
            <w:r w:rsidR="00A971EF">
              <w:t xml:space="preserve"> por segundo</w:t>
            </w:r>
          </w:p>
        </w:tc>
      </w:tr>
      <w:tr w:rsidR="006E729E" w:rsidRPr="006E729E" w14:paraId="3A1435B1" w14:textId="77777777" w:rsidTr="002146BD">
        <w:trPr>
          <w:trHeight w:val="340"/>
        </w:trPr>
        <w:tc>
          <w:tcPr>
            <w:tcW w:w="1752" w:type="dxa"/>
            <w:shd w:val="clear" w:color="auto" w:fill="auto"/>
            <w:vAlign w:val="center"/>
          </w:tcPr>
          <w:p w14:paraId="5E635C4F" w14:textId="77777777" w:rsidR="002146BD" w:rsidRPr="006E729E" w:rsidRDefault="002146BD" w:rsidP="002146BD">
            <w:pPr>
              <w:jc w:val="left"/>
            </w:pPr>
            <w:r w:rsidRPr="006E729E">
              <w:t>NOC</w:t>
            </w:r>
          </w:p>
        </w:tc>
        <w:tc>
          <w:tcPr>
            <w:tcW w:w="7086" w:type="dxa"/>
            <w:shd w:val="clear" w:color="auto" w:fill="auto"/>
            <w:vAlign w:val="center"/>
          </w:tcPr>
          <w:p w14:paraId="24D9295A" w14:textId="77777777" w:rsidR="002146BD" w:rsidRPr="006E729E" w:rsidRDefault="002146BD" w:rsidP="002146BD">
            <w:pPr>
              <w:tabs>
                <w:tab w:val="left" w:pos="930"/>
              </w:tabs>
              <w:jc w:val="left"/>
            </w:pPr>
            <w:r w:rsidRPr="006E729E">
              <w:t>Network Operation Center</w:t>
            </w:r>
          </w:p>
        </w:tc>
      </w:tr>
      <w:tr w:rsidR="006E729E" w:rsidRPr="006E729E" w14:paraId="5703717D" w14:textId="77777777" w:rsidTr="002146BD">
        <w:trPr>
          <w:trHeight w:val="340"/>
        </w:trPr>
        <w:tc>
          <w:tcPr>
            <w:tcW w:w="1752" w:type="dxa"/>
            <w:shd w:val="clear" w:color="auto" w:fill="auto"/>
            <w:vAlign w:val="center"/>
          </w:tcPr>
          <w:p w14:paraId="32B1A6A5" w14:textId="77777777" w:rsidR="002146BD" w:rsidRPr="006E729E" w:rsidRDefault="002146BD" w:rsidP="002146BD">
            <w:pPr>
              <w:jc w:val="left"/>
            </w:pPr>
            <w:r w:rsidRPr="006E729E">
              <w:t>ODF</w:t>
            </w:r>
          </w:p>
        </w:tc>
        <w:tc>
          <w:tcPr>
            <w:tcW w:w="7086" w:type="dxa"/>
            <w:shd w:val="clear" w:color="auto" w:fill="auto"/>
            <w:vAlign w:val="center"/>
          </w:tcPr>
          <w:p w14:paraId="6452C95A" w14:textId="77777777" w:rsidR="002146BD" w:rsidRPr="006E729E" w:rsidRDefault="002146BD" w:rsidP="002146BD">
            <w:pPr>
              <w:jc w:val="left"/>
            </w:pPr>
            <w:r w:rsidRPr="006E729E">
              <w:t>Optical Distribution Frame</w:t>
            </w:r>
          </w:p>
        </w:tc>
      </w:tr>
      <w:tr w:rsidR="006E729E" w:rsidRPr="006E729E" w14:paraId="7E7335E0" w14:textId="77777777" w:rsidTr="002146BD">
        <w:trPr>
          <w:trHeight w:val="340"/>
        </w:trPr>
        <w:tc>
          <w:tcPr>
            <w:tcW w:w="1752" w:type="dxa"/>
            <w:shd w:val="clear" w:color="auto" w:fill="auto"/>
            <w:vAlign w:val="center"/>
          </w:tcPr>
          <w:p w14:paraId="279CA7AA" w14:textId="77777777" w:rsidR="002146BD" w:rsidRPr="006E729E" w:rsidRDefault="002146BD" w:rsidP="002146BD">
            <w:pPr>
              <w:jc w:val="left"/>
            </w:pPr>
            <w:r w:rsidRPr="006E729E">
              <w:t>OOU</w:t>
            </w:r>
          </w:p>
        </w:tc>
        <w:tc>
          <w:tcPr>
            <w:tcW w:w="7086" w:type="dxa"/>
            <w:shd w:val="clear" w:color="auto" w:fill="auto"/>
            <w:vAlign w:val="center"/>
          </w:tcPr>
          <w:p w14:paraId="3FD8E26D" w14:textId="77777777" w:rsidR="002146BD" w:rsidRPr="006E729E" w:rsidRDefault="002146BD" w:rsidP="002146BD">
            <w:pPr>
              <w:jc w:val="left"/>
            </w:pPr>
            <w:r w:rsidRPr="006E729E">
              <w:t>Out Of Use</w:t>
            </w:r>
          </w:p>
        </w:tc>
      </w:tr>
      <w:tr w:rsidR="006E729E" w:rsidRPr="006E729E" w14:paraId="31859CDF" w14:textId="77777777" w:rsidTr="002146BD">
        <w:trPr>
          <w:trHeight w:val="340"/>
        </w:trPr>
        <w:tc>
          <w:tcPr>
            <w:tcW w:w="1752" w:type="dxa"/>
            <w:shd w:val="clear" w:color="auto" w:fill="auto"/>
            <w:vAlign w:val="center"/>
          </w:tcPr>
          <w:p w14:paraId="33D58150" w14:textId="77777777" w:rsidR="002146BD" w:rsidRPr="006E729E" w:rsidRDefault="002146BD" w:rsidP="002146BD">
            <w:pPr>
              <w:jc w:val="left"/>
            </w:pPr>
            <w:r w:rsidRPr="006E729E">
              <w:t>PMD</w:t>
            </w:r>
          </w:p>
        </w:tc>
        <w:tc>
          <w:tcPr>
            <w:tcW w:w="7086" w:type="dxa"/>
            <w:shd w:val="clear" w:color="auto" w:fill="auto"/>
            <w:vAlign w:val="center"/>
          </w:tcPr>
          <w:p w14:paraId="20CE9DBA" w14:textId="77777777" w:rsidR="002146BD" w:rsidRPr="006E729E" w:rsidRDefault="002146BD" w:rsidP="002146BD">
            <w:pPr>
              <w:jc w:val="left"/>
            </w:pPr>
            <w:r w:rsidRPr="006E729E">
              <w:t>Polarization Mode Dispersion</w:t>
            </w:r>
          </w:p>
        </w:tc>
      </w:tr>
      <w:tr w:rsidR="006E729E" w:rsidRPr="006E729E" w14:paraId="142EDE1E" w14:textId="77777777" w:rsidTr="002146BD">
        <w:trPr>
          <w:trHeight w:val="340"/>
        </w:trPr>
        <w:tc>
          <w:tcPr>
            <w:tcW w:w="1752" w:type="dxa"/>
            <w:shd w:val="clear" w:color="auto" w:fill="auto"/>
            <w:vAlign w:val="center"/>
          </w:tcPr>
          <w:p w14:paraId="39539CE4" w14:textId="77777777" w:rsidR="002146BD" w:rsidRPr="006E729E" w:rsidRDefault="002146BD" w:rsidP="002146BD">
            <w:pPr>
              <w:jc w:val="left"/>
            </w:pPr>
            <w:r w:rsidRPr="006E729E">
              <w:t>RUT</w:t>
            </w:r>
          </w:p>
        </w:tc>
        <w:tc>
          <w:tcPr>
            <w:tcW w:w="7086" w:type="dxa"/>
            <w:shd w:val="clear" w:color="auto" w:fill="auto"/>
            <w:vAlign w:val="center"/>
          </w:tcPr>
          <w:p w14:paraId="57B6A042" w14:textId="77777777" w:rsidR="002146BD" w:rsidRPr="006E729E" w:rsidRDefault="002146BD" w:rsidP="002146BD">
            <w:pPr>
              <w:tabs>
                <w:tab w:val="left" w:pos="930"/>
              </w:tabs>
              <w:jc w:val="left"/>
            </w:pPr>
            <w:r w:rsidRPr="006E729E">
              <w:t>Rol Único Tributario</w:t>
            </w:r>
          </w:p>
        </w:tc>
      </w:tr>
      <w:tr w:rsidR="006E729E" w:rsidRPr="006E729E" w14:paraId="6E888245" w14:textId="77777777" w:rsidTr="002146BD">
        <w:trPr>
          <w:trHeight w:val="340"/>
        </w:trPr>
        <w:tc>
          <w:tcPr>
            <w:tcW w:w="1752" w:type="dxa"/>
            <w:shd w:val="clear" w:color="auto" w:fill="auto"/>
            <w:vAlign w:val="center"/>
          </w:tcPr>
          <w:p w14:paraId="4AF9DACD" w14:textId="77777777" w:rsidR="002146BD" w:rsidRPr="006E729E" w:rsidRDefault="002146BD" w:rsidP="002146BD">
            <w:pPr>
              <w:jc w:val="left"/>
            </w:pPr>
            <w:r w:rsidRPr="006E729E">
              <w:t>SEC</w:t>
            </w:r>
          </w:p>
        </w:tc>
        <w:tc>
          <w:tcPr>
            <w:tcW w:w="7086" w:type="dxa"/>
            <w:shd w:val="clear" w:color="auto" w:fill="auto"/>
            <w:vAlign w:val="center"/>
          </w:tcPr>
          <w:p w14:paraId="6E4BD71E" w14:textId="77777777" w:rsidR="002146BD" w:rsidRPr="006E729E" w:rsidRDefault="002146BD" w:rsidP="002146BD">
            <w:pPr>
              <w:tabs>
                <w:tab w:val="left" w:pos="930"/>
              </w:tabs>
              <w:jc w:val="left"/>
            </w:pPr>
            <w:r w:rsidRPr="006E729E">
              <w:t>Superintendencia de Electricidad y Combustibles</w:t>
            </w:r>
          </w:p>
        </w:tc>
      </w:tr>
      <w:tr w:rsidR="006E729E" w:rsidRPr="006E729E" w14:paraId="48283764" w14:textId="77777777" w:rsidTr="002146BD">
        <w:trPr>
          <w:trHeight w:val="340"/>
        </w:trPr>
        <w:tc>
          <w:tcPr>
            <w:tcW w:w="1752" w:type="dxa"/>
            <w:shd w:val="clear" w:color="auto" w:fill="auto"/>
            <w:vAlign w:val="center"/>
          </w:tcPr>
          <w:p w14:paraId="05FA9252" w14:textId="77777777" w:rsidR="002146BD" w:rsidRPr="006E729E" w:rsidRDefault="002146BD" w:rsidP="002146BD">
            <w:pPr>
              <w:jc w:val="left"/>
            </w:pPr>
            <w:r w:rsidRPr="006E729E">
              <w:t>SII</w:t>
            </w:r>
          </w:p>
        </w:tc>
        <w:tc>
          <w:tcPr>
            <w:tcW w:w="7086" w:type="dxa"/>
            <w:shd w:val="clear" w:color="auto" w:fill="auto"/>
            <w:vAlign w:val="center"/>
          </w:tcPr>
          <w:p w14:paraId="78CC1400" w14:textId="77777777" w:rsidR="002146BD" w:rsidRPr="006E729E" w:rsidRDefault="002146BD" w:rsidP="002146BD">
            <w:pPr>
              <w:jc w:val="left"/>
            </w:pPr>
            <w:r w:rsidRPr="006E729E">
              <w:t>Servicio de Impuestos Internos</w:t>
            </w:r>
          </w:p>
        </w:tc>
      </w:tr>
      <w:tr w:rsidR="006E729E" w:rsidRPr="006E729E" w14:paraId="27219DF2" w14:textId="77777777" w:rsidTr="002146BD">
        <w:trPr>
          <w:trHeight w:val="340"/>
        </w:trPr>
        <w:tc>
          <w:tcPr>
            <w:tcW w:w="1752" w:type="dxa"/>
            <w:shd w:val="clear" w:color="auto" w:fill="auto"/>
            <w:vAlign w:val="center"/>
          </w:tcPr>
          <w:p w14:paraId="49E1C6AD" w14:textId="77777777" w:rsidR="002146BD" w:rsidRPr="006E729E" w:rsidRDefault="002146BD" w:rsidP="002146BD">
            <w:pPr>
              <w:jc w:val="left"/>
            </w:pPr>
            <w:r w:rsidRPr="006E729E">
              <w:t>TIA</w:t>
            </w:r>
          </w:p>
        </w:tc>
        <w:tc>
          <w:tcPr>
            <w:tcW w:w="7086" w:type="dxa"/>
            <w:shd w:val="clear" w:color="auto" w:fill="auto"/>
            <w:vAlign w:val="center"/>
          </w:tcPr>
          <w:p w14:paraId="758FC265" w14:textId="77777777" w:rsidR="002146BD" w:rsidRPr="006E729E" w:rsidRDefault="002146BD" w:rsidP="002146BD">
            <w:pPr>
              <w:jc w:val="left"/>
            </w:pPr>
            <w:r w:rsidRPr="006E729E">
              <w:t>Telecommunications Industry Association</w:t>
            </w:r>
          </w:p>
        </w:tc>
      </w:tr>
      <w:tr w:rsidR="006E729E" w:rsidRPr="006E729E" w14:paraId="059A00CE" w14:textId="77777777" w:rsidTr="002146BD">
        <w:trPr>
          <w:trHeight w:val="340"/>
        </w:trPr>
        <w:tc>
          <w:tcPr>
            <w:tcW w:w="1752" w:type="dxa"/>
            <w:shd w:val="clear" w:color="auto" w:fill="auto"/>
            <w:vAlign w:val="center"/>
          </w:tcPr>
          <w:p w14:paraId="4FB50D21" w14:textId="77777777" w:rsidR="002146BD" w:rsidRPr="006E729E" w:rsidRDefault="002146BD" w:rsidP="002146BD">
            <w:pPr>
              <w:jc w:val="left"/>
            </w:pPr>
            <w:r w:rsidRPr="006E729E">
              <w:t>TIR</w:t>
            </w:r>
          </w:p>
        </w:tc>
        <w:tc>
          <w:tcPr>
            <w:tcW w:w="7086" w:type="dxa"/>
            <w:shd w:val="clear" w:color="auto" w:fill="auto"/>
            <w:vAlign w:val="center"/>
          </w:tcPr>
          <w:p w14:paraId="6FC57803" w14:textId="77777777" w:rsidR="002146BD" w:rsidRPr="006E729E" w:rsidRDefault="002146BD" w:rsidP="002146BD">
            <w:pPr>
              <w:jc w:val="left"/>
            </w:pPr>
            <w:r w:rsidRPr="006E729E">
              <w:t>Tasa Interna de Retorno</w:t>
            </w:r>
          </w:p>
        </w:tc>
      </w:tr>
      <w:tr w:rsidR="006E729E" w:rsidRPr="006E729E" w14:paraId="2314C9AC" w14:textId="77777777" w:rsidTr="002146BD">
        <w:trPr>
          <w:trHeight w:val="340"/>
        </w:trPr>
        <w:tc>
          <w:tcPr>
            <w:tcW w:w="1752" w:type="dxa"/>
            <w:shd w:val="clear" w:color="auto" w:fill="auto"/>
            <w:vAlign w:val="center"/>
          </w:tcPr>
          <w:p w14:paraId="27D94ADA" w14:textId="77777777" w:rsidR="002146BD" w:rsidRPr="006E729E" w:rsidRDefault="002146BD" w:rsidP="002146BD">
            <w:pPr>
              <w:jc w:val="left"/>
            </w:pPr>
            <w:r w:rsidRPr="006E729E">
              <w:t>UF</w:t>
            </w:r>
          </w:p>
        </w:tc>
        <w:tc>
          <w:tcPr>
            <w:tcW w:w="7086" w:type="dxa"/>
            <w:shd w:val="clear" w:color="auto" w:fill="auto"/>
            <w:vAlign w:val="center"/>
          </w:tcPr>
          <w:p w14:paraId="56194910" w14:textId="77777777" w:rsidR="002146BD" w:rsidRPr="006E729E" w:rsidRDefault="002146BD" w:rsidP="002146BD">
            <w:pPr>
              <w:jc w:val="left"/>
            </w:pPr>
            <w:r w:rsidRPr="006E729E">
              <w:t>Unidad de Fomento</w:t>
            </w:r>
          </w:p>
        </w:tc>
      </w:tr>
      <w:tr w:rsidR="006E729E" w:rsidRPr="006E729E" w14:paraId="6DD336FA" w14:textId="77777777" w:rsidTr="002146BD">
        <w:trPr>
          <w:trHeight w:val="340"/>
        </w:trPr>
        <w:tc>
          <w:tcPr>
            <w:tcW w:w="1752" w:type="dxa"/>
            <w:shd w:val="clear" w:color="auto" w:fill="auto"/>
            <w:vAlign w:val="center"/>
          </w:tcPr>
          <w:p w14:paraId="6BE069C2" w14:textId="77777777" w:rsidR="002146BD" w:rsidRPr="006E729E" w:rsidRDefault="002146BD" w:rsidP="002146BD">
            <w:pPr>
              <w:jc w:val="left"/>
            </w:pPr>
            <w:r w:rsidRPr="006E729E">
              <w:t>VAC</w:t>
            </w:r>
          </w:p>
        </w:tc>
        <w:tc>
          <w:tcPr>
            <w:tcW w:w="7086" w:type="dxa"/>
            <w:shd w:val="clear" w:color="auto" w:fill="auto"/>
            <w:vAlign w:val="center"/>
          </w:tcPr>
          <w:p w14:paraId="1B462A58" w14:textId="77777777" w:rsidR="002146BD" w:rsidRPr="006E729E" w:rsidRDefault="002146BD" w:rsidP="002146BD">
            <w:pPr>
              <w:jc w:val="left"/>
            </w:pPr>
            <w:r w:rsidRPr="006E729E">
              <w:t>Valor Actual de Costos</w:t>
            </w:r>
          </w:p>
        </w:tc>
      </w:tr>
      <w:tr w:rsidR="006E729E" w:rsidRPr="006E729E" w14:paraId="29455647" w14:textId="77777777" w:rsidTr="002146BD">
        <w:trPr>
          <w:trHeight w:val="340"/>
        </w:trPr>
        <w:tc>
          <w:tcPr>
            <w:tcW w:w="1752" w:type="dxa"/>
            <w:shd w:val="clear" w:color="auto" w:fill="auto"/>
            <w:vAlign w:val="center"/>
          </w:tcPr>
          <w:p w14:paraId="5AF0F9D3" w14:textId="77777777" w:rsidR="002146BD" w:rsidRPr="006E729E" w:rsidRDefault="002146BD" w:rsidP="002146BD">
            <w:pPr>
              <w:jc w:val="left"/>
            </w:pPr>
            <w:r w:rsidRPr="006E729E">
              <w:t>VAN</w:t>
            </w:r>
          </w:p>
        </w:tc>
        <w:tc>
          <w:tcPr>
            <w:tcW w:w="7086" w:type="dxa"/>
            <w:shd w:val="clear" w:color="auto" w:fill="auto"/>
            <w:vAlign w:val="center"/>
          </w:tcPr>
          <w:p w14:paraId="69ACE7CB" w14:textId="77777777" w:rsidR="002146BD" w:rsidRPr="006E729E" w:rsidRDefault="002146BD" w:rsidP="002146BD">
            <w:pPr>
              <w:jc w:val="left"/>
            </w:pPr>
            <w:r w:rsidRPr="006E729E">
              <w:t>Valor Actual Neto</w:t>
            </w:r>
          </w:p>
        </w:tc>
      </w:tr>
      <w:tr w:rsidR="006E729E" w:rsidRPr="006E729E" w14:paraId="410FF486" w14:textId="77777777" w:rsidTr="002146BD">
        <w:trPr>
          <w:trHeight w:val="340"/>
        </w:trPr>
        <w:tc>
          <w:tcPr>
            <w:tcW w:w="1752" w:type="dxa"/>
            <w:shd w:val="clear" w:color="auto" w:fill="auto"/>
            <w:vAlign w:val="center"/>
          </w:tcPr>
          <w:p w14:paraId="640B9B1C" w14:textId="77777777" w:rsidR="002146BD" w:rsidRPr="006E729E" w:rsidRDefault="002146BD" w:rsidP="002146BD">
            <w:pPr>
              <w:jc w:val="left"/>
            </w:pPr>
            <w:r w:rsidRPr="006E729E">
              <w:t>VPN</w:t>
            </w:r>
          </w:p>
        </w:tc>
        <w:tc>
          <w:tcPr>
            <w:tcW w:w="7086" w:type="dxa"/>
            <w:shd w:val="clear" w:color="auto" w:fill="auto"/>
            <w:vAlign w:val="center"/>
          </w:tcPr>
          <w:p w14:paraId="2C4A7FA7" w14:textId="77777777" w:rsidR="002146BD" w:rsidRPr="006E729E" w:rsidRDefault="002146BD" w:rsidP="002146BD">
            <w:pPr>
              <w:jc w:val="left"/>
            </w:pPr>
            <w:r w:rsidRPr="006E729E">
              <w:t>Virtual Private Network</w:t>
            </w:r>
          </w:p>
        </w:tc>
      </w:tr>
    </w:tbl>
    <w:p w14:paraId="1C247DC4" w14:textId="1E5B5A23" w:rsidR="002146BD" w:rsidRPr="006E729E" w:rsidRDefault="002146BD" w:rsidP="002146BD">
      <w:pPr>
        <w:spacing w:after="200" w:line="276" w:lineRule="auto"/>
        <w:jc w:val="left"/>
        <w:rPr>
          <w:rFonts w:ascii="Calibri" w:eastAsia="Calibri" w:hAnsi="Calibri" w:cs="Calibri"/>
        </w:rPr>
      </w:pPr>
    </w:p>
    <w:p w14:paraId="3EF98DD0" w14:textId="77777777" w:rsidR="002146BD" w:rsidRPr="006E729E" w:rsidRDefault="002146BD" w:rsidP="002146BD">
      <w:pPr>
        <w:spacing w:after="200" w:line="276" w:lineRule="auto"/>
        <w:jc w:val="left"/>
        <w:rPr>
          <w:rFonts w:ascii="Calibri" w:eastAsia="Calibri" w:hAnsi="Calibri" w:cs="Calibri"/>
          <w:b/>
          <w:sz w:val="24"/>
        </w:rPr>
      </w:pPr>
      <w:r w:rsidRPr="006E729E">
        <w:br w:type="page"/>
      </w:r>
    </w:p>
    <w:p w14:paraId="63683808" w14:textId="69498631" w:rsidR="002146BD" w:rsidRPr="006E729E" w:rsidRDefault="002146BD" w:rsidP="00F55663">
      <w:pPr>
        <w:pStyle w:val="Ttulo4"/>
        <w:numPr>
          <w:ilvl w:val="0"/>
          <w:numId w:val="0"/>
        </w:numPr>
        <w:rPr>
          <w:color w:val="auto"/>
        </w:rPr>
      </w:pPr>
      <w:bookmarkStart w:id="45" w:name="_heading=h.47hxl2r" w:colFirst="0" w:colLast="0"/>
      <w:bookmarkEnd w:id="45"/>
      <w:r w:rsidRPr="006E729E">
        <w:rPr>
          <w:color w:val="auto"/>
        </w:rPr>
        <w:lastRenderedPageBreak/>
        <w:t xml:space="preserve">11.2  Definiciones </w:t>
      </w:r>
    </w:p>
    <w:p w14:paraId="2885B0AD" w14:textId="77777777" w:rsidR="002146BD" w:rsidRPr="006E729E" w:rsidRDefault="002146BD" w:rsidP="002146BD">
      <w:pPr>
        <w:rPr>
          <w:b/>
        </w:rPr>
      </w:pPr>
    </w:p>
    <w:p w14:paraId="2BD7B15E" w14:textId="7E9A3A2E" w:rsidR="002146BD" w:rsidRPr="006E729E" w:rsidRDefault="002146BD" w:rsidP="002146BD">
      <w:r w:rsidRPr="006E729E">
        <w:rPr>
          <w:b/>
        </w:rPr>
        <w:t xml:space="preserve">Capital Efectivo: </w:t>
      </w:r>
      <w:r w:rsidRPr="006E729E">
        <w:t xml:space="preserve">Indicador calculado en los términos e instancias indicados en el Anexo N° </w:t>
      </w:r>
      <w:r w:rsidR="00D61264" w:rsidRPr="006E729E">
        <w:t>3</w:t>
      </w:r>
      <w:r w:rsidRPr="006E729E">
        <w:t xml:space="preserve"> de estas Bases Específicas y que corresponde a la suma del capital efectivamente pagado, las reservas y utilidades o pérdidas acumuladas de la respectiva Proponente y Beneficiaria.</w:t>
      </w:r>
    </w:p>
    <w:p w14:paraId="779BFBD2" w14:textId="77777777" w:rsidR="007B2BE1" w:rsidRPr="006E729E" w:rsidRDefault="007B2BE1" w:rsidP="00FD2CE4">
      <w:pPr>
        <w:pStyle w:val="Prrafodelista"/>
        <w:suppressAutoHyphens/>
        <w:rPr>
          <w:highlight w:val="magenta"/>
        </w:rPr>
      </w:pPr>
    </w:p>
    <w:p w14:paraId="3C1BA7D9" w14:textId="2A4C1BC8" w:rsidR="00223DB6" w:rsidRPr="006101AD" w:rsidRDefault="00223DB6" w:rsidP="00C07EB2">
      <w:r w:rsidRPr="00C07EB2">
        <w:rPr>
          <w:b/>
        </w:rPr>
        <w:t>Historial Tributario:</w:t>
      </w:r>
    </w:p>
    <w:p w14:paraId="0C02FD63" w14:textId="77777777" w:rsidR="00223DB6" w:rsidRPr="006101AD" w:rsidRDefault="00223DB6" w:rsidP="00223DB6">
      <w:pPr>
        <w:pStyle w:val="Prrafodelista"/>
        <w:numPr>
          <w:ilvl w:val="0"/>
          <w:numId w:val="85"/>
        </w:numPr>
        <w:suppressAutoHyphens/>
      </w:pPr>
      <w:r w:rsidRPr="006101AD">
        <w:t>Formulario 29 de Declaración Mensual y Pago Simultáneo de Impuestos para los últimos veinticuatro (24) meses correspondiente a los mismos ejercicios contables solicitado en los Balances y Estados de Resultados. En el supuesto de que una Proponente tenga menos de veinticuatro (24) meses de operación, deberá presentar Formulario 29 que considere todo el periodo de operación.</w:t>
      </w:r>
    </w:p>
    <w:p w14:paraId="69BF725D" w14:textId="77777777" w:rsidR="00223DB6" w:rsidRPr="006101AD" w:rsidRDefault="00223DB6" w:rsidP="00223DB6">
      <w:pPr>
        <w:pStyle w:val="Prrafodelista"/>
        <w:numPr>
          <w:ilvl w:val="0"/>
          <w:numId w:val="85"/>
        </w:numPr>
        <w:suppressAutoHyphens/>
      </w:pPr>
      <w:r w:rsidRPr="006101AD">
        <w:t xml:space="preserve">Formulario 22 de Declaración y Pago de Impuesto a la Renta de dos (2) años que correspondan </w:t>
      </w:r>
      <w:r>
        <w:t xml:space="preserve">a los mismos ejercicios contables solicitados en </w:t>
      </w:r>
      <w:r w:rsidRPr="006101AD">
        <w:t>los Balances y Estados de Resultados. En el supuesto de que una Proponente tenga menos de dos (2) años de operación, deberá presentar Formulario 22 que considere todo el periodo de operación.</w:t>
      </w:r>
    </w:p>
    <w:p w14:paraId="4AAF4403" w14:textId="5683BCBE" w:rsidR="002146BD" w:rsidRPr="006E729E" w:rsidRDefault="002146BD" w:rsidP="002146BD"/>
    <w:p w14:paraId="2AD8D642" w14:textId="4244EBEB" w:rsidR="002146BD" w:rsidRPr="006E729E" w:rsidRDefault="002146BD" w:rsidP="002146BD">
      <w:r w:rsidRPr="006E729E">
        <w:rPr>
          <w:b/>
        </w:rPr>
        <w:t>Consorcio:</w:t>
      </w:r>
      <w:r w:rsidRPr="006E729E">
        <w:t xml:space="preserve"> Alianza de personas jurídicas o entidades que se u</w:t>
      </w:r>
      <w:r w:rsidR="00374159">
        <w:t>nen a través de un contrato de C</w:t>
      </w:r>
      <w:r w:rsidRPr="006E729E">
        <w:t xml:space="preserve">onsorcio o de un </w:t>
      </w:r>
      <w:r w:rsidRPr="006E729E">
        <w:rPr>
          <w:i/>
        </w:rPr>
        <w:t>joint venture</w:t>
      </w:r>
      <w:r w:rsidRPr="006E729E">
        <w:t xml:space="preserve"> para efectos de postular al presente Concurso Público, de acuerdo con los requisitos y características establecidos en el Artículo 13° de las presente Bases Específicas.</w:t>
      </w:r>
    </w:p>
    <w:p w14:paraId="34EEE74A" w14:textId="77777777" w:rsidR="002146BD" w:rsidRPr="006E729E" w:rsidRDefault="002146BD" w:rsidP="002146BD">
      <w:pPr>
        <w:rPr>
          <w:b/>
        </w:rPr>
      </w:pPr>
    </w:p>
    <w:p w14:paraId="4C2BE277" w14:textId="53D39280" w:rsidR="002146BD" w:rsidRPr="006E729E" w:rsidRDefault="002146BD" w:rsidP="002146BD">
      <w:r w:rsidRPr="006E729E">
        <w:rPr>
          <w:b/>
        </w:rPr>
        <w:t>Desistimiento:</w:t>
      </w:r>
      <w:r w:rsidRPr="006E729E">
        <w:t xml:space="preserve"> Será expreso cuando la Proponente, el Adjudicatario y/o la Beneficiaria manifieste expresa y claramente su intención de no continuar en el procedimiento c</w:t>
      </w:r>
      <w:r w:rsidR="00374159">
        <w:t>oncursal o con el Proyecto. El D</w:t>
      </w:r>
      <w:r w:rsidRPr="006E729E">
        <w:t xml:space="preserve">esistimiento tácito se producirá toda vez que la </w:t>
      </w:r>
      <w:r w:rsidR="002A7294">
        <w:t>Proponent</w:t>
      </w:r>
      <w:r w:rsidRPr="006E729E">
        <w:t xml:space="preserve">e, el Adjudicatario y/o la Beneficiaria celebre u omita cualquier acto que implique su exclusión del Concurso, o cuando no dé cumplimiento a alguna de las obligaciones del procedimiento concursal o del Proyecto cuya consecuencia, por expresa disposición legal o de </w:t>
      </w:r>
      <w:r w:rsidR="00374159">
        <w:t>las Bases del Concurso, sea el D</w:t>
      </w:r>
      <w:r w:rsidRPr="006E729E">
        <w:t>esistimiento.</w:t>
      </w:r>
    </w:p>
    <w:p w14:paraId="75B5D6F1" w14:textId="7452EF28" w:rsidR="002146BD" w:rsidRPr="006E729E" w:rsidRDefault="002146BD" w:rsidP="002146BD"/>
    <w:p w14:paraId="3A892239" w14:textId="3F44901E" w:rsidR="00E82D9C" w:rsidRDefault="002146BD" w:rsidP="00E82D9C">
      <w:r w:rsidRPr="006E729E">
        <w:rPr>
          <w:b/>
        </w:rPr>
        <w:t>Disponibilidad Anual</w:t>
      </w:r>
      <w:r w:rsidR="00F97065">
        <w:rPr>
          <w:b/>
        </w:rPr>
        <w:t xml:space="preserve"> de los Servicios</w:t>
      </w:r>
      <w:r w:rsidR="00D61264" w:rsidRPr="006E729E">
        <w:rPr>
          <w:b/>
        </w:rPr>
        <w:t>:</w:t>
      </w:r>
      <w:r w:rsidRPr="006E729E">
        <w:rPr>
          <w:b/>
        </w:rPr>
        <w:t xml:space="preserve"> </w:t>
      </w:r>
      <w:r w:rsidR="00D61264" w:rsidRPr="006E729E">
        <w:t>Período de t</w:t>
      </w:r>
      <w:r w:rsidRPr="006E729E">
        <w:t>iempo</w:t>
      </w:r>
      <w:r w:rsidR="005A4C42">
        <w:t>,</w:t>
      </w:r>
      <w:r w:rsidRPr="006E729E">
        <w:t xml:space="preserve"> </w:t>
      </w:r>
      <w:r w:rsidR="00981472" w:rsidRPr="006E729E">
        <w:t>durante un año calendario</w:t>
      </w:r>
      <w:r w:rsidR="005A4C42">
        <w:t>,</w:t>
      </w:r>
      <w:r w:rsidR="00981472" w:rsidRPr="006E729E">
        <w:t xml:space="preserve"> </w:t>
      </w:r>
      <w:r w:rsidRPr="006E729E">
        <w:t>en que los Servicios objeto del presente Concurso deberán estar en condiciones de funcionamiento adecuado y dando cumplimiento a todas las exigencias técnicas establecidas en las presentes Bases Específicas.</w:t>
      </w:r>
      <w:r w:rsidR="00E82D9C" w:rsidRPr="006E729E">
        <w:t xml:space="preserve"> </w:t>
      </w:r>
    </w:p>
    <w:p w14:paraId="0D22E602" w14:textId="77777777" w:rsidR="004F330E" w:rsidRDefault="004F330E" w:rsidP="00E82D9C"/>
    <w:p w14:paraId="0EDE9B18" w14:textId="09CFAAB9" w:rsidR="004F330E" w:rsidRPr="004F330E" w:rsidRDefault="004F330E" w:rsidP="004F330E">
      <w:pPr>
        <w:suppressAutoHyphens/>
        <w:rPr>
          <w:rFonts w:eastAsia="Times New Roman" w:cs="Arial"/>
          <w:lang w:eastAsia="ar-SA"/>
        </w:rPr>
      </w:pPr>
      <w:r w:rsidRPr="004F330E">
        <w:rPr>
          <w:rFonts w:eastAsia="Times New Roman" w:cs="Arial"/>
          <w:b/>
          <w:lang w:eastAsia="ar-SA"/>
        </w:rPr>
        <w:t>Downlink:</w:t>
      </w:r>
      <w:r>
        <w:rPr>
          <w:rFonts w:eastAsia="Times New Roman" w:cs="Arial"/>
          <w:lang w:eastAsia="ar-SA"/>
        </w:rPr>
        <w:t xml:space="preserve"> Canal de comunicaciones utilizado para transmitir datos desde internet hacia el Usuario, Suscriptor o la Radio Base.</w:t>
      </w:r>
    </w:p>
    <w:p w14:paraId="5C03C0DA" w14:textId="00F9EBA8" w:rsidR="002146BD" w:rsidRPr="006E729E" w:rsidRDefault="002146BD" w:rsidP="002146BD"/>
    <w:p w14:paraId="31FDD594" w14:textId="36AF0166" w:rsidR="002146BD" w:rsidRPr="006E729E" w:rsidRDefault="00E82D9C" w:rsidP="0018479D">
      <w:pPr>
        <w:suppressAutoHyphens/>
        <w:rPr>
          <w:rFonts w:eastAsia="Times New Roman" w:cs="Arial"/>
          <w:b/>
          <w:lang w:val="es-ES" w:eastAsia="ar-SA"/>
        </w:rPr>
      </w:pPr>
      <w:r w:rsidRPr="006E729E">
        <w:rPr>
          <w:rFonts w:eastAsia="Times New Roman" w:cs="Arial"/>
          <w:b/>
          <w:lang w:val="es-ES" w:eastAsia="ar-SA"/>
        </w:rPr>
        <w:t>Equipo</w:t>
      </w:r>
      <w:r w:rsidR="002A671E">
        <w:rPr>
          <w:rFonts w:eastAsia="Times New Roman" w:cs="Arial"/>
          <w:b/>
          <w:lang w:val="es-ES" w:eastAsia="ar-SA"/>
        </w:rPr>
        <w:t>(s)</w:t>
      </w:r>
      <w:r w:rsidRPr="006E729E">
        <w:rPr>
          <w:rFonts w:eastAsia="Times New Roman" w:cs="Arial"/>
          <w:b/>
          <w:lang w:val="es-ES" w:eastAsia="ar-SA"/>
        </w:rPr>
        <w:t xml:space="preserve"> Terminal</w:t>
      </w:r>
      <w:r w:rsidR="002A671E">
        <w:rPr>
          <w:rFonts w:eastAsia="Times New Roman" w:cs="Arial"/>
          <w:b/>
          <w:lang w:val="es-ES" w:eastAsia="ar-SA"/>
        </w:rPr>
        <w:t>(es)</w:t>
      </w:r>
      <w:r w:rsidRPr="006E729E">
        <w:rPr>
          <w:rFonts w:eastAsia="Times New Roman" w:cs="Arial"/>
          <w:b/>
          <w:lang w:val="es-ES" w:eastAsia="ar-SA"/>
        </w:rPr>
        <w:t xml:space="preserve"> de Usuario:</w:t>
      </w:r>
      <w:r w:rsidR="00EA3AB6" w:rsidRPr="006E729E">
        <w:rPr>
          <w:rFonts w:eastAsia="Times New Roman" w:cs="Arial"/>
          <w:b/>
          <w:lang w:val="es-ES" w:eastAsia="ar-SA"/>
        </w:rPr>
        <w:t xml:space="preserve"> </w:t>
      </w:r>
      <w:r w:rsidR="00EA3AB6" w:rsidRPr="006E729E">
        <w:t xml:space="preserve">Todo equipo que interactúa directamente con </w:t>
      </w:r>
      <w:r w:rsidR="00EA3AB6" w:rsidRPr="00C07EB2">
        <w:t xml:space="preserve">el Usuario </w:t>
      </w:r>
      <w:r w:rsidR="00EF6E47" w:rsidRPr="00C07EB2">
        <w:t>o Suscriptor</w:t>
      </w:r>
      <w:r w:rsidR="00EF6E47">
        <w:t xml:space="preserve"> </w:t>
      </w:r>
      <w:r w:rsidR="00EA3AB6" w:rsidRPr="006E729E">
        <w:t xml:space="preserve">permitiéndole transmitir y/o recibir voz, datos, imágenes, video y/o información de cualquier naturaleza, a través de las redes de telecomunicaciones y aplicaciones que sobre dicha red se soportan, y a cuyo contenido las funcionalidades del equipo permitan acceder, tales como equipos telefónicos móviles y cualquier otro equipo que constituya la interfaz con el </w:t>
      </w:r>
      <w:r w:rsidR="00EA3AB6" w:rsidRPr="00C07EB2">
        <w:t>Usuario</w:t>
      </w:r>
      <w:r w:rsidR="00EF6E47" w:rsidRPr="00C07EB2">
        <w:t xml:space="preserve"> o Suscriptor</w:t>
      </w:r>
      <w:r w:rsidR="00EA3AB6" w:rsidRPr="006E729E">
        <w:t>. Estos equipos deben cumplir con las normas de homologación que les sean aplicables.</w:t>
      </w:r>
    </w:p>
    <w:p w14:paraId="75096A74" w14:textId="77777777" w:rsidR="00B25385" w:rsidRPr="006E729E" w:rsidRDefault="00B25385" w:rsidP="002146BD">
      <w:pPr>
        <w:suppressAutoHyphens/>
        <w:rPr>
          <w:szCs w:val="26"/>
        </w:rPr>
      </w:pPr>
    </w:p>
    <w:p w14:paraId="26CF8F90" w14:textId="179CF2B4" w:rsidR="00B25385" w:rsidRPr="006E729E" w:rsidRDefault="00B25385" w:rsidP="0018479D">
      <w:pPr>
        <w:rPr>
          <w:rFonts w:cs="Arial"/>
          <w:lang w:val="es-CL"/>
        </w:rPr>
      </w:pPr>
      <w:r w:rsidRPr="006E729E">
        <w:rPr>
          <w:b/>
          <w:szCs w:val="26"/>
        </w:rPr>
        <w:t>Estación(es) Base</w:t>
      </w:r>
      <w:r w:rsidRPr="006E729E">
        <w:rPr>
          <w:szCs w:val="26"/>
        </w:rPr>
        <w:t>:</w:t>
      </w:r>
      <w:r w:rsidR="001E6B17" w:rsidRPr="006E729E">
        <w:rPr>
          <w:szCs w:val="26"/>
        </w:rPr>
        <w:t xml:space="preserve"> </w:t>
      </w:r>
      <w:r w:rsidR="00EA3AB6" w:rsidRPr="006E729E">
        <w:rPr>
          <w:rFonts w:cs="Arial"/>
          <w:lang w:val="es-CL"/>
        </w:rPr>
        <w:t>Estación de transmisión y recepción situada en un lugar fijo</w:t>
      </w:r>
      <w:r w:rsidR="00EF6E47">
        <w:rPr>
          <w:rFonts w:cs="Arial"/>
          <w:lang w:val="es-CL"/>
        </w:rPr>
        <w:t xml:space="preserve"> al interior de los </w:t>
      </w:r>
      <w:r w:rsidR="00FA1337">
        <w:rPr>
          <w:rFonts w:cs="Arial"/>
          <w:lang w:val="es-CL"/>
        </w:rPr>
        <w:t>Polígonos</w:t>
      </w:r>
      <w:r w:rsidR="00EF6E47">
        <w:rPr>
          <w:rFonts w:cs="Arial"/>
          <w:lang w:val="es-CL"/>
        </w:rPr>
        <w:t xml:space="preserve"> Referenciales asociados a las Localidades del Anexo Nº 4</w:t>
      </w:r>
      <w:r w:rsidR="00EA3AB6" w:rsidRPr="006E729E">
        <w:rPr>
          <w:rFonts w:cs="Arial"/>
          <w:lang w:val="es-CL"/>
        </w:rPr>
        <w:t xml:space="preserve">, compuesta de una o más antenas de recepción/transmisión, además de todos los elementos que componen el </w:t>
      </w:r>
      <w:r w:rsidR="005A4C42">
        <w:rPr>
          <w:rFonts w:cs="Arial"/>
          <w:lang w:val="es-CL"/>
        </w:rPr>
        <w:t>s</w:t>
      </w:r>
      <w:r w:rsidR="00EA3AB6" w:rsidRPr="006E729E">
        <w:rPr>
          <w:rFonts w:cs="Arial"/>
          <w:lang w:val="es-CL"/>
        </w:rPr>
        <w:t>istema de</w:t>
      </w:r>
      <w:r w:rsidR="005A4C42">
        <w:rPr>
          <w:rFonts w:cs="Arial"/>
          <w:lang w:val="es-CL"/>
        </w:rPr>
        <w:t xml:space="preserve"> </w:t>
      </w:r>
      <w:r w:rsidR="00EA3AB6" w:rsidRPr="006E729E">
        <w:rPr>
          <w:rFonts w:cs="Arial"/>
          <w:lang w:val="es-CL"/>
        </w:rPr>
        <w:t>l</w:t>
      </w:r>
      <w:r w:rsidR="005A4C42">
        <w:rPr>
          <w:rFonts w:cs="Arial"/>
          <w:lang w:val="es-CL"/>
        </w:rPr>
        <w:t>os</w:t>
      </w:r>
      <w:r w:rsidR="00EA3AB6" w:rsidRPr="006E729E">
        <w:rPr>
          <w:rFonts w:cs="Arial"/>
          <w:lang w:val="es-CL"/>
        </w:rPr>
        <w:t xml:space="preserve"> Servicio</w:t>
      </w:r>
      <w:r w:rsidR="005A4C42">
        <w:rPr>
          <w:rFonts w:cs="Arial"/>
          <w:lang w:val="es-CL"/>
        </w:rPr>
        <w:t>s</w:t>
      </w:r>
      <w:r w:rsidR="00EA3AB6" w:rsidRPr="006E729E">
        <w:rPr>
          <w:rFonts w:cs="Arial"/>
          <w:lang w:val="es-CL"/>
        </w:rPr>
        <w:t xml:space="preserve"> respectivo</w:t>
      </w:r>
      <w:r w:rsidR="005A4C42">
        <w:rPr>
          <w:rFonts w:cs="Arial"/>
          <w:lang w:val="es-CL"/>
        </w:rPr>
        <w:t>s</w:t>
      </w:r>
      <w:r w:rsidR="00EA3AB6" w:rsidRPr="006E729E">
        <w:rPr>
          <w:rFonts w:cs="Arial"/>
          <w:lang w:val="es-CL"/>
        </w:rPr>
        <w:t>. Asimismo, sirve com</w:t>
      </w:r>
      <w:r w:rsidR="000E1E8F">
        <w:rPr>
          <w:rFonts w:cs="Arial"/>
          <w:lang w:val="es-CL"/>
        </w:rPr>
        <w:t>o punto de acceso a la red del S</w:t>
      </w:r>
      <w:r w:rsidR="00EA3AB6" w:rsidRPr="006E729E">
        <w:rPr>
          <w:rFonts w:cs="Arial"/>
          <w:lang w:val="es-CL"/>
        </w:rPr>
        <w:t xml:space="preserve">ervicio respectivo o para que </w:t>
      </w:r>
      <w:r w:rsidR="00EF6E47">
        <w:rPr>
          <w:rFonts w:cs="Arial"/>
          <w:lang w:val="es-CL"/>
        </w:rPr>
        <w:t>E</w:t>
      </w:r>
      <w:r w:rsidR="00EA3AB6" w:rsidRPr="006E729E">
        <w:rPr>
          <w:rFonts w:cs="Arial"/>
          <w:lang w:val="es-CL"/>
        </w:rPr>
        <w:t xml:space="preserve">quipos </w:t>
      </w:r>
      <w:r w:rsidR="00EF6E47">
        <w:rPr>
          <w:rFonts w:cs="Arial"/>
          <w:lang w:val="es-CL"/>
        </w:rPr>
        <w:t>T</w:t>
      </w:r>
      <w:r w:rsidR="00EA3AB6" w:rsidRPr="006E729E">
        <w:rPr>
          <w:rFonts w:cs="Arial"/>
          <w:lang w:val="es-CL"/>
        </w:rPr>
        <w:t xml:space="preserve">erminales de </w:t>
      </w:r>
      <w:r w:rsidR="00EF6E47">
        <w:rPr>
          <w:rFonts w:cs="Arial"/>
          <w:lang w:val="es-CL"/>
        </w:rPr>
        <w:t>U</w:t>
      </w:r>
      <w:r w:rsidR="00EA3AB6" w:rsidRPr="006E729E">
        <w:rPr>
          <w:rFonts w:cs="Arial"/>
          <w:lang w:val="es-CL"/>
        </w:rPr>
        <w:t>suario se comuniquen entr</w:t>
      </w:r>
      <w:r w:rsidR="0018479D" w:rsidRPr="006E729E">
        <w:rPr>
          <w:rFonts w:cs="Arial"/>
          <w:lang w:val="es-CL"/>
        </w:rPr>
        <w:t>e sí utilizando dicha estación.</w:t>
      </w:r>
    </w:p>
    <w:p w14:paraId="5A426BBF" w14:textId="77777777" w:rsidR="00EA3AB6" w:rsidRPr="006E729E" w:rsidRDefault="00EA3AB6" w:rsidP="002146BD">
      <w:pPr>
        <w:suppressAutoHyphens/>
        <w:rPr>
          <w:szCs w:val="26"/>
        </w:rPr>
      </w:pPr>
    </w:p>
    <w:p w14:paraId="412C5F45" w14:textId="71BE55EC" w:rsidR="00EA3AB6" w:rsidRPr="006E729E" w:rsidRDefault="00EA3AB6" w:rsidP="002146BD">
      <w:pPr>
        <w:suppressAutoHyphens/>
        <w:rPr>
          <w:szCs w:val="26"/>
        </w:rPr>
      </w:pPr>
      <w:r w:rsidRPr="006E729E">
        <w:rPr>
          <w:b/>
          <w:szCs w:val="26"/>
        </w:rPr>
        <w:t>Falla:</w:t>
      </w:r>
      <w:r w:rsidRPr="006E729E">
        <w:rPr>
          <w:szCs w:val="26"/>
        </w:rPr>
        <w:t xml:space="preserve"> Evento que impide la operación de la red y/o la prestación del Servicio de Público de Transmisión de Datos</w:t>
      </w:r>
      <w:r w:rsidR="00006471">
        <w:rPr>
          <w:szCs w:val="26"/>
        </w:rPr>
        <w:t xml:space="preserve"> y</w:t>
      </w:r>
      <w:r w:rsidR="00C07EB2">
        <w:rPr>
          <w:szCs w:val="26"/>
        </w:rPr>
        <w:t>/o</w:t>
      </w:r>
      <w:r w:rsidR="00006471">
        <w:rPr>
          <w:szCs w:val="26"/>
        </w:rPr>
        <w:t xml:space="preserve"> Servicio</w:t>
      </w:r>
      <w:r w:rsidR="008667C7">
        <w:rPr>
          <w:szCs w:val="26"/>
        </w:rPr>
        <w:t xml:space="preserve"> Público</w:t>
      </w:r>
      <w:r w:rsidR="00006471">
        <w:rPr>
          <w:szCs w:val="26"/>
        </w:rPr>
        <w:t xml:space="preserve"> de Telefonía Móvil</w:t>
      </w:r>
      <w:r w:rsidRPr="006E729E">
        <w:rPr>
          <w:szCs w:val="26"/>
        </w:rPr>
        <w:t xml:space="preserve">, en cuanto a calidad y/o disponibilidad de la misma. </w:t>
      </w:r>
    </w:p>
    <w:p w14:paraId="39164F45" w14:textId="77777777" w:rsidR="002146BD" w:rsidRPr="006E729E" w:rsidRDefault="002146BD" w:rsidP="002146BD"/>
    <w:p w14:paraId="1D9923B8" w14:textId="111CF69A" w:rsidR="002146BD" w:rsidRPr="006E729E" w:rsidRDefault="002146BD" w:rsidP="002146BD">
      <w:pPr>
        <w:rPr>
          <w:b/>
        </w:rPr>
      </w:pPr>
      <w:r w:rsidRPr="006E729E">
        <w:rPr>
          <w:b/>
        </w:rPr>
        <w:t xml:space="preserve">Indicadores Financieros: </w:t>
      </w:r>
      <w:r w:rsidRPr="006E729E">
        <w:t>Requisitos asociados a la capacidad de la Proponente o de la Beneficiaria para responder a sus compromisos financieros externos a la empresa</w:t>
      </w:r>
      <w:r w:rsidR="00981472" w:rsidRPr="006E729E">
        <w:t xml:space="preserve"> dispuestos en el Anexo Nº 3</w:t>
      </w:r>
      <w:r w:rsidRPr="006E729E">
        <w:t>.</w:t>
      </w:r>
    </w:p>
    <w:p w14:paraId="40A05115" w14:textId="77777777" w:rsidR="002146BD" w:rsidRPr="006E729E" w:rsidRDefault="002146BD" w:rsidP="002146BD">
      <w:pPr>
        <w:rPr>
          <w:b/>
        </w:rPr>
      </w:pPr>
    </w:p>
    <w:p w14:paraId="61536A38" w14:textId="77777777" w:rsidR="002146BD" w:rsidRPr="006E729E" w:rsidRDefault="002146BD" w:rsidP="002146BD">
      <w:r w:rsidRPr="006E729E">
        <w:rPr>
          <w:b/>
        </w:rPr>
        <w:t xml:space="preserve">Nivel de Endeudamiento: </w:t>
      </w:r>
      <w:r w:rsidRPr="006E729E">
        <w:t>Indicador calculado en los términos e instancias indicados en el Anexo N° 3 y que corresponde a la división o razón entre los pasivos totales y los activos totales de la respectiva Proponente y Beneficiaria.</w:t>
      </w:r>
    </w:p>
    <w:p w14:paraId="581ECD25" w14:textId="77777777" w:rsidR="002146BD" w:rsidRPr="006E729E" w:rsidRDefault="002146BD" w:rsidP="002146BD">
      <w:pPr>
        <w:rPr>
          <w:b/>
        </w:rPr>
      </w:pPr>
    </w:p>
    <w:p w14:paraId="30B0E660" w14:textId="77777777" w:rsidR="002146BD" w:rsidRPr="00B6701A" w:rsidRDefault="002146BD" w:rsidP="002146BD">
      <w:r w:rsidRPr="006E729E">
        <w:rPr>
          <w:b/>
        </w:rPr>
        <w:t xml:space="preserve">Nivel de Liquidez: </w:t>
      </w:r>
      <w:r w:rsidRPr="006E729E">
        <w:t xml:space="preserve">Indicador calculado en los términos e instancias indicados en el Anexo N° 3 y que corresponde a la división o razón entre el activo corriente (restado el inventario) y pasivo corriente de la respectiva Proponente y </w:t>
      </w:r>
      <w:r w:rsidRPr="00B6701A">
        <w:t>Beneficiaria.</w:t>
      </w:r>
    </w:p>
    <w:p w14:paraId="637C9AB4" w14:textId="77777777" w:rsidR="000F5844" w:rsidRPr="00B6701A" w:rsidRDefault="000F5844" w:rsidP="002146BD">
      <w:pPr>
        <w:rPr>
          <w:b/>
        </w:rPr>
      </w:pPr>
    </w:p>
    <w:p w14:paraId="650133F2" w14:textId="7A782B28" w:rsidR="00DE0DF9" w:rsidRPr="00B6701A" w:rsidRDefault="00DE0DF9" w:rsidP="002146BD">
      <w:r w:rsidRPr="00B6701A">
        <w:rPr>
          <w:b/>
        </w:rPr>
        <w:t xml:space="preserve">Localidad: </w:t>
      </w:r>
      <w:r w:rsidR="00BF09B1">
        <w:t>Extensión geográfica</w:t>
      </w:r>
      <w:r w:rsidR="00CD4C41" w:rsidRPr="00B6701A">
        <w:t xml:space="preserve"> perteneciente a la región de Coquimbo que busca ser beneficiada por el Concurso “Conectividad de Telecomunicaciones en los Territorios PIRDT, Primera Etapa”, Código: FDT-2019-03.</w:t>
      </w:r>
    </w:p>
    <w:p w14:paraId="7A32C0EC" w14:textId="77777777" w:rsidR="00DE0DF9" w:rsidRPr="00B6701A" w:rsidRDefault="00DE0DF9" w:rsidP="002146BD">
      <w:pPr>
        <w:rPr>
          <w:b/>
        </w:rPr>
      </w:pPr>
    </w:p>
    <w:p w14:paraId="186A20DE" w14:textId="222DCDA0" w:rsidR="004317F7" w:rsidRPr="006E729E" w:rsidRDefault="004317F7" w:rsidP="002146BD">
      <w:r w:rsidRPr="00B6701A">
        <w:rPr>
          <w:b/>
        </w:rPr>
        <w:t>Localidad</w:t>
      </w:r>
      <w:r w:rsidR="000803AD" w:rsidRPr="00B6701A">
        <w:rPr>
          <w:b/>
        </w:rPr>
        <w:t>(</w:t>
      </w:r>
      <w:r w:rsidRPr="00B6701A">
        <w:rPr>
          <w:b/>
        </w:rPr>
        <w:t>es</w:t>
      </w:r>
      <w:r w:rsidR="000803AD" w:rsidRPr="00B6701A">
        <w:rPr>
          <w:b/>
        </w:rPr>
        <w:t>)</w:t>
      </w:r>
      <w:r w:rsidRPr="00B6701A">
        <w:rPr>
          <w:b/>
        </w:rPr>
        <w:t xml:space="preserve"> Exigible</w:t>
      </w:r>
      <w:r w:rsidR="000803AD" w:rsidRPr="00B6701A">
        <w:rPr>
          <w:b/>
        </w:rPr>
        <w:t>(</w:t>
      </w:r>
      <w:r w:rsidRPr="00B6701A">
        <w:rPr>
          <w:b/>
        </w:rPr>
        <w:t>s</w:t>
      </w:r>
      <w:r w:rsidR="000803AD" w:rsidRPr="00B6701A">
        <w:rPr>
          <w:b/>
        </w:rPr>
        <w:t>)</w:t>
      </w:r>
      <w:r w:rsidRPr="00B6701A">
        <w:rPr>
          <w:b/>
        </w:rPr>
        <w:t>:</w:t>
      </w:r>
      <w:r w:rsidR="000803AD" w:rsidRPr="00B6701A">
        <w:rPr>
          <w:b/>
        </w:rPr>
        <w:t xml:space="preserve"> </w:t>
      </w:r>
      <w:r w:rsidR="000803AD" w:rsidRPr="00B6701A">
        <w:t>Localidad</w:t>
      </w:r>
      <w:r w:rsidR="002A7294">
        <w:t>(es)</w:t>
      </w:r>
      <w:r w:rsidR="000803AD" w:rsidRPr="00B6701A">
        <w:t xml:space="preserve"> que debe(n) ser obligatoriamente</w:t>
      </w:r>
      <w:r w:rsidR="000803AD" w:rsidRPr="006E729E">
        <w:t xml:space="preserve"> comprendida(s) y comprometida(s) en </w:t>
      </w:r>
      <w:r w:rsidR="00BF09B1">
        <w:t>los</w:t>
      </w:r>
      <w:r w:rsidR="00BF09B1" w:rsidRPr="006E729E">
        <w:t xml:space="preserve"> </w:t>
      </w:r>
      <w:r w:rsidR="000803AD" w:rsidRPr="006E729E">
        <w:t>Proyecto</w:t>
      </w:r>
      <w:r w:rsidR="00BF09B1">
        <w:t>s</w:t>
      </w:r>
      <w:r w:rsidR="000803AD" w:rsidRPr="006E729E">
        <w:t xml:space="preserve"> Técnico</w:t>
      </w:r>
      <w:r w:rsidR="00BF09B1">
        <w:t>s</w:t>
      </w:r>
      <w:r w:rsidR="000803AD" w:rsidRPr="006E729E">
        <w:t xml:space="preserve"> a presentar por la Proponente, según el Listado de Localidades del Anexo N°</w:t>
      </w:r>
      <w:r w:rsidR="00BF09B1">
        <w:t xml:space="preserve"> </w:t>
      </w:r>
      <w:r w:rsidR="000803AD" w:rsidRPr="006E729E">
        <w:t>4 y respecto de la(s) cual(es) la Proponente tendrá la obligación de proveer los Servicios, de acuerdo a los requisitos establecidos en las presentes Bases y a lo comprometido en el respectivo Proyecto Técnico</w:t>
      </w:r>
      <w:r w:rsidR="00BF09B1">
        <w:t>, durante todo el Período de Obligatoriedad de las Exigencias de las Bases</w:t>
      </w:r>
      <w:r w:rsidR="000803AD" w:rsidRPr="006E729E">
        <w:t>.</w:t>
      </w:r>
    </w:p>
    <w:p w14:paraId="350318B8" w14:textId="77777777" w:rsidR="004317F7" w:rsidRPr="006E729E" w:rsidRDefault="004317F7" w:rsidP="002146BD">
      <w:pPr>
        <w:rPr>
          <w:b/>
        </w:rPr>
      </w:pPr>
    </w:p>
    <w:p w14:paraId="69DF2DD4" w14:textId="71D4E4DE" w:rsidR="002146BD" w:rsidRPr="006E729E" w:rsidRDefault="004317F7" w:rsidP="002146BD">
      <w:pPr>
        <w:rPr>
          <w:b/>
        </w:rPr>
      </w:pPr>
      <w:r w:rsidRPr="006E729E">
        <w:rPr>
          <w:b/>
        </w:rPr>
        <w:t>Localidad</w:t>
      </w:r>
      <w:r w:rsidR="000803AD" w:rsidRPr="006E729E">
        <w:rPr>
          <w:b/>
        </w:rPr>
        <w:t>(</w:t>
      </w:r>
      <w:r w:rsidRPr="006E729E">
        <w:rPr>
          <w:b/>
        </w:rPr>
        <w:t>es</w:t>
      </w:r>
      <w:r w:rsidR="000803AD" w:rsidRPr="006E729E">
        <w:rPr>
          <w:b/>
        </w:rPr>
        <w:t>)</w:t>
      </w:r>
      <w:r w:rsidRPr="006E729E">
        <w:rPr>
          <w:b/>
        </w:rPr>
        <w:t xml:space="preserve"> Adicional</w:t>
      </w:r>
      <w:r w:rsidR="000803AD" w:rsidRPr="006E729E">
        <w:rPr>
          <w:b/>
        </w:rPr>
        <w:t>(</w:t>
      </w:r>
      <w:r w:rsidRPr="006E729E">
        <w:rPr>
          <w:b/>
        </w:rPr>
        <w:t>es</w:t>
      </w:r>
      <w:r w:rsidR="000803AD" w:rsidRPr="006E729E">
        <w:rPr>
          <w:b/>
        </w:rPr>
        <w:t xml:space="preserve">): </w:t>
      </w:r>
      <w:r w:rsidR="000803AD" w:rsidRPr="006E729E">
        <w:t>Localidad</w:t>
      </w:r>
      <w:r w:rsidR="002A7294">
        <w:t>(es)</w:t>
      </w:r>
      <w:r w:rsidR="000803AD" w:rsidRPr="006E729E">
        <w:t xml:space="preserve"> que podrá(n) ser comprendida(s) y comprometida(s) en </w:t>
      </w:r>
      <w:r w:rsidR="00BF09B1">
        <w:t>los</w:t>
      </w:r>
      <w:r w:rsidR="00BF09B1" w:rsidRPr="006E729E">
        <w:t xml:space="preserve"> </w:t>
      </w:r>
      <w:r w:rsidR="000803AD" w:rsidRPr="006E729E">
        <w:t>Proyecto</w:t>
      </w:r>
      <w:r w:rsidR="00BF09B1">
        <w:t>s</w:t>
      </w:r>
      <w:r w:rsidR="000803AD" w:rsidRPr="006E729E">
        <w:t xml:space="preserve"> Técnico</w:t>
      </w:r>
      <w:r w:rsidR="00BF09B1">
        <w:t>s</w:t>
      </w:r>
      <w:r w:rsidR="000803AD" w:rsidRPr="006E729E">
        <w:t xml:space="preserve"> a presentar por la Proponente, según el Listado de Localidades del Anexo N°4 y </w:t>
      </w:r>
      <w:r w:rsidR="00BF09B1">
        <w:t xml:space="preserve">que </w:t>
      </w:r>
      <w:r w:rsidR="000803AD" w:rsidRPr="006E729E">
        <w:t xml:space="preserve">contará(n) con un puntaje </w:t>
      </w:r>
      <w:r w:rsidR="00BF09B1">
        <w:t xml:space="preserve">adicional </w:t>
      </w:r>
      <w:r w:rsidR="000803AD" w:rsidRPr="006E729E">
        <w:t>asignado para efectos de la evaluación, según lo establecido en el punto 5.3</w:t>
      </w:r>
      <w:r w:rsidR="002A7294">
        <w:t>.1</w:t>
      </w:r>
      <w:r w:rsidR="000803AD" w:rsidRPr="006E729E">
        <w:t xml:space="preserve"> del Anexo N°</w:t>
      </w:r>
      <w:r w:rsidR="00BF09B1">
        <w:t xml:space="preserve"> </w:t>
      </w:r>
      <w:r w:rsidR="000803AD" w:rsidRPr="006E729E">
        <w:t>5.</w:t>
      </w:r>
    </w:p>
    <w:p w14:paraId="1695F496" w14:textId="77777777" w:rsidR="000803AD" w:rsidRPr="006E729E" w:rsidRDefault="000803AD" w:rsidP="002146BD">
      <w:pPr>
        <w:rPr>
          <w:b/>
        </w:rPr>
      </w:pPr>
    </w:p>
    <w:p w14:paraId="31EE15E7" w14:textId="0D58AF29" w:rsidR="002146BD" w:rsidRPr="006E729E" w:rsidRDefault="002146BD" w:rsidP="002146BD">
      <w:r w:rsidRPr="006E729E">
        <w:rPr>
          <w:b/>
        </w:rPr>
        <w:t xml:space="preserve">Oficio Adjudicatorio: </w:t>
      </w:r>
      <w:r w:rsidRPr="006E729E">
        <w:t>Notificación por medio de la cual el CDT, a través de la Subsecretaria de Telecomunicaciones, comunica la adjudicación de</w:t>
      </w:r>
      <w:r w:rsidR="008A3E6B">
        <w:t>l Pro</w:t>
      </w:r>
      <w:r w:rsidRPr="006E729E">
        <w:t xml:space="preserve">yecto a la Proponente, según corresponda, la cual se constituye en Adjudicatario del presente Concurso Público. Este instrumento será notificado con posterioridad a la sesión del CDT que adjudique la respectiva Propuesta, mediante carta certificada enviada al domicilio señalado en la respectiva Propuesta y se entenderá perfeccionado, transcurridos cinco (5) días hábiles, contados desde la </w:t>
      </w:r>
      <w:r w:rsidRPr="006E729E">
        <w:lastRenderedPageBreak/>
        <w:t>fecha de entrega de la carta a la Oficina de Correos, o bien en la notificación personal por parte de SUBTEL al representante legal de la Proponente.</w:t>
      </w:r>
    </w:p>
    <w:p w14:paraId="15CB0A60" w14:textId="77777777" w:rsidR="002146BD" w:rsidRPr="006E729E" w:rsidRDefault="002146BD" w:rsidP="002146BD">
      <w:pPr>
        <w:rPr>
          <w:b/>
        </w:rPr>
      </w:pPr>
    </w:p>
    <w:p w14:paraId="7180CC2F" w14:textId="0920636D" w:rsidR="002146BD" w:rsidRPr="006E729E" w:rsidRDefault="002146BD" w:rsidP="002146BD">
      <w:r w:rsidRPr="006E729E">
        <w:rPr>
          <w:b/>
        </w:rPr>
        <w:t>Periodo de Obligatoriedad de las Exigencias de las Bases:</w:t>
      </w:r>
      <w:r w:rsidRPr="006E729E">
        <w:t xml:space="preserve"> Aquel periodo de tiempo durante el cual la Beneficiaria no podrá disminuir las prestaciones comprometidas para el cumplimiento de las exigencias detalladas en las presentes Bases Específicas y, en definitiva, aquellas que sean parte de la Propuesta comprometida, el cual será de </w:t>
      </w:r>
      <w:r w:rsidR="00363E66" w:rsidRPr="006E729E">
        <w:t>diez</w:t>
      </w:r>
      <w:r w:rsidRPr="006E729E">
        <w:t xml:space="preserve"> (10) años, </w:t>
      </w:r>
      <w:r w:rsidR="008A3E6B">
        <w:t xml:space="preserve">contados </w:t>
      </w:r>
      <w:r w:rsidR="008A3E6B" w:rsidRPr="006E729E">
        <w:t xml:space="preserve">desde la publicación en el Diario Oficial </w:t>
      </w:r>
      <w:r w:rsidR="008A3E6B">
        <w:t xml:space="preserve">del último </w:t>
      </w:r>
      <w:r w:rsidR="008A3E6B" w:rsidRPr="006E729E">
        <w:t xml:space="preserve">decreto que otorgue la concesión respectiva, más el tiempo que medie entre dicha fecha de publicación y la del </w:t>
      </w:r>
      <w:r w:rsidR="008A3E6B">
        <w:t xml:space="preserve">último </w:t>
      </w:r>
      <w:r w:rsidR="008A3E6B" w:rsidRPr="006E729E">
        <w:t xml:space="preserve">oficio de recepción conforme de las obras e instalaciones para </w:t>
      </w:r>
      <w:r w:rsidR="008A3E6B">
        <w:t>los</w:t>
      </w:r>
      <w:r w:rsidR="008A3E6B" w:rsidRPr="006E729E">
        <w:t xml:space="preserve"> Subproyecto</w:t>
      </w:r>
      <w:r w:rsidR="008A3E6B">
        <w:t xml:space="preserve"> </w:t>
      </w:r>
      <w:r w:rsidR="0018479D" w:rsidRPr="006E729E">
        <w:t xml:space="preserve">adjudicados y autorizados. </w:t>
      </w:r>
    </w:p>
    <w:p w14:paraId="52B80C3C" w14:textId="77777777" w:rsidR="002146BD" w:rsidRPr="006E729E" w:rsidRDefault="002146BD" w:rsidP="002146BD">
      <w:pPr>
        <w:rPr>
          <w:b/>
        </w:rPr>
      </w:pPr>
    </w:p>
    <w:p w14:paraId="79BA2AA4" w14:textId="4B17AA8D" w:rsidR="002146BD" w:rsidRPr="006E729E" w:rsidRDefault="00374159" w:rsidP="002146BD">
      <w:r w:rsidRPr="006E729E">
        <w:rPr>
          <w:b/>
        </w:rPr>
        <w:t>Plan de Operaciones</w:t>
      </w:r>
      <w:r w:rsidR="002146BD" w:rsidRPr="006E729E">
        <w:rPr>
          <w:b/>
        </w:rPr>
        <w:t xml:space="preserve">: </w:t>
      </w:r>
      <w:r w:rsidR="002146BD" w:rsidRPr="006E729E">
        <w:t>Corresponde a</w:t>
      </w:r>
      <w:r w:rsidR="00B95FE3" w:rsidRPr="006E729E">
        <w:t>l procedimiento mediante el cual se prov</w:t>
      </w:r>
      <w:r w:rsidR="00DE0DF9">
        <w:t>e</w:t>
      </w:r>
      <w:r w:rsidR="00B95FE3" w:rsidRPr="006E729E">
        <w:t>erá la operación y mantenimiento de los equipos</w:t>
      </w:r>
      <w:r w:rsidR="008A3E6B">
        <w:t>, componentes</w:t>
      </w:r>
      <w:r w:rsidR="00B95FE3" w:rsidRPr="006E729E">
        <w:t xml:space="preserve"> y elementos asociados los Servicios objeto del presente Concurso, además de los protocolos de seguridad ante eventuales siniestros y/o desastres naturales.</w:t>
      </w:r>
    </w:p>
    <w:p w14:paraId="7AD9E3C9" w14:textId="77777777" w:rsidR="002146BD" w:rsidRPr="006E729E" w:rsidRDefault="002146BD" w:rsidP="002146BD"/>
    <w:p w14:paraId="14049088" w14:textId="3A92F86E" w:rsidR="002146BD" w:rsidRPr="006E729E" w:rsidRDefault="002146BD" w:rsidP="002146BD">
      <w:r w:rsidRPr="006E729E">
        <w:rPr>
          <w:b/>
        </w:rPr>
        <w:t>Polígono Referencial:</w:t>
      </w:r>
      <w:r w:rsidRPr="006E729E">
        <w:t xml:space="preserve"> Delimitación geográfica o polígono que demarca </w:t>
      </w:r>
      <w:r w:rsidR="008A3E6B">
        <w:t>L</w:t>
      </w:r>
      <w:r w:rsidRPr="006E729E">
        <w:t>ocalidades o sectores al interior de las comunas en los que la Proponente deberá instalar, operar y explotar</w:t>
      </w:r>
      <w:r w:rsidR="00FB3ECF" w:rsidRPr="006E729E">
        <w:t xml:space="preserve"> los Servicios objeto del presente Concurso y que deberá</w:t>
      </w:r>
      <w:r w:rsidR="007A5C3F" w:rsidRPr="006E729E">
        <w:t>n ser atendidos p</w:t>
      </w:r>
      <w:r w:rsidR="00813CEF" w:rsidRPr="006E729E">
        <w:t>ara efectos de determinar la Zona de Servicio Mínima</w:t>
      </w:r>
      <w:r w:rsidRPr="006E729E">
        <w:t xml:space="preserve">. </w:t>
      </w:r>
    </w:p>
    <w:p w14:paraId="403A4D32" w14:textId="77777777" w:rsidR="002146BD" w:rsidRPr="006E729E" w:rsidRDefault="002146BD" w:rsidP="002146BD">
      <w:pPr>
        <w:rPr>
          <w:b/>
        </w:rPr>
      </w:pPr>
    </w:p>
    <w:p w14:paraId="17B04265" w14:textId="335177C4" w:rsidR="002146BD" w:rsidRPr="006E729E" w:rsidRDefault="002146BD" w:rsidP="002146BD">
      <w:r w:rsidRPr="006E729E">
        <w:rPr>
          <w:b/>
        </w:rPr>
        <w:t xml:space="preserve">Proyecto: </w:t>
      </w:r>
      <w:r w:rsidRPr="006E729E">
        <w:t>Conjunto de antecedentes técnicos, económicos, financieros y legales que presentan las Proponentes y que, en definitiva el Adjudicatario y/o la Beneficiaria se obligan a instalar, operar y explotar en los términos adjudicados y, en general, en relación a las presentes Bases del Concurso, al acto autorizatorio respectivo y a la normativa vigente, y que para los efectos del presente Concurso Público se asocia a las Localidades individualizadas en el A</w:t>
      </w:r>
      <w:r w:rsidR="00372F74" w:rsidRPr="006E729E">
        <w:t>nexo</w:t>
      </w:r>
      <w:r w:rsidRPr="006E729E">
        <w:t xml:space="preserve"> </w:t>
      </w:r>
      <w:r w:rsidR="00B159BF">
        <w:t>Nº 4</w:t>
      </w:r>
      <w:r w:rsidRPr="006E729E">
        <w:t>° de las presentes Bases Específicas.</w:t>
      </w:r>
    </w:p>
    <w:p w14:paraId="5FEFDE41" w14:textId="77777777" w:rsidR="002146BD" w:rsidRPr="006E729E" w:rsidRDefault="002146BD" w:rsidP="002146BD">
      <w:pPr>
        <w:rPr>
          <w:b/>
        </w:rPr>
      </w:pPr>
    </w:p>
    <w:p w14:paraId="102E3AFC" w14:textId="77777777" w:rsidR="002146BD" w:rsidRPr="006E729E" w:rsidRDefault="002146BD" w:rsidP="002146BD">
      <w:r w:rsidRPr="006E729E">
        <w:rPr>
          <w:b/>
        </w:rPr>
        <w:t>Proyecto Financiero:</w:t>
      </w:r>
      <w:r w:rsidRPr="006E729E">
        <w:t xml:space="preserve"> Proyecto que debe ser presentado por la Proponente en los términos señalados en el Anexo N° 2, para respaldar el monto del Subsidio solicitado.</w:t>
      </w:r>
    </w:p>
    <w:p w14:paraId="58998114" w14:textId="77777777" w:rsidR="002146BD" w:rsidRPr="006E729E" w:rsidRDefault="002146BD" w:rsidP="002146BD"/>
    <w:p w14:paraId="13F9CA90" w14:textId="1B209DB3" w:rsidR="002146BD" w:rsidRPr="006E729E" w:rsidRDefault="002146BD" w:rsidP="002146BD">
      <w:r w:rsidRPr="006E729E">
        <w:rPr>
          <w:b/>
        </w:rPr>
        <w:t>Proyecto Técnico:</w:t>
      </w:r>
      <w:r w:rsidRPr="006E729E">
        <w:t xml:space="preserve"> Proyecto</w:t>
      </w:r>
      <w:r w:rsidR="000F5844">
        <w:t>s</w:t>
      </w:r>
      <w:r w:rsidRPr="006E729E">
        <w:t xml:space="preserve"> que debe</w:t>
      </w:r>
      <w:r w:rsidR="000F5844">
        <w:t>n</w:t>
      </w:r>
      <w:r w:rsidRPr="006E729E">
        <w:t xml:space="preserve"> ser presentado</w:t>
      </w:r>
      <w:r w:rsidR="000F5844">
        <w:t>s</w:t>
      </w:r>
      <w:r w:rsidRPr="006E729E">
        <w:t xml:space="preserve"> por la Proponente en los términos señalados en el inciso primero del Artículo 15º de la Ley, en relación con lo dispuesto en el </w:t>
      </w:r>
      <w:r w:rsidR="00372F74" w:rsidRPr="006E729E">
        <w:t xml:space="preserve">Artículo 5º y </w:t>
      </w:r>
      <w:r w:rsidRPr="006E729E">
        <w:t xml:space="preserve">numeral </w:t>
      </w:r>
      <w:r w:rsidR="0057421E">
        <w:t>1.1</w:t>
      </w:r>
      <w:r w:rsidRPr="006E729E">
        <w:t xml:space="preserve"> del Anexo N° 1, para proveer el </w:t>
      </w:r>
      <w:r w:rsidR="00813CEF" w:rsidRPr="006E729E">
        <w:t>Servicio Público de Transmisión de Datos y el Servicio Público de Telefonía Móvil</w:t>
      </w:r>
      <w:r w:rsidRPr="006E729E">
        <w:t>.</w:t>
      </w:r>
    </w:p>
    <w:p w14:paraId="70398D3D" w14:textId="77777777" w:rsidR="002146BD" w:rsidRPr="006E729E" w:rsidRDefault="002146BD" w:rsidP="002146BD">
      <w:pPr>
        <w:rPr>
          <w:b/>
        </w:rPr>
      </w:pPr>
    </w:p>
    <w:p w14:paraId="0B8FDD30" w14:textId="4F4D084A" w:rsidR="00656F28" w:rsidRDefault="00E82D9C" w:rsidP="002146BD">
      <w:pPr>
        <w:rPr>
          <w:b/>
        </w:rPr>
      </w:pPr>
      <w:r w:rsidRPr="006E729E">
        <w:rPr>
          <w:b/>
        </w:rPr>
        <w:t>Puntos de Venta</w:t>
      </w:r>
      <w:r w:rsidR="000F5844">
        <w:rPr>
          <w:b/>
        </w:rPr>
        <w:t>:</w:t>
      </w:r>
      <w:r w:rsidR="000F5844" w:rsidRPr="000F5844">
        <w:t xml:space="preserve"> </w:t>
      </w:r>
      <w:r w:rsidR="000F5844" w:rsidRPr="006E729E">
        <w:t xml:space="preserve">Lugar en que la Beneficiaria tiene presencia para comercializar los Servicios, de manera que los Suscriptores y Usuarios puedan contratar los </w:t>
      </w:r>
      <w:r w:rsidR="00B159BF">
        <w:t>s</w:t>
      </w:r>
      <w:r w:rsidR="000F5844" w:rsidRPr="006E729E">
        <w:t xml:space="preserve">ervicios </w:t>
      </w:r>
      <w:r w:rsidR="00B159BF">
        <w:t>p</w:t>
      </w:r>
      <w:r w:rsidR="000F5844" w:rsidRPr="006E729E">
        <w:t>úblicos</w:t>
      </w:r>
      <w:r w:rsidR="000F5844">
        <w:t xml:space="preserve"> objeto de esta convocatoria</w:t>
      </w:r>
      <w:r w:rsidR="000F5844" w:rsidRPr="006E729E">
        <w:t xml:space="preserve">. </w:t>
      </w:r>
      <w:r w:rsidR="00B159BF">
        <w:t>E</w:t>
      </w:r>
      <w:r w:rsidR="000F5844" w:rsidRPr="006E729E">
        <w:t>st</w:t>
      </w:r>
      <w:r w:rsidR="00B159BF">
        <w:t>os</w:t>
      </w:r>
      <w:r w:rsidR="000F5844" w:rsidRPr="006E729E">
        <w:t xml:space="preserve"> deberá</w:t>
      </w:r>
      <w:r w:rsidR="00B159BF">
        <w:t>n</w:t>
      </w:r>
      <w:r w:rsidR="000F5844" w:rsidRPr="006E729E">
        <w:t xml:space="preserve"> contar con la infraestructura mínima necesaria para que los Suscriptores y Usuarios puedan pagar sus cuentas o recargar el prepago.  </w:t>
      </w:r>
    </w:p>
    <w:p w14:paraId="1359506E" w14:textId="77777777" w:rsidR="00656F28" w:rsidRDefault="00656F28" w:rsidP="002146BD">
      <w:pPr>
        <w:rPr>
          <w:b/>
        </w:rPr>
      </w:pPr>
    </w:p>
    <w:p w14:paraId="31A98A1D" w14:textId="6BCF6D53" w:rsidR="000F5844" w:rsidRDefault="00E82D9C" w:rsidP="000F5844">
      <w:pPr>
        <w:rPr>
          <w:b/>
        </w:rPr>
      </w:pPr>
      <w:r w:rsidRPr="006E729E">
        <w:rPr>
          <w:b/>
        </w:rPr>
        <w:t>Puntos de Pago y Recarga:</w:t>
      </w:r>
      <w:r w:rsidR="000803AD" w:rsidRPr="006E729E">
        <w:rPr>
          <w:b/>
        </w:rPr>
        <w:t xml:space="preserve"> </w:t>
      </w:r>
      <w:r w:rsidR="000F5844" w:rsidRPr="006E729E">
        <w:t xml:space="preserve">Lugar en que la Beneficiaria </w:t>
      </w:r>
      <w:r w:rsidR="000F5844">
        <w:t xml:space="preserve">disponibilizará </w:t>
      </w:r>
      <w:r w:rsidR="000F5844" w:rsidRPr="006E729E">
        <w:t>para que los Suscript</w:t>
      </w:r>
      <w:r w:rsidR="000F5844">
        <w:t>ores y Usuarios puedan pagar y</w:t>
      </w:r>
      <w:r w:rsidR="00C07EB2">
        <w:t>/o</w:t>
      </w:r>
      <w:r w:rsidR="000F5844">
        <w:t xml:space="preserve"> recargar</w:t>
      </w:r>
      <w:r w:rsidR="00C07EB2">
        <w:t xml:space="preserve"> según corresponda, </w:t>
      </w:r>
      <w:r w:rsidR="000F5844" w:rsidRPr="006E729E">
        <w:t xml:space="preserve"> los </w:t>
      </w:r>
      <w:r w:rsidR="00B159BF">
        <w:t>s</w:t>
      </w:r>
      <w:r w:rsidR="000F5844" w:rsidRPr="006E729E">
        <w:t xml:space="preserve">ervicios </w:t>
      </w:r>
      <w:r w:rsidR="00B159BF">
        <w:t>p</w:t>
      </w:r>
      <w:r w:rsidR="000F5844" w:rsidRPr="006E729E">
        <w:t xml:space="preserve">úblicos </w:t>
      </w:r>
      <w:r w:rsidR="000F5844">
        <w:t>objeto de esta convocatoria</w:t>
      </w:r>
      <w:r w:rsidR="000F5844" w:rsidRPr="006E729E">
        <w:t xml:space="preserve">. </w:t>
      </w:r>
    </w:p>
    <w:p w14:paraId="53A57909" w14:textId="77777777" w:rsidR="00E82D9C" w:rsidRPr="006E729E" w:rsidRDefault="00E82D9C" w:rsidP="002146BD">
      <w:pPr>
        <w:rPr>
          <w:b/>
        </w:rPr>
      </w:pPr>
    </w:p>
    <w:p w14:paraId="0617895F" w14:textId="3F0E0BF3" w:rsidR="002146BD" w:rsidRPr="00B6701A" w:rsidRDefault="002146BD" w:rsidP="002146BD">
      <w:r w:rsidRPr="006E729E">
        <w:rPr>
          <w:b/>
        </w:rPr>
        <w:lastRenderedPageBreak/>
        <w:t xml:space="preserve">Reporte(s): </w:t>
      </w:r>
      <w:r w:rsidRPr="006E729E">
        <w:t xml:space="preserve">Informes que la Beneficiaria deberá remitir a SUBTEL y que dan </w:t>
      </w:r>
      <w:r w:rsidRPr="00B6701A">
        <w:t>cuenta del estado operativo de los Servicios en la Zona de Servicio Mínima definida en el decreto de concesión respectivo</w:t>
      </w:r>
      <w:r w:rsidR="000F5844" w:rsidRPr="00B6701A">
        <w:t xml:space="preserve"> y situación comercial</w:t>
      </w:r>
      <w:r w:rsidRPr="00B6701A">
        <w:t xml:space="preserve"> en los términos establecidos en el Anexo N° </w:t>
      </w:r>
      <w:r w:rsidR="00813CEF" w:rsidRPr="00B6701A">
        <w:t>7</w:t>
      </w:r>
      <w:r w:rsidRPr="00B6701A">
        <w:t>.</w:t>
      </w:r>
    </w:p>
    <w:p w14:paraId="61027972" w14:textId="77777777" w:rsidR="000F5844" w:rsidRPr="00B6701A" w:rsidRDefault="000F5844" w:rsidP="002146BD">
      <w:pPr>
        <w:rPr>
          <w:b/>
        </w:rPr>
      </w:pPr>
    </w:p>
    <w:p w14:paraId="36F9E5AD" w14:textId="4D4E89BC" w:rsidR="000F5844" w:rsidRPr="00B6701A" w:rsidRDefault="00054C65" w:rsidP="00B6701A">
      <w:pPr>
        <w:rPr>
          <w:b/>
        </w:rPr>
      </w:pPr>
      <w:r>
        <w:rPr>
          <w:b/>
        </w:rPr>
        <w:t>Radio</w:t>
      </w:r>
      <w:r w:rsidR="000F5844" w:rsidRPr="00B6701A">
        <w:rPr>
          <w:b/>
        </w:rPr>
        <w:t xml:space="preserve"> Base(s): </w:t>
      </w:r>
      <w:r w:rsidR="00B6701A" w:rsidRPr="00B6701A">
        <w:rPr>
          <w:rFonts w:cs="Arial"/>
          <w:lang w:val="es-CL"/>
        </w:rPr>
        <w:t>Equipamiento utilizado para el manejo, la transmisión y recepción de datos móviles</w:t>
      </w:r>
      <w:r w:rsidR="0077147F">
        <w:rPr>
          <w:rFonts w:cs="Arial"/>
          <w:lang w:val="es-CL"/>
        </w:rPr>
        <w:t>, la cual puede ser conectada mediante fibra óptica, enlace microonda o enlace satelital. Sólo para los casos en que la Radio Base se conecte mediante fibra óptica contará como una Prestación Adicional según lo estipulado en el Artículo 12</w:t>
      </w:r>
      <w:r w:rsidR="0057421E">
        <w:rPr>
          <w:rFonts w:cs="Arial"/>
          <w:lang w:val="es-CL"/>
        </w:rPr>
        <w:t>°</w:t>
      </w:r>
      <w:r w:rsidR="0077147F">
        <w:rPr>
          <w:rFonts w:cs="Arial"/>
          <w:lang w:val="es-CL"/>
        </w:rPr>
        <w:t xml:space="preserve"> y en el numeral 1.1.6 del Anexo N°1</w:t>
      </w:r>
      <w:r w:rsidR="00B6701A" w:rsidRPr="00B6701A">
        <w:rPr>
          <w:rFonts w:cs="Arial"/>
          <w:lang w:val="es-CL"/>
        </w:rPr>
        <w:t>.</w:t>
      </w:r>
    </w:p>
    <w:p w14:paraId="4FFDA819" w14:textId="77777777" w:rsidR="002146BD" w:rsidRPr="00B6701A" w:rsidRDefault="002146BD" w:rsidP="002146BD"/>
    <w:p w14:paraId="5126B5D3" w14:textId="6E719945" w:rsidR="002146BD" w:rsidRPr="006E729E" w:rsidRDefault="002146BD" w:rsidP="001E6B17">
      <w:pPr>
        <w:suppressAutoHyphens/>
        <w:rPr>
          <w:rFonts w:eastAsia="Times New Roman" w:cs="Arial"/>
          <w:lang w:eastAsia="ar-SA"/>
        </w:rPr>
      </w:pPr>
      <w:r w:rsidRPr="00B6701A">
        <w:rPr>
          <w:b/>
        </w:rPr>
        <w:t>Servicios</w:t>
      </w:r>
      <w:r w:rsidRPr="00B6701A">
        <w:t xml:space="preserve">: </w:t>
      </w:r>
      <w:r w:rsidR="00B159BF">
        <w:rPr>
          <w:rFonts w:eastAsia="Times New Roman" w:cs="Arial"/>
          <w:lang w:eastAsia="ar-SA"/>
        </w:rPr>
        <w:t>Hace referencia al</w:t>
      </w:r>
      <w:r w:rsidRPr="006E729E">
        <w:rPr>
          <w:rFonts w:eastAsia="Times New Roman" w:cs="Arial"/>
          <w:lang w:eastAsia="ar-SA"/>
        </w:rPr>
        <w:t xml:space="preserve"> Servicio Público de Telefonía Móvil y del Servicio Público de Transmisión de Datos, de acuerdo a lo establecido en estas Bases.</w:t>
      </w:r>
    </w:p>
    <w:p w14:paraId="551A4B53" w14:textId="77777777" w:rsidR="002146BD" w:rsidRPr="006E729E" w:rsidRDefault="002146BD" w:rsidP="001E6B17">
      <w:pPr>
        <w:suppressAutoHyphens/>
        <w:rPr>
          <w:rFonts w:eastAsia="Times New Roman" w:cs="Arial"/>
          <w:lang w:eastAsia="ar-SA"/>
        </w:rPr>
      </w:pPr>
    </w:p>
    <w:p w14:paraId="2839D499" w14:textId="3A2C5814" w:rsidR="003E177B" w:rsidRPr="006E729E" w:rsidRDefault="002146BD" w:rsidP="001E6B17">
      <w:pPr>
        <w:suppressAutoHyphens/>
        <w:rPr>
          <w:rFonts w:eastAsia="Times New Roman" w:cs="Arial"/>
          <w:lang w:eastAsia="ar-SA"/>
        </w:rPr>
      </w:pPr>
      <w:r w:rsidRPr="006E729E">
        <w:rPr>
          <w:rFonts w:eastAsia="Times New Roman" w:cs="Arial"/>
          <w:b/>
          <w:lang w:eastAsia="ar-SA"/>
        </w:rPr>
        <w:t xml:space="preserve">Servicio Público de Transmisión de Datos: </w:t>
      </w:r>
      <w:r w:rsidR="00B6701A">
        <w:rPr>
          <w:rFonts w:eastAsia="Times New Roman" w:cs="Arial"/>
          <w:lang w:eastAsia="ar-SA"/>
        </w:rPr>
        <w:t>Aqu</w:t>
      </w:r>
      <w:r w:rsidR="00B159BF">
        <w:rPr>
          <w:rFonts w:eastAsia="Times New Roman" w:cs="Arial"/>
          <w:lang w:eastAsia="ar-SA"/>
        </w:rPr>
        <w:t>e</w:t>
      </w:r>
      <w:r w:rsidRPr="006E729E">
        <w:rPr>
          <w:rFonts w:eastAsia="Times New Roman" w:cs="Arial"/>
          <w:lang w:eastAsia="ar-SA"/>
        </w:rPr>
        <w:t xml:space="preserve">l servicio prestado al amparo de una concesión de </w:t>
      </w:r>
      <w:r w:rsidR="00054C65">
        <w:rPr>
          <w:rFonts w:eastAsia="Times New Roman" w:cs="Arial"/>
          <w:lang w:eastAsia="ar-SA"/>
        </w:rPr>
        <w:t>Servicio Público de Transmisión de Datos</w:t>
      </w:r>
      <w:r w:rsidR="000F5844">
        <w:rPr>
          <w:rFonts w:eastAsia="Times New Roman" w:cs="Arial"/>
          <w:lang w:eastAsia="ar-SA"/>
        </w:rPr>
        <w:t xml:space="preserve"> en las Localidades c</w:t>
      </w:r>
      <w:r w:rsidRPr="006E729E">
        <w:rPr>
          <w:rFonts w:eastAsia="Times New Roman" w:cs="Arial"/>
          <w:lang w:eastAsia="ar-SA"/>
        </w:rPr>
        <w:t>omprometidas</w:t>
      </w:r>
      <w:r w:rsidR="00B159BF" w:rsidRPr="00B159BF">
        <w:rPr>
          <w:rFonts w:eastAsia="Times New Roman" w:cs="Arial"/>
          <w:lang w:eastAsia="ar-SA"/>
        </w:rPr>
        <w:t xml:space="preserve"> </w:t>
      </w:r>
      <w:r w:rsidR="00B159BF">
        <w:rPr>
          <w:rFonts w:eastAsia="Times New Roman" w:cs="Arial"/>
          <w:lang w:eastAsia="ar-SA"/>
        </w:rPr>
        <w:t xml:space="preserve">y que permitirá a los </w:t>
      </w:r>
      <w:r w:rsidR="00B159BF" w:rsidRPr="00C07EB2">
        <w:rPr>
          <w:rFonts w:eastAsia="Times New Roman" w:cs="Arial"/>
          <w:lang w:eastAsia="ar-SA"/>
        </w:rPr>
        <w:t>Usuarios y Suscriptores el</w:t>
      </w:r>
      <w:r w:rsidR="00B159BF">
        <w:rPr>
          <w:rFonts w:eastAsia="Times New Roman" w:cs="Arial"/>
          <w:lang w:eastAsia="ar-SA"/>
        </w:rPr>
        <w:t xml:space="preserve"> acceso a Internet</w:t>
      </w:r>
      <w:r w:rsidRPr="006E729E">
        <w:rPr>
          <w:rFonts w:eastAsia="Times New Roman" w:cs="Arial"/>
          <w:lang w:eastAsia="ar-SA"/>
        </w:rPr>
        <w:t xml:space="preserve">, </w:t>
      </w:r>
      <w:r w:rsidRPr="006E729E">
        <w:t>en la forma y condiciones previstas en las presentes Bases del Concurso y en la normativa vigente</w:t>
      </w:r>
      <w:r w:rsidRPr="006E729E">
        <w:rPr>
          <w:rFonts w:eastAsia="Times New Roman" w:cs="Arial"/>
          <w:lang w:eastAsia="ar-SA"/>
        </w:rPr>
        <w:t>.</w:t>
      </w:r>
    </w:p>
    <w:p w14:paraId="0E865374" w14:textId="77777777" w:rsidR="000F5844" w:rsidRDefault="000F5844" w:rsidP="002146BD">
      <w:pPr>
        <w:suppressAutoHyphens/>
        <w:rPr>
          <w:rFonts w:eastAsia="Times New Roman" w:cs="Arial"/>
          <w:b/>
          <w:lang w:eastAsia="ar-SA"/>
        </w:rPr>
      </w:pPr>
    </w:p>
    <w:p w14:paraId="58675B65" w14:textId="1764286C" w:rsidR="002146BD" w:rsidRDefault="002146BD" w:rsidP="002146BD">
      <w:pPr>
        <w:suppressAutoHyphens/>
        <w:rPr>
          <w:rFonts w:eastAsia="Times New Roman" w:cs="Arial"/>
          <w:lang w:eastAsia="ar-SA"/>
        </w:rPr>
      </w:pPr>
      <w:r w:rsidRPr="006E729E">
        <w:rPr>
          <w:rFonts w:eastAsia="Times New Roman" w:cs="Arial"/>
          <w:b/>
          <w:lang w:eastAsia="ar-SA"/>
        </w:rPr>
        <w:t xml:space="preserve">Servicio Público de </w:t>
      </w:r>
      <w:r w:rsidR="003E177B" w:rsidRPr="006E729E">
        <w:rPr>
          <w:rFonts w:eastAsia="Times New Roman" w:cs="Arial"/>
          <w:b/>
          <w:lang w:eastAsia="ar-SA"/>
        </w:rPr>
        <w:t>Telefonía M</w:t>
      </w:r>
      <w:r w:rsidRPr="006E729E">
        <w:rPr>
          <w:rFonts w:eastAsia="Times New Roman" w:cs="Arial"/>
          <w:b/>
          <w:lang w:eastAsia="ar-SA"/>
        </w:rPr>
        <w:t xml:space="preserve">óvil: </w:t>
      </w:r>
      <w:r w:rsidR="000E1E8F">
        <w:rPr>
          <w:rFonts w:eastAsia="Times New Roman" w:cs="Arial"/>
          <w:lang w:eastAsia="ar-SA"/>
        </w:rPr>
        <w:t>Aquel S</w:t>
      </w:r>
      <w:r w:rsidRPr="006E729E">
        <w:rPr>
          <w:rFonts w:eastAsia="Times New Roman" w:cs="Arial"/>
          <w:lang w:eastAsia="ar-SA"/>
        </w:rPr>
        <w:t xml:space="preserve">ervicio prestado al amparo de una concesión de </w:t>
      </w:r>
      <w:r w:rsidR="00054C65">
        <w:rPr>
          <w:rFonts w:eastAsia="Times New Roman" w:cs="Arial"/>
          <w:lang w:eastAsia="ar-SA"/>
        </w:rPr>
        <w:t>Servicio Público de Telefonía Móvil</w:t>
      </w:r>
      <w:r w:rsidRPr="006E729E">
        <w:rPr>
          <w:rFonts w:eastAsia="Times New Roman" w:cs="Arial"/>
          <w:lang w:eastAsia="ar-SA"/>
        </w:rPr>
        <w:t xml:space="preserve">, </w:t>
      </w:r>
      <w:r w:rsidR="00B159BF">
        <w:rPr>
          <w:rFonts w:eastAsia="Times New Roman" w:cs="Arial"/>
          <w:lang w:eastAsia="ar-SA"/>
        </w:rPr>
        <w:t xml:space="preserve">y que permitirá </w:t>
      </w:r>
      <w:r w:rsidR="00B159BF" w:rsidRPr="00C07EB2">
        <w:rPr>
          <w:rFonts w:eastAsia="Times New Roman" w:cs="Arial"/>
          <w:lang w:eastAsia="ar-SA"/>
        </w:rPr>
        <w:t>a los Usuarios y Suscriptores el acceso a servicios de comunicaciones de voz móvil,</w:t>
      </w:r>
      <w:r w:rsidR="00B159BF">
        <w:rPr>
          <w:rFonts w:eastAsia="Times New Roman" w:cs="Arial"/>
          <w:lang w:eastAsia="ar-SA"/>
        </w:rPr>
        <w:t xml:space="preserve"> </w:t>
      </w:r>
      <w:r w:rsidRPr="006E729E">
        <w:t>en la forma y condiciones previstas en las presentes Bases del Concurso y en la normativa vigente</w:t>
      </w:r>
      <w:r w:rsidRPr="006E729E">
        <w:rPr>
          <w:rFonts w:eastAsia="Times New Roman" w:cs="Arial"/>
          <w:lang w:eastAsia="ar-SA"/>
        </w:rPr>
        <w:t>.</w:t>
      </w:r>
    </w:p>
    <w:p w14:paraId="21F52A92" w14:textId="77777777" w:rsidR="00E6549C" w:rsidRPr="006E729E" w:rsidRDefault="00E6549C" w:rsidP="002146BD">
      <w:pPr>
        <w:suppressAutoHyphens/>
        <w:rPr>
          <w:rFonts w:eastAsia="Times New Roman" w:cs="Arial"/>
          <w:lang w:eastAsia="ar-SA"/>
        </w:rPr>
      </w:pPr>
    </w:p>
    <w:p w14:paraId="30F95E56" w14:textId="37FED554" w:rsidR="00B25385" w:rsidRDefault="00E6549C" w:rsidP="002146BD">
      <w:pPr>
        <w:suppressAutoHyphens/>
        <w:rPr>
          <w:rFonts w:eastAsia="Times New Roman" w:cs="Arial"/>
          <w:lang w:eastAsia="ar-SA"/>
        </w:rPr>
      </w:pPr>
      <w:r w:rsidRPr="007E30B5">
        <w:rPr>
          <w:rFonts w:eastAsia="Times New Roman" w:cs="Arial"/>
          <w:b/>
          <w:lang w:eastAsia="ar-SA"/>
        </w:rPr>
        <w:t>Sistema(s):</w:t>
      </w:r>
      <w:r>
        <w:rPr>
          <w:rFonts w:eastAsia="Times New Roman" w:cs="Arial"/>
          <w:lang w:eastAsia="ar-SA"/>
        </w:rPr>
        <w:t xml:space="preserve"> Conjunto de dispositivos encargados de la recepción y transmisión de datos a través de cables o mediante ondas</w:t>
      </w:r>
      <w:r w:rsidR="007E30B5">
        <w:rPr>
          <w:rFonts w:eastAsia="Times New Roman" w:cs="Arial"/>
          <w:lang w:eastAsia="ar-SA"/>
        </w:rPr>
        <w:t xml:space="preserve"> electromagnéticas</w:t>
      </w:r>
      <w:r>
        <w:rPr>
          <w:rFonts w:eastAsia="Times New Roman" w:cs="Arial"/>
          <w:lang w:eastAsia="ar-SA"/>
        </w:rPr>
        <w:t>.</w:t>
      </w:r>
    </w:p>
    <w:p w14:paraId="0488BC76" w14:textId="77777777" w:rsidR="00E6549C" w:rsidRPr="006E729E" w:rsidRDefault="00E6549C" w:rsidP="002146BD">
      <w:pPr>
        <w:suppressAutoHyphens/>
        <w:rPr>
          <w:rFonts w:eastAsia="Times New Roman" w:cs="Arial"/>
          <w:lang w:eastAsia="ar-SA"/>
        </w:rPr>
      </w:pPr>
    </w:p>
    <w:p w14:paraId="4A6538DA" w14:textId="526CF040" w:rsidR="00B25385" w:rsidRPr="004F330E" w:rsidRDefault="00B25385" w:rsidP="004F330E">
      <w:pPr>
        <w:suppressAutoHyphens/>
        <w:rPr>
          <w:b/>
        </w:rPr>
      </w:pPr>
      <w:r w:rsidRPr="004F330E">
        <w:rPr>
          <w:b/>
        </w:rPr>
        <w:t>Subproyecto</w:t>
      </w:r>
      <w:r w:rsidR="00DE0DF9" w:rsidRPr="004F330E">
        <w:rPr>
          <w:b/>
        </w:rPr>
        <w:t>(s)</w:t>
      </w:r>
      <w:r w:rsidRPr="004F330E">
        <w:rPr>
          <w:b/>
        </w:rPr>
        <w:t>:</w:t>
      </w:r>
      <w:r w:rsidR="00DE0DF9" w:rsidRPr="004F330E">
        <w:rPr>
          <w:b/>
        </w:rPr>
        <w:t xml:space="preserve"> </w:t>
      </w:r>
      <w:r w:rsidR="00EA3AB6" w:rsidRPr="004F330E">
        <w:t xml:space="preserve">Subdivisión </w:t>
      </w:r>
      <w:r w:rsidR="000F5844" w:rsidRPr="004F330E">
        <w:t xml:space="preserve">territorial </w:t>
      </w:r>
      <w:r w:rsidR="00EA3AB6" w:rsidRPr="004F330E">
        <w:t>del Proyecto</w:t>
      </w:r>
      <w:r w:rsidR="000F5844" w:rsidRPr="004F330E">
        <w:t xml:space="preserve"> “Conectividad de Telecomunicaciones en los Territorios PIRDT, Primera Etapa”, Código: </w:t>
      </w:r>
      <w:r w:rsidR="00CD4C41" w:rsidRPr="004F330E">
        <w:t>FDT-2019-03</w:t>
      </w:r>
      <w:r w:rsidR="00EA3AB6" w:rsidRPr="004F330E">
        <w:t>.</w:t>
      </w:r>
    </w:p>
    <w:p w14:paraId="26B447F0" w14:textId="77777777" w:rsidR="00E82D9C" w:rsidRPr="006E729E" w:rsidRDefault="00E82D9C" w:rsidP="002146BD">
      <w:pPr>
        <w:suppressAutoHyphens/>
        <w:rPr>
          <w:rFonts w:eastAsia="Times New Roman" w:cs="Arial"/>
          <w:b/>
          <w:lang w:eastAsia="ar-SA"/>
        </w:rPr>
      </w:pPr>
    </w:p>
    <w:p w14:paraId="0886B789" w14:textId="1771E370" w:rsidR="00D75F94" w:rsidRDefault="00E82D9C" w:rsidP="00EA3AB6">
      <w:pPr>
        <w:suppressAutoHyphens/>
        <w:rPr>
          <w:rFonts w:eastAsia="Times New Roman" w:cs="Arial"/>
          <w:lang w:eastAsia="ar-SA"/>
        </w:rPr>
      </w:pPr>
      <w:r w:rsidRPr="006E729E">
        <w:rPr>
          <w:b/>
        </w:rPr>
        <w:t>Suscriptores</w:t>
      </w:r>
      <w:r w:rsidR="00D75F94" w:rsidRPr="00C07EB2">
        <w:rPr>
          <w:rFonts w:eastAsia="Times New Roman" w:cs="Arial"/>
          <w:lang w:eastAsia="ar-SA"/>
        </w:rPr>
        <w:t>:</w:t>
      </w:r>
      <w:r w:rsidRPr="00C07EB2">
        <w:rPr>
          <w:rFonts w:eastAsia="Times New Roman" w:cs="Arial"/>
          <w:lang w:eastAsia="ar-SA"/>
        </w:rPr>
        <w:t xml:space="preserve"> </w:t>
      </w:r>
      <w:r w:rsidR="00D75F94" w:rsidRPr="00C07EB2">
        <w:rPr>
          <w:rFonts w:eastAsia="Times New Roman" w:cs="Arial"/>
          <w:lang w:eastAsia="ar-SA"/>
        </w:rPr>
        <w:t>Toda persona nat</w:t>
      </w:r>
      <w:r w:rsidR="00D75F94" w:rsidRPr="00D75F94">
        <w:rPr>
          <w:rFonts w:eastAsia="Times New Roman" w:cs="Arial"/>
          <w:lang w:eastAsia="ar-SA"/>
        </w:rPr>
        <w:t>ural o jurídica que contrata</w:t>
      </w:r>
      <w:r w:rsidR="00D75F94">
        <w:rPr>
          <w:rFonts w:eastAsia="Times New Roman" w:cs="Arial"/>
          <w:lang w:eastAsia="ar-SA"/>
        </w:rPr>
        <w:t xml:space="preserve"> </w:t>
      </w:r>
      <w:r w:rsidR="00D75F94" w:rsidRPr="00C07EB2">
        <w:rPr>
          <w:rFonts w:eastAsia="Times New Roman" w:cs="Arial"/>
          <w:lang w:eastAsia="ar-SA"/>
        </w:rPr>
        <w:t>servicios de telecomunicaciones</w:t>
      </w:r>
      <w:r w:rsidR="00D75F94">
        <w:rPr>
          <w:rFonts w:eastAsia="Times New Roman" w:cs="Arial"/>
          <w:lang w:eastAsia="ar-SA"/>
        </w:rPr>
        <w:t xml:space="preserve"> o adquiere</w:t>
      </w:r>
      <w:r w:rsidR="00D75F94" w:rsidRPr="00C07EB2">
        <w:rPr>
          <w:rFonts w:eastAsia="Times New Roman" w:cs="Arial"/>
          <w:lang w:eastAsia="ar-SA"/>
        </w:rPr>
        <w:t xml:space="preserve">, conforme a las normas generales del derecho, tal calidad. Tratándose de los usuarios de servicios de prepago, se entenderá que ellos revisten la calidad de </w:t>
      </w:r>
      <w:r w:rsidR="00054C65">
        <w:rPr>
          <w:rFonts w:eastAsia="Times New Roman" w:cs="Arial"/>
          <w:lang w:eastAsia="ar-SA"/>
        </w:rPr>
        <w:t>Suscriptores</w:t>
      </w:r>
      <w:r w:rsidR="00D75F94">
        <w:rPr>
          <w:rFonts w:eastAsia="Times New Roman" w:cs="Arial"/>
          <w:lang w:eastAsia="ar-SA"/>
        </w:rPr>
        <w:t>.</w:t>
      </w:r>
    </w:p>
    <w:p w14:paraId="4D18BB04" w14:textId="77777777" w:rsidR="00D75F94" w:rsidRDefault="00D75F94" w:rsidP="00EA3AB6">
      <w:pPr>
        <w:suppressAutoHyphens/>
        <w:rPr>
          <w:rFonts w:eastAsia="Times New Roman" w:cs="Arial"/>
          <w:lang w:eastAsia="ar-SA"/>
        </w:rPr>
      </w:pPr>
    </w:p>
    <w:p w14:paraId="2A1AD180" w14:textId="77777777" w:rsidR="004F330E" w:rsidRDefault="00C07EB2" w:rsidP="00EA3AB6">
      <w:pPr>
        <w:suppressAutoHyphens/>
        <w:rPr>
          <w:rFonts w:eastAsia="Times New Roman" w:cs="Arial"/>
          <w:lang w:eastAsia="ar-SA"/>
        </w:rPr>
      </w:pPr>
      <w:r w:rsidRPr="004F330E">
        <w:rPr>
          <w:rFonts w:eastAsia="Times New Roman" w:cs="Arial"/>
          <w:b/>
          <w:lang w:eastAsia="ar-SA"/>
        </w:rPr>
        <w:t>Uplink:</w:t>
      </w:r>
      <w:r w:rsidR="004F330E">
        <w:rPr>
          <w:rFonts w:eastAsia="Times New Roman" w:cs="Arial"/>
          <w:lang w:eastAsia="ar-SA"/>
        </w:rPr>
        <w:t xml:space="preserve"> Canal de comunicaciones utilizado para transmitir datos hacia internet.</w:t>
      </w:r>
    </w:p>
    <w:p w14:paraId="5C9BE3FF" w14:textId="61E3E082" w:rsidR="00C07EB2" w:rsidRPr="00C07EB2" w:rsidRDefault="004F330E" w:rsidP="00EA3AB6">
      <w:pPr>
        <w:suppressAutoHyphens/>
        <w:rPr>
          <w:rFonts w:eastAsia="Times New Roman" w:cs="Arial"/>
          <w:lang w:eastAsia="ar-SA"/>
        </w:rPr>
      </w:pPr>
      <w:r>
        <w:rPr>
          <w:rFonts w:eastAsia="Times New Roman" w:cs="Arial"/>
          <w:lang w:eastAsia="ar-SA"/>
        </w:rPr>
        <w:t xml:space="preserve"> </w:t>
      </w:r>
    </w:p>
    <w:p w14:paraId="01DEB175" w14:textId="2EF9E684" w:rsidR="00D75F94" w:rsidRPr="00C07EB2" w:rsidRDefault="00E82D9C" w:rsidP="00EA3AB6">
      <w:pPr>
        <w:suppressAutoHyphens/>
        <w:rPr>
          <w:rFonts w:eastAsia="Times New Roman" w:cs="Arial"/>
          <w:lang w:eastAsia="ar-SA"/>
        </w:rPr>
      </w:pPr>
      <w:r w:rsidRPr="006E729E">
        <w:rPr>
          <w:b/>
        </w:rPr>
        <w:t>Usuarios</w:t>
      </w:r>
      <w:r w:rsidR="00E436EB" w:rsidRPr="006E729E">
        <w:rPr>
          <w:b/>
        </w:rPr>
        <w:t>:</w:t>
      </w:r>
      <w:r w:rsidR="00EA3AB6" w:rsidRPr="006E729E">
        <w:rPr>
          <w:b/>
        </w:rPr>
        <w:t xml:space="preserve"> </w:t>
      </w:r>
      <w:r w:rsidR="00D75F94" w:rsidRPr="00D75F94">
        <w:rPr>
          <w:rFonts w:eastAsia="Times New Roman" w:cs="Arial"/>
          <w:lang w:eastAsia="ar-SA"/>
        </w:rPr>
        <w:t>T</w:t>
      </w:r>
      <w:r w:rsidR="00D75F94" w:rsidRPr="00C07EB2">
        <w:rPr>
          <w:rFonts w:eastAsia="Times New Roman" w:cs="Arial"/>
          <w:lang w:eastAsia="ar-SA"/>
        </w:rPr>
        <w:t>oda persona natural o jurídica que hace uso de lo</w:t>
      </w:r>
      <w:r w:rsidR="00054C65">
        <w:rPr>
          <w:rFonts w:eastAsia="Times New Roman" w:cs="Arial"/>
          <w:lang w:eastAsia="ar-SA"/>
        </w:rPr>
        <w:t>s S</w:t>
      </w:r>
      <w:r w:rsidR="00D75F94" w:rsidRPr="00C07EB2">
        <w:rPr>
          <w:rFonts w:eastAsia="Times New Roman" w:cs="Arial"/>
          <w:lang w:eastAsia="ar-SA"/>
        </w:rPr>
        <w:t>ervicios de tel</w:t>
      </w:r>
      <w:r w:rsidR="00D75F94" w:rsidRPr="00D75F94">
        <w:rPr>
          <w:rFonts w:eastAsia="Times New Roman" w:cs="Arial"/>
          <w:lang w:eastAsia="ar-SA"/>
        </w:rPr>
        <w:t>ecomunicaciones</w:t>
      </w:r>
      <w:r w:rsidR="00D75F94" w:rsidRPr="00C07EB2">
        <w:rPr>
          <w:rFonts w:eastAsia="Times New Roman" w:cs="Arial"/>
          <w:lang w:eastAsia="ar-SA"/>
        </w:rPr>
        <w:t xml:space="preserve">, incluidos los </w:t>
      </w:r>
      <w:r w:rsidR="00054C65">
        <w:rPr>
          <w:rFonts w:eastAsia="Times New Roman" w:cs="Arial"/>
          <w:lang w:eastAsia="ar-SA"/>
        </w:rPr>
        <w:t>Suscriptores</w:t>
      </w:r>
      <w:r w:rsidR="00D75F94" w:rsidRPr="00C07EB2">
        <w:rPr>
          <w:rFonts w:eastAsia="Times New Roman" w:cs="Arial"/>
          <w:lang w:eastAsia="ar-SA"/>
        </w:rPr>
        <w:t>.</w:t>
      </w:r>
    </w:p>
    <w:p w14:paraId="32D88C18" w14:textId="77777777" w:rsidR="00E436EB" w:rsidRPr="006E729E" w:rsidRDefault="00E436EB" w:rsidP="00EA3AB6">
      <w:pPr>
        <w:suppressAutoHyphens/>
        <w:rPr>
          <w:rFonts w:eastAsia="Times New Roman" w:cs="Arial"/>
          <w:b/>
          <w:lang w:eastAsia="ar-SA"/>
        </w:rPr>
      </w:pPr>
    </w:p>
    <w:p w14:paraId="48B564D1" w14:textId="786BFD25" w:rsidR="00E436EB" w:rsidRDefault="00E436EB" w:rsidP="00E436EB">
      <w:pPr>
        <w:suppressAutoHyphens/>
      </w:pPr>
      <w:r w:rsidRPr="000F5844">
        <w:rPr>
          <w:b/>
        </w:rPr>
        <w:t>Tráfico:</w:t>
      </w:r>
      <w:r w:rsidR="001E6B17" w:rsidRPr="000F5844">
        <w:t xml:space="preserve"> Cantidad de datos enviados y recibidos por una red de </w:t>
      </w:r>
      <w:r w:rsidR="00967077">
        <w:t>t</w:t>
      </w:r>
      <w:r w:rsidR="001E6B17" w:rsidRPr="000F5844">
        <w:t>elecomunicaciones</w:t>
      </w:r>
      <w:r w:rsidR="00E741CA">
        <w:t>.</w:t>
      </w:r>
    </w:p>
    <w:p w14:paraId="174292F5" w14:textId="77777777" w:rsidR="00E436EB" w:rsidRPr="006E729E" w:rsidRDefault="00E436EB" w:rsidP="00E436EB">
      <w:pPr>
        <w:suppressAutoHyphens/>
        <w:rPr>
          <w:rFonts w:eastAsia="Times New Roman" w:cs="Arial"/>
          <w:b/>
          <w:lang w:eastAsia="ar-SA"/>
        </w:rPr>
      </w:pPr>
    </w:p>
    <w:p w14:paraId="0C84C709" w14:textId="193BD6E3" w:rsidR="00AF7357" w:rsidRPr="00AF7357" w:rsidRDefault="00AF7357" w:rsidP="00AF7357">
      <w:pPr>
        <w:suppressAutoHyphens/>
        <w:rPr>
          <w:rFonts w:eastAsia="Times New Roman" w:cs="Arial"/>
          <w:b/>
          <w:lang w:eastAsia="ar-SA"/>
        </w:rPr>
        <w:sectPr w:rsidR="00AF7357" w:rsidRPr="00AF7357" w:rsidSect="003E3846">
          <w:headerReference w:type="even" r:id="rId40"/>
          <w:headerReference w:type="default" r:id="rId41"/>
          <w:footerReference w:type="default" r:id="rId42"/>
          <w:headerReference w:type="first" r:id="rId43"/>
          <w:pgSz w:w="12240" w:h="15840"/>
          <w:pgMar w:top="1417" w:right="1701" w:bottom="1417" w:left="1701" w:header="708" w:footer="708" w:gutter="0"/>
          <w:pgNumType w:start="1"/>
          <w:cols w:space="708"/>
          <w:docGrid w:linePitch="360"/>
        </w:sectPr>
      </w:pPr>
    </w:p>
    <w:p w14:paraId="79B2B3FC" w14:textId="1DACE2C8" w:rsidR="002146BD" w:rsidRPr="006E729E" w:rsidRDefault="002146BD" w:rsidP="002146BD"/>
    <w:tbl>
      <w:tblPr>
        <w:tblpPr w:leftFromText="141" w:rightFromText="141" w:vertAnchor="text" w:horzAnchor="margin" w:tblpY="-51"/>
        <w:tblW w:w="0" w:type="auto"/>
        <w:tblLayout w:type="fixed"/>
        <w:tblCellMar>
          <w:left w:w="65" w:type="dxa"/>
          <w:right w:w="70" w:type="dxa"/>
        </w:tblCellMar>
        <w:tblLook w:val="0000" w:firstRow="0" w:lastRow="0" w:firstColumn="0" w:lastColumn="0" w:noHBand="0" w:noVBand="0"/>
      </w:tblPr>
      <w:tblGrid>
        <w:gridCol w:w="947"/>
        <w:gridCol w:w="109"/>
        <w:gridCol w:w="998"/>
        <w:gridCol w:w="754"/>
      </w:tblGrid>
      <w:tr w:rsidR="00F52F30" w:rsidRPr="00147CBC" w14:paraId="2C61F842" w14:textId="77777777" w:rsidTr="00F52F30">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tcPr>
          <w:p w14:paraId="405B6ABF" w14:textId="77777777" w:rsidR="00F52F30" w:rsidRPr="00147CBC" w:rsidRDefault="00F52F30" w:rsidP="00F52F30">
            <w:pPr>
              <w:suppressAutoHyphens/>
              <w:snapToGrid w:val="0"/>
              <w:rPr>
                <w:rFonts w:eastAsia="Bookman Old Style" w:cs="Bookman Old Style"/>
                <w:szCs w:val="22"/>
                <w:lang w:val="es-CL" w:eastAsia="zh-CN"/>
              </w:rPr>
            </w:pPr>
          </w:p>
          <w:p w14:paraId="0E1AF5E9"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b/>
                <w:sz w:val="16"/>
                <w:szCs w:val="22"/>
                <w:lang w:val="es-CL" w:eastAsia="zh-CN"/>
              </w:rPr>
              <w:t>CONTRALORÍA GENERAL</w:t>
            </w:r>
          </w:p>
          <w:p w14:paraId="3B589AED"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b/>
                <w:sz w:val="16"/>
                <w:szCs w:val="22"/>
                <w:lang w:val="es-CL" w:eastAsia="zh-CN"/>
              </w:rPr>
              <w:t>TOMA DE RAZÓN</w:t>
            </w:r>
          </w:p>
          <w:p w14:paraId="513C412D" w14:textId="77777777" w:rsidR="00F52F30" w:rsidRPr="00147CBC" w:rsidRDefault="00F52F30" w:rsidP="00F52F30">
            <w:pPr>
              <w:suppressAutoHyphens/>
              <w:jc w:val="center"/>
              <w:rPr>
                <w:rFonts w:ascii="Times New Roman" w:eastAsia="Bookman Old Style" w:hAnsi="Times New Roman" w:cs="Times New Roman"/>
                <w:b/>
                <w:sz w:val="16"/>
                <w:szCs w:val="22"/>
                <w:lang w:val="es-CL" w:eastAsia="zh-CN"/>
              </w:rPr>
            </w:pPr>
          </w:p>
          <w:p w14:paraId="0F9D3557" w14:textId="77777777" w:rsidR="00F52F30" w:rsidRPr="00147CBC" w:rsidRDefault="00F52F30" w:rsidP="00F52F30">
            <w:pPr>
              <w:suppressAutoHyphens/>
              <w:jc w:val="center"/>
              <w:rPr>
                <w:rFonts w:ascii="Times New Roman" w:eastAsia="Bookman Old Style" w:hAnsi="Times New Roman" w:cs="Times New Roman"/>
                <w:b/>
                <w:sz w:val="16"/>
                <w:szCs w:val="22"/>
                <w:lang w:val="es-CL" w:eastAsia="zh-CN"/>
              </w:rPr>
            </w:pPr>
          </w:p>
          <w:p w14:paraId="1D1403DA"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b/>
                <w:szCs w:val="22"/>
                <w:lang w:val="es-CL" w:eastAsia="zh-CN"/>
              </w:rPr>
              <w:t>NUEVA RECEPCIÓN</w:t>
            </w:r>
          </w:p>
          <w:p w14:paraId="23E49358" w14:textId="77777777" w:rsidR="00F52F30" w:rsidRPr="00147CBC" w:rsidRDefault="00F52F30" w:rsidP="00F52F30">
            <w:pPr>
              <w:suppressAutoHyphens/>
              <w:jc w:val="center"/>
              <w:rPr>
                <w:rFonts w:ascii="Times New Roman" w:eastAsia="Bookman Old Style" w:hAnsi="Times New Roman" w:cs="Times New Roman"/>
                <w:b/>
                <w:szCs w:val="22"/>
                <w:lang w:val="es-CL" w:eastAsia="zh-CN"/>
              </w:rPr>
            </w:pPr>
          </w:p>
          <w:p w14:paraId="12F565F2" w14:textId="77777777" w:rsidR="00F52F30" w:rsidRPr="00147CBC" w:rsidRDefault="00F52F30" w:rsidP="00F52F30">
            <w:pPr>
              <w:suppressAutoHyphens/>
              <w:rPr>
                <w:rFonts w:eastAsia="Bookman Old Style" w:cs="Bookman Old Style"/>
                <w:szCs w:val="22"/>
                <w:lang w:val="es-CL" w:eastAsia="zh-CN"/>
              </w:rPr>
            </w:pPr>
            <w:r w:rsidRPr="00147CBC">
              <w:rPr>
                <w:rFonts w:ascii="Times New Roman" w:eastAsia="Bookman Old Style" w:hAnsi="Times New Roman" w:cs="Times New Roman"/>
                <w:b/>
                <w:szCs w:val="22"/>
                <w:lang w:val="es-CL" w:eastAsia="zh-CN"/>
              </w:rPr>
              <w:t>Con Oficio N°</w:t>
            </w:r>
          </w:p>
          <w:p w14:paraId="6B54B99F" w14:textId="77777777" w:rsidR="00F52F30" w:rsidRPr="00147CBC" w:rsidRDefault="00F52F30" w:rsidP="00F52F30">
            <w:pPr>
              <w:suppressAutoHyphens/>
              <w:jc w:val="center"/>
              <w:rPr>
                <w:rFonts w:ascii="Times New Roman" w:eastAsia="Bookman Old Style" w:hAnsi="Times New Roman" w:cs="Times New Roman"/>
                <w:szCs w:val="22"/>
                <w:lang w:val="es-CL" w:eastAsia="zh-CN"/>
              </w:rPr>
            </w:pPr>
          </w:p>
        </w:tc>
      </w:tr>
      <w:tr w:rsidR="00F52F30" w:rsidRPr="00147CBC" w14:paraId="30815D8A" w14:textId="77777777" w:rsidTr="00F52F30">
        <w:trPr>
          <w:trHeight w:val="128"/>
        </w:trPr>
        <w:tc>
          <w:tcPr>
            <w:tcW w:w="1056" w:type="dxa"/>
            <w:gridSpan w:val="2"/>
            <w:vMerge w:val="restart"/>
            <w:tcBorders>
              <w:top w:val="single" w:sz="4" w:space="0" w:color="000000"/>
              <w:left w:val="single" w:sz="4" w:space="0" w:color="000000"/>
              <w:bottom w:val="single" w:sz="6" w:space="0" w:color="000000"/>
            </w:tcBorders>
            <w:shd w:val="clear" w:color="auto" w:fill="auto"/>
            <w:vAlign w:val="center"/>
          </w:tcPr>
          <w:p w14:paraId="457DBA3E"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DEPART.</w:t>
            </w:r>
          </w:p>
          <w:p w14:paraId="035EB432"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JURÍDICO</w:t>
            </w:r>
          </w:p>
        </w:tc>
        <w:tc>
          <w:tcPr>
            <w:tcW w:w="998" w:type="dxa"/>
            <w:tcBorders>
              <w:top w:val="single" w:sz="4" w:space="0" w:color="000000"/>
              <w:left w:val="single" w:sz="6" w:space="0" w:color="000000"/>
              <w:bottom w:val="single" w:sz="6" w:space="0" w:color="000000"/>
            </w:tcBorders>
            <w:shd w:val="clear" w:color="auto" w:fill="auto"/>
            <w:vAlign w:val="center"/>
          </w:tcPr>
          <w:p w14:paraId="63338335"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c>
          <w:tcPr>
            <w:tcW w:w="75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4A3D6610"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r>
      <w:tr w:rsidR="00F52F30" w:rsidRPr="00147CBC" w14:paraId="6DB81F22" w14:textId="77777777" w:rsidTr="00F52F30">
        <w:trPr>
          <w:trHeight w:val="284"/>
        </w:trPr>
        <w:tc>
          <w:tcPr>
            <w:tcW w:w="1056" w:type="dxa"/>
            <w:gridSpan w:val="2"/>
            <w:vMerge/>
            <w:tcBorders>
              <w:top w:val="single" w:sz="4" w:space="0" w:color="000000"/>
              <w:left w:val="single" w:sz="4" w:space="0" w:color="000000"/>
              <w:bottom w:val="single" w:sz="6" w:space="0" w:color="000000"/>
            </w:tcBorders>
            <w:shd w:val="clear" w:color="auto" w:fill="auto"/>
            <w:vAlign w:val="center"/>
          </w:tcPr>
          <w:p w14:paraId="6DEE35EC" w14:textId="77777777" w:rsidR="00F52F30" w:rsidRPr="00147CBC" w:rsidRDefault="00F52F30" w:rsidP="00F52F30">
            <w:pPr>
              <w:suppressAutoHyphens/>
              <w:snapToGrid w:val="0"/>
              <w:rPr>
                <w:rFonts w:ascii="Times New Roman" w:eastAsia="Bookman Old Style" w:hAnsi="Times New Roman" w:cs="Times New Roman"/>
                <w:szCs w:val="22"/>
                <w:lang w:val="es-CL" w:eastAsia="zh-CN"/>
              </w:rPr>
            </w:pPr>
          </w:p>
        </w:tc>
        <w:tc>
          <w:tcPr>
            <w:tcW w:w="998" w:type="dxa"/>
            <w:tcBorders>
              <w:top w:val="single" w:sz="6" w:space="0" w:color="000000"/>
              <w:left w:val="single" w:sz="6" w:space="0" w:color="000000"/>
              <w:bottom w:val="single" w:sz="6" w:space="0" w:color="000000"/>
            </w:tcBorders>
            <w:shd w:val="clear" w:color="auto" w:fill="auto"/>
            <w:vAlign w:val="center"/>
          </w:tcPr>
          <w:p w14:paraId="669780D0"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c>
          <w:tcPr>
            <w:tcW w:w="754" w:type="dxa"/>
            <w:vMerge/>
            <w:tcBorders>
              <w:top w:val="single" w:sz="4" w:space="0" w:color="000000"/>
              <w:left w:val="single" w:sz="6" w:space="0" w:color="000000"/>
              <w:bottom w:val="single" w:sz="6" w:space="0" w:color="000000"/>
              <w:right w:val="single" w:sz="4" w:space="0" w:color="000000"/>
            </w:tcBorders>
            <w:shd w:val="clear" w:color="auto" w:fill="auto"/>
            <w:vAlign w:val="center"/>
          </w:tcPr>
          <w:p w14:paraId="5D35A2EC" w14:textId="77777777" w:rsidR="00F52F30" w:rsidRPr="00147CBC" w:rsidRDefault="00F52F30" w:rsidP="00F52F30">
            <w:pPr>
              <w:suppressAutoHyphens/>
              <w:snapToGrid w:val="0"/>
              <w:rPr>
                <w:rFonts w:ascii="Times New Roman" w:eastAsia="Bookman Old Style" w:hAnsi="Times New Roman" w:cs="Times New Roman"/>
                <w:szCs w:val="22"/>
                <w:lang w:val="es-CL" w:eastAsia="zh-CN"/>
              </w:rPr>
            </w:pPr>
          </w:p>
        </w:tc>
      </w:tr>
      <w:tr w:rsidR="00F52F30" w:rsidRPr="00147CBC" w14:paraId="162FCC71" w14:textId="77777777" w:rsidTr="00F52F30">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4B8F4EAA"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DEPT. T. R.</w:t>
            </w:r>
          </w:p>
          <w:p w14:paraId="53C9BE93"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Y REGISTRO</w:t>
            </w:r>
          </w:p>
        </w:tc>
        <w:tc>
          <w:tcPr>
            <w:tcW w:w="998" w:type="dxa"/>
            <w:tcBorders>
              <w:top w:val="single" w:sz="6" w:space="0" w:color="000000"/>
              <w:left w:val="single" w:sz="6" w:space="0" w:color="000000"/>
              <w:bottom w:val="single" w:sz="6" w:space="0" w:color="000000"/>
            </w:tcBorders>
            <w:shd w:val="clear" w:color="auto" w:fill="auto"/>
            <w:vAlign w:val="center"/>
          </w:tcPr>
          <w:p w14:paraId="7DA1000A" w14:textId="77777777" w:rsidR="00F52F30" w:rsidRPr="00147CBC" w:rsidRDefault="00F52F30" w:rsidP="00F52F30">
            <w:pPr>
              <w:suppressAutoHyphens/>
              <w:snapToGrid w:val="0"/>
              <w:rPr>
                <w:rFonts w:ascii="Times New Roman" w:eastAsia="Bookman Old Style" w:hAnsi="Times New Roman" w:cs="Times New Roman"/>
                <w:szCs w:val="22"/>
                <w:lang w:val="es-CL" w:eastAsia="zh-C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248B7C64"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r>
      <w:tr w:rsidR="00F52F30" w:rsidRPr="00147CBC" w14:paraId="621747CB" w14:textId="77777777" w:rsidTr="00F52F30">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2C2C2CC" w14:textId="77777777" w:rsidR="00F52F30" w:rsidRPr="00147CBC" w:rsidRDefault="00F52F30" w:rsidP="00F52F30">
            <w:pPr>
              <w:suppressAutoHyphens/>
              <w:snapToGrid w:val="0"/>
              <w:rPr>
                <w:rFonts w:ascii="Times New Roman" w:eastAsia="Bookman Old Style" w:hAnsi="Times New Roman" w:cs="Times New Roman"/>
                <w:szCs w:val="22"/>
                <w:lang w:val="es-CL" w:eastAsia="zh-CN"/>
              </w:rPr>
            </w:pPr>
          </w:p>
        </w:tc>
        <w:tc>
          <w:tcPr>
            <w:tcW w:w="998" w:type="dxa"/>
            <w:tcBorders>
              <w:top w:val="single" w:sz="6" w:space="0" w:color="000000"/>
              <w:left w:val="single" w:sz="6" w:space="0" w:color="000000"/>
              <w:bottom w:val="single" w:sz="6" w:space="0" w:color="000000"/>
            </w:tcBorders>
            <w:shd w:val="clear" w:color="auto" w:fill="auto"/>
            <w:vAlign w:val="center"/>
          </w:tcPr>
          <w:p w14:paraId="44B7EB58" w14:textId="77777777" w:rsidR="00F52F30" w:rsidRPr="00147CBC" w:rsidRDefault="00F52F30" w:rsidP="00F52F30">
            <w:pPr>
              <w:suppressAutoHyphens/>
              <w:snapToGrid w:val="0"/>
              <w:rPr>
                <w:rFonts w:ascii="Times New Roman" w:eastAsia="Bookman Old Style" w:hAnsi="Times New Roman" w:cs="Times New Roman"/>
                <w:sz w:val="12"/>
                <w:szCs w:val="22"/>
                <w:lang w:val="es-CL" w:eastAsia="zh-C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ECC63A3" w14:textId="77777777" w:rsidR="00F52F30" w:rsidRPr="00147CBC" w:rsidRDefault="00F52F30" w:rsidP="00F52F30">
            <w:pPr>
              <w:suppressAutoHyphens/>
              <w:snapToGrid w:val="0"/>
              <w:rPr>
                <w:rFonts w:ascii="Times New Roman" w:eastAsia="Bookman Old Style" w:hAnsi="Times New Roman" w:cs="Times New Roman"/>
                <w:sz w:val="12"/>
                <w:szCs w:val="22"/>
                <w:lang w:val="es-CL" w:eastAsia="zh-CN"/>
              </w:rPr>
            </w:pPr>
          </w:p>
        </w:tc>
      </w:tr>
      <w:tr w:rsidR="00F52F30" w:rsidRPr="00147CBC" w14:paraId="3DE4A9CE" w14:textId="77777777" w:rsidTr="00F52F30">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22A1FF2"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DEPART.</w:t>
            </w:r>
          </w:p>
          <w:p w14:paraId="151861A8"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CONTABIL.</w:t>
            </w:r>
          </w:p>
        </w:tc>
        <w:tc>
          <w:tcPr>
            <w:tcW w:w="998" w:type="dxa"/>
            <w:tcBorders>
              <w:top w:val="single" w:sz="6" w:space="0" w:color="000000"/>
              <w:left w:val="single" w:sz="6" w:space="0" w:color="000000"/>
              <w:bottom w:val="single" w:sz="6" w:space="0" w:color="000000"/>
            </w:tcBorders>
            <w:shd w:val="clear" w:color="auto" w:fill="auto"/>
            <w:vAlign w:val="center"/>
          </w:tcPr>
          <w:p w14:paraId="63671C3B"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5B2F81A"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r>
      <w:tr w:rsidR="00F52F30" w:rsidRPr="00147CBC" w14:paraId="6907C763" w14:textId="77777777" w:rsidTr="00F52F30">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08530BB2" w14:textId="77777777" w:rsidR="00F52F30" w:rsidRPr="00147CBC" w:rsidRDefault="00F52F30" w:rsidP="00F52F30">
            <w:pPr>
              <w:suppressAutoHyphens/>
              <w:snapToGrid w:val="0"/>
              <w:rPr>
                <w:rFonts w:ascii="Times New Roman" w:eastAsia="Bookman Old Style" w:hAnsi="Times New Roman" w:cs="Times New Roman"/>
                <w:szCs w:val="22"/>
                <w:lang w:val="es-CL" w:eastAsia="zh-CN"/>
              </w:rPr>
            </w:pPr>
          </w:p>
        </w:tc>
        <w:tc>
          <w:tcPr>
            <w:tcW w:w="998" w:type="dxa"/>
            <w:tcBorders>
              <w:top w:val="single" w:sz="6" w:space="0" w:color="000000"/>
              <w:left w:val="single" w:sz="6" w:space="0" w:color="000000"/>
              <w:bottom w:val="single" w:sz="6" w:space="0" w:color="000000"/>
            </w:tcBorders>
            <w:shd w:val="clear" w:color="auto" w:fill="auto"/>
            <w:vAlign w:val="center"/>
          </w:tcPr>
          <w:p w14:paraId="74F4668E" w14:textId="77777777" w:rsidR="00F52F30" w:rsidRPr="00147CBC" w:rsidRDefault="00F52F30" w:rsidP="00F52F30">
            <w:pPr>
              <w:suppressAutoHyphens/>
              <w:snapToGrid w:val="0"/>
              <w:jc w:val="center"/>
              <w:rPr>
                <w:rFonts w:ascii="Times New Roman" w:eastAsia="Bookman Old Style" w:hAnsi="Times New Roman" w:cs="Times New Roman"/>
                <w:sz w:val="12"/>
                <w:szCs w:val="22"/>
                <w:lang w:val="es-CL" w:eastAsia="zh-C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F0F4CF2" w14:textId="77777777" w:rsidR="00F52F30" w:rsidRPr="00147CBC" w:rsidRDefault="00F52F30" w:rsidP="00F52F30">
            <w:pPr>
              <w:suppressAutoHyphens/>
              <w:snapToGrid w:val="0"/>
              <w:rPr>
                <w:rFonts w:ascii="Times New Roman" w:eastAsia="Bookman Old Style" w:hAnsi="Times New Roman" w:cs="Times New Roman"/>
                <w:sz w:val="12"/>
                <w:szCs w:val="22"/>
                <w:lang w:val="es-CL" w:eastAsia="zh-CN"/>
              </w:rPr>
            </w:pPr>
          </w:p>
        </w:tc>
      </w:tr>
      <w:tr w:rsidR="00F52F30" w:rsidRPr="00147CBC" w14:paraId="00CE39BB" w14:textId="77777777" w:rsidTr="00F52F30">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6A791B3F"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SUB DEPTO.</w:t>
            </w:r>
          </w:p>
          <w:p w14:paraId="43172A83"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C. CENTRAL</w:t>
            </w:r>
          </w:p>
        </w:tc>
        <w:tc>
          <w:tcPr>
            <w:tcW w:w="998" w:type="dxa"/>
            <w:tcBorders>
              <w:top w:val="single" w:sz="6" w:space="0" w:color="000000"/>
              <w:left w:val="single" w:sz="6" w:space="0" w:color="000000"/>
              <w:bottom w:val="single" w:sz="6" w:space="0" w:color="000000"/>
            </w:tcBorders>
            <w:shd w:val="clear" w:color="auto" w:fill="auto"/>
            <w:vAlign w:val="center"/>
          </w:tcPr>
          <w:p w14:paraId="6AC6A945"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258B96B"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r>
      <w:tr w:rsidR="00F52F30" w:rsidRPr="00147CBC" w14:paraId="58D6FB11" w14:textId="77777777" w:rsidTr="00F52F30">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02897814" w14:textId="77777777" w:rsidR="00F52F30" w:rsidRPr="00147CBC" w:rsidRDefault="00F52F30" w:rsidP="00F52F30">
            <w:pPr>
              <w:suppressAutoHyphens/>
              <w:snapToGrid w:val="0"/>
              <w:rPr>
                <w:rFonts w:ascii="Times New Roman" w:eastAsia="Bookman Old Style" w:hAnsi="Times New Roman" w:cs="Times New Roman"/>
                <w:szCs w:val="22"/>
                <w:lang w:val="es-CL" w:eastAsia="zh-CN"/>
              </w:rPr>
            </w:pPr>
          </w:p>
        </w:tc>
        <w:tc>
          <w:tcPr>
            <w:tcW w:w="998" w:type="dxa"/>
            <w:tcBorders>
              <w:top w:val="single" w:sz="6" w:space="0" w:color="000000"/>
              <w:left w:val="single" w:sz="6" w:space="0" w:color="000000"/>
              <w:bottom w:val="single" w:sz="6" w:space="0" w:color="000000"/>
            </w:tcBorders>
            <w:shd w:val="clear" w:color="auto" w:fill="auto"/>
            <w:vAlign w:val="center"/>
          </w:tcPr>
          <w:p w14:paraId="6ED05322" w14:textId="77777777" w:rsidR="00F52F30" w:rsidRPr="00147CBC" w:rsidRDefault="00F52F30" w:rsidP="00F52F30">
            <w:pPr>
              <w:suppressAutoHyphens/>
              <w:snapToGrid w:val="0"/>
              <w:jc w:val="center"/>
              <w:rPr>
                <w:rFonts w:ascii="Times New Roman" w:eastAsia="Bookman Old Style" w:hAnsi="Times New Roman" w:cs="Times New Roman"/>
                <w:sz w:val="12"/>
                <w:szCs w:val="22"/>
                <w:lang w:val="es-CL" w:eastAsia="zh-C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491229B6" w14:textId="77777777" w:rsidR="00F52F30" w:rsidRPr="00147CBC" w:rsidRDefault="00F52F30" w:rsidP="00F52F30">
            <w:pPr>
              <w:suppressAutoHyphens/>
              <w:snapToGrid w:val="0"/>
              <w:rPr>
                <w:rFonts w:ascii="Times New Roman" w:eastAsia="Bookman Old Style" w:hAnsi="Times New Roman" w:cs="Times New Roman"/>
                <w:sz w:val="12"/>
                <w:szCs w:val="22"/>
                <w:lang w:val="es-CL" w:eastAsia="zh-CN"/>
              </w:rPr>
            </w:pPr>
          </w:p>
        </w:tc>
      </w:tr>
      <w:tr w:rsidR="00F52F30" w:rsidRPr="00147CBC" w14:paraId="42DAF83F" w14:textId="77777777" w:rsidTr="00F52F30">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4A6A8DBF"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SUB DPTO.</w:t>
            </w:r>
          </w:p>
          <w:p w14:paraId="74CCB8AB"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E. CUENTAS</w:t>
            </w:r>
          </w:p>
        </w:tc>
        <w:tc>
          <w:tcPr>
            <w:tcW w:w="998" w:type="dxa"/>
            <w:tcBorders>
              <w:top w:val="single" w:sz="6" w:space="0" w:color="000000"/>
              <w:left w:val="single" w:sz="6" w:space="0" w:color="000000"/>
              <w:bottom w:val="single" w:sz="6" w:space="0" w:color="000000"/>
            </w:tcBorders>
            <w:shd w:val="clear" w:color="auto" w:fill="auto"/>
            <w:vAlign w:val="center"/>
          </w:tcPr>
          <w:p w14:paraId="6CD5619E"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10EE102"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r>
      <w:tr w:rsidR="00F52F30" w:rsidRPr="00147CBC" w14:paraId="3E9FA0EC" w14:textId="77777777" w:rsidTr="00F52F30">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65725FA7" w14:textId="77777777" w:rsidR="00F52F30" w:rsidRPr="00147CBC" w:rsidRDefault="00F52F30" w:rsidP="00F52F30">
            <w:pPr>
              <w:suppressAutoHyphens/>
              <w:snapToGrid w:val="0"/>
              <w:rPr>
                <w:rFonts w:ascii="Times New Roman" w:eastAsia="Bookman Old Style" w:hAnsi="Times New Roman" w:cs="Times New Roman"/>
                <w:szCs w:val="22"/>
                <w:lang w:val="es-CL" w:eastAsia="zh-CN"/>
              </w:rPr>
            </w:pPr>
          </w:p>
        </w:tc>
        <w:tc>
          <w:tcPr>
            <w:tcW w:w="998" w:type="dxa"/>
            <w:tcBorders>
              <w:top w:val="single" w:sz="6" w:space="0" w:color="000000"/>
              <w:left w:val="single" w:sz="6" w:space="0" w:color="000000"/>
              <w:bottom w:val="single" w:sz="6" w:space="0" w:color="000000"/>
            </w:tcBorders>
            <w:shd w:val="clear" w:color="auto" w:fill="auto"/>
            <w:vAlign w:val="center"/>
          </w:tcPr>
          <w:p w14:paraId="6FCC708B" w14:textId="77777777" w:rsidR="00F52F30" w:rsidRPr="00147CBC" w:rsidRDefault="00F52F30" w:rsidP="00F52F30">
            <w:pPr>
              <w:suppressAutoHyphens/>
              <w:snapToGrid w:val="0"/>
              <w:jc w:val="center"/>
              <w:rPr>
                <w:rFonts w:ascii="Times New Roman" w:eastAsia="Bookman Old Style" w:hAnsi="Times New Roman" w:cs="Times New Roman"/>
                <w:sz w:val="12"/>
                <w:szCs w:val="22"/>
                <w:lang w:val="es-CL" w:eastAsia="zh-C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11066D66" w14:textId="77777777" w:rsidR="00F52F30" w:rsidRPr="00147CBC" w:rsidRDefault="00F52F30" w:rsidP="00F52F30">
            <w:pPr>
              <w:suppressAutoHyphens/>
              <w:snapToGrid w:val="0"/>
              <w:rPr>
                <w:rFonts w:ascii="Times New Roman" w:eastAsia="Bookman Old Style" w:hAnsi="Times New Roman" w:cs="Times New Roman"/>
                <w:sz w:val="12"/>
                <w:szCs w:val="22"/>
                <w:lang w:val="es-CL" w:eastAsia="zh-CN"/>
              </w:rPr>
            </w:pPr>
          </w:p>
        </w:tc>
      </w:tr>
      <w:tr w:rsidR="00F52F30" w:rsidRPr="00147CBC" w14:paraId="16E13A02" w14:textId="77777777" w:rsidTr="00F52F30">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0CED406D"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SUB DEPTO.</w:t>
            </w:r>
          </w:p>
          <w:p w14:paraId="04CD3C0A"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C. P. Y</w:t>
            </w:r>
          </w:p>
          <w:p w14:paraId="50850614"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BIENES NAC.</w:t>
            </w:r>
          </w:p>
        </w:tc>
        <w:tc>
          <w:tcPr>
            <w:tcW w:w="998" w:type="dxa"/>
            <w:tcBorders>
              <w:top w:val="single" w:sz="6" w:space="0" w:color="000000"/>
              <w:left w:val="single" w:sz="6" w:space="0" w:color="000000"/>
              <w:bottom w:val="single" w:sz="6" w:space="0" w:color="000000"/>
            </w:tcBorders>
            <w:shd w:val="clear" w:color="auto" w:fill="auto"/>
            <w:vAlign w:val="center"/>
          </w:tcPr>
          <w:p w14:paraId="1A46FAD2"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010FDB1"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r>
      <w:tr w:rsidR="00F52F30" w:rsidRPr="00147CBC" w14:paraId="4E44908D" w14:textId="77777777" w:rsidTr="00F52F30">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97B15DF" w14:textId="77777777" w:rsidR="00F52F30" w:rsidRPr="00147CBC" w:rsidRDefault="00F52F30" w:rsidP="00F52F30">
            <w:pPr>
              <w:suppressAutoHyphens/>
              <w:snapToGrid w:val="0"/>
              <w:rPr>
                <w:rFonts w:ascii="Times New Roman" w:eastAsia="Bookman Old Style" w:hAnsi="Times New Roman" w:cs="Times New Roman"/>
                <w:szCs w:val="22"/>
                <w:lang w:val="es-CL" w:eastAsia="zh-CN"/>
              </w:rPr>
            </w:pPr>
          </w:p>
        </w:tc>
        <w:tc>
          <w:tcPr>
            <w:tcW w:w="998" w:type="dxa"/>
            <w:tcBorders>
              <w:top w:val="single" w:sz="6" w:space="0" w:color="000000"/>
              <w:left w:val="single" w:sz="6" w:space="0" w:color="000000"/>
              <w:bottom w:val="single" w:sz="6" w:space="0" w:color="000000"/>
            </w:tcBorders>
            <w:shd w:val="clear" w:color="auto" w:fill="auto"/>
            <w:vAlign w:val="center"/>
          </w:tcPr>
          <w:p w14:paraId="62030039" w14:textId="77777777" w:rsidR="00F52F30" w:rsidRPr="00147CBC" w:rsidRDefault="00F52F30" w:rsidP="00F52F30">
            <w:pPr>
              <w:suppressAutoHyphens/>
              <w:snapToGrid w:val="0"/>
              <w:jc w:val="center"/>
              <w:rPr>
                <w:rFonts w:ascii="Times New Roman" w:eastAsia="Bookman Old Style" w:hAnsi="Times New Roman" w:cs="Times New Roman"/>
                <w:sz w:val="12"/>
                <w:szCs w:val="22"/>
                <w:lang w:val="es-CL" w:eastAsia="zh-C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82C8059" w14:textId="77777777" w:rsidR="00F52F30" w:rsidRPr="00147CBC" w:rsidRDefault="00F52F30" w:rsidP="00F52F30">
            <w:pPr>
              <w:suppressAutoHyphens/>
              <w:snapToGrid w:val="0"/>
              <w:rPr>
                <w:rFonts w:ascii="Times New Roman" w:eastAsia="Bookman Old Style" w:hAnsi="Times New Roman" w:cs="Times New Roman"/>
                <w:sz w:val="12"/>
                <w:szCs w:val="22"/>
                <w:lang w:val="es-CL" w:eastAsia="zh-CN"/>
              </w:rPr>
            </w:pPr>
          </w:p>
        </w:tc>
      </w:tr>
      <w:tr w:rsidR="00F52F30" w:rsidRPr="00147CBC" w14:paraId="55A91338" w14:textId="77777777" w:rsidTr="00F52F30">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76A503C"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DEPART.</w:t>
            </w:r>
          </w:p>
          <w:p w14:paraId="0494CD91"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AUDITORIA</w:t>
            </w:r>
          </w:p>
        </w:tc>
        <w:tc>
          <w:tcPr>
            <w:tcW w:w="998" w:type="dxa"/>
            <w:tcBorders>
              <w:top w:val="single" w:sz="6" w:space="0" w:color="000000"/>
              <w:left w:val="single" w:sz="6" w:space="0" w:color="000000"/>
              <w:bottom w:val="single" w:sz="6" w:space="0" w:color="000000"/>
            </w:tcBorders>
            <w:shd w:val="clear" w:color="auto" w:fill="auto"/>
            <w:vAlign w:val="center"/>
          </w:tcPr>
          <w:p w14:paraId="5B9ED6E4"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77A6D0E7"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r>
      <w:tr w:rsidR="00F52F30" w:rsidRPr="00147CBC" w14:paraId="10D3698A" w14:textId="77777777" w:rsidTr="00F52F30">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2533B5C" w14:textId="77777777" w:rsidR="00F52F30" w:rsidRPr="00147CBC" w:rsidRDefault="00F52F30" w:rsidP="00F52F30">
            <w:pPr>
              <w:suppressAutoHyphens/>
              <w:snapToGrid w:val="0"/>
              <w:rPr>
                <w:rFonts w:ascii="Times New Roman" w:eastAsia="Bookman Old Style" w:hAnsi="Times New Roman" w:cs="Times New Roman"/>
                <w:szCs w:val="22"/>
                <w:lang w:val="es-CL" w:eastAsia="zh-CN"/>
              </w:rPr>
            </w:pPr>
          </w:p>
        </w:tc>
        <w:tc>
          <w:tcPr>
            <w:tcW w:w="998" w:type="dxa"/>
            <w:tcBorders>
              <w:top w:val="single" w:sz="6" w:space="0" w:color="000000"/>
              <w:left w:val="single" w:sz="6" w:space="0" w:color="000000"/>
              <w:bottom w:val="single" w:sz="6" w:space="0" w:color="000000"/>
            </w:tcBorders>
            <w:shd w:val="clear" w:color="auto" w:fill="auto"/>
            <w:vAlign w:val="center"/>
          </w:tcPr>
          <w:p w14:paraId="5E192777" w14:textId="77777777" w:rsidR="00F52F30" w:rsidRPr="00147CBC" w:rsidRDefault="00F52F30" w:rsidP="00F52F30">
            <w:pPr>
              <w:suppressAutoHyphens/>
              <w:snapToGrid w:val="0"/>
              <w:jc w:val="center"/>
              <w:rPr>
                <w:rFonts w:ascii="Times New Roman" w:eastAsia="Bookman Old Style" w:hAnsi="Times New Roman" w:cs="Times New Roman"/>
                <w:sz w:val="12"/>
                <w:szCs w:val="22"/>
                <w:lang w:val="es-CL" w:eastAsia="zh-C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060BE16B" w14:textId="77777777" w:rsidR="00F52F30" w:rsidRPr="00147CBC" w:rsidRDefault="00F52F30" w:rsidP="00F52F30">
            <w:pPr>
              <w:suppressAutoHyphens/>
              <w:snapToGrid w:val="0"/>
              <w:rPr>
                <w:rFonts w:ascii="Times New Roman" w:eastAsia="Bookman Old Style" w:hAnsi="Times New Roman" w:cs="Times New Roman"/>
                <w:sz w:val="12"/>
                <w:szCs w:val="22"/>
                <w:lang w:val="es-CL" w:eastAsia="zh-CN"/>
              </w:rPr>
            </w:pPr>
          </w:p>
        </w:tc>
      </w:tr>
      <w:tr w:rsidR="00F52F30" w:rsidRPr="00147CBC" w14:paraId="25758324" w14:textId="77777777" w:rsidTr="00F52F30">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1984984B"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fr-FR" w:eastAsia="zh-CN"/>
              </w:rPr>
              <w:t>DEPART.</w:t>
            </w:r>
          </w:p>
          <w:p w14:paraId="0ED341D3"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fr-FR" w:eastAsia="zh-CN"/>
              </w:rPr>
              <w:t>V.O.P., U. y T.</w:t>
            </w:r>
          </w:p>
        </w:tc>
        <w:tc>
          <w:tcPr>
            <w:tcW w:w="998" w:type="dxa"/>
            <w:tcBorders>
              <w:top w:val="single" w:sz="6" w:space="0" w:color="000000"/>
              <w:left w:val="single" w:sz="6" w:space="0" w:color="000000"/>
              <w:bottom w:val="single" w:sz="6" w:space="0" w:color="000000"/>
            </w:tcBorders>
            <w:shd w:val="clear" w:color="auto" w:fill="auto"/>
            <w:vAlign w:val="center"/>
          </w:tcPr>
          <w:p w14:paraId="5991078E" w14:textId="77777777" w:rsidR="00F52F30" w:rsidRPr="00147CBC" w:rsidRDefault="00F52F30" w:rsidP="00F52F30">
            <w:pPr>
              <w:suppressAutoHyphens/>
              <w:snapToGrid w:val="0"/>
              <w:jc w:val="center"/>
              <w:rPr>
                <w:rFonts w:ascii="Times New Roman" w:eastAsia="Bookman Old Style" w:hAnsi="Times New Roman" w:cs="Times New Roman"/>
                <w:szCs w:val="22"/>
                <w:lang w:val="fr-FR" w:eastAsia="zh-C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2BDBAC80" w14:textId="77777777" w:rsidR="00F52F30" w:rsidRPr="00147CBC" w:rsidRDefault="00F52F30" w:rsidP="00F52F30">
            <w:pPr>
              <w:suppressAutoHyphens/>
              <w:snapToGrid w:val="0"/>
              <w:jc w:val="center"/>
              <w:rPr>
                <w:rFonts w:ascii="Times New Roman" w:eastAsia="Bookman Old Style" w:hAnsi="Times New Roman" w:cs="Times New Roman"/>
                <w:szCs w:val="22"/>
                <w:lang w:val="fr-FR" w:eastAsia="zh-CN"/>
              </w:rPr>
            </w:pPr>
          </w:p>
        </w:tc>
      </w:tr>
      <w:tr w:rsidR="00F52F30" w:rsidRPr="00147CBC" w14:paraId="71D6E4D2" w14:textId="77777777" w:rsidTr="00F52F30">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2834D159" w14:textId="77777777" w:rsidR="00F52F30" w:rsidRPr="00147CBC" w:rsidRDefault="00F52F30" w:rsidP="00F52F30">
            <w:pPr>
              <w:suppressAutoHyphens/>
              <w:snapToGrid w:val="0"/>
              <w:rPr>
                <w:rFonts w:ascii="Times New Roman" w:eastAsia="Bookman Old Style" w:hAnsi="Times New Roman" w:cs="Times New Roman"/>
                <w:szCs w:val="22"/>
                <w:lang w:val="fr-FR" w:eastAsia="zh-CN"/>
              </w:rPr>
            </w:pPr>
          </w:p>
        </w:tc>
        <w:tc>
          <w:tcPr>
            <w:tcW w:w="998" w:type="dxa"/>
            <w:tcBorders>
              <w:top w:val="single" w:sz="6" w:space="0" w:color="000000"/>
              <w:left w:val="single" w:sz="6" w:space="0" w:color="000000"/>
              <w:bottom w:val="single" w:sz="6" w:space="0" w:color="000000"/>
            </w:tcBorders>
            <w:shd w:val="clear" w:color="auto" w:fill="auto"/>
            <w:vAlign w:val="center"/>
          </w:tcPr>
          <w:p w14:paraId="0D5011EF" w14:textId="77777777" w:rsidR="00F52F30" w:rsidRPr="00147CBC" w:rsidRDefault="00F52F30" w:rsidP="00F52F30">
            <w:pPr>
              <w:suppressAutoHyphens/>
              <w:snapToGrid w:val="0"/>
              <w:jc w:val="center"/>
              <w:rPr>
                <w:rFonts w:ascii="Times New Roman" w:eastAsia="Bookman Old Style" w:hAnsi="Times New Roman" w:cs="Times New Roman"/>
                <w:sz w:val="12"/>
                <w:szCs w:val="22"/>
                <w:lang w:val="fr-FR" w:eastAsia="zh-C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3CCC60E" w14:textId="77777777" w:rsidR="00F52F30" w:rsidRPr="00147CBC" w:rsidRDefault="00F52F30" w:rsidP="00F52F30">
            <w:pPr>
              <w:suppressAutoHyphens/>
              <w:snapToGrid w:val="0"/>
              <w:rPr>
                <w:rFonts w:ascii="Times New Roman" w:eastAsia="Bookman Old Style" w:hAnsi="Times New Roman" w:cs="Times New Roman"/>
                <w:sz w:val="12"/>
                <w:szCs w:val="22"/>
                <w:lang w:val="fr-FR" w:eastAsia="zh-CN"/>
              </w:rPr>
            </w:pPr>
          </w:p>
        </w:tc>
      </w:tr>
      <w:tr w:rsidR="00F52F30" w:rsidRPr="00147CBC" w14:paraId="57EC73F4" w14:textId="77777777" w:rsidTr="00F52F30">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5C152F0B"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SUB DEPTO.</w:t>
            </w:r>
          </w:p>
          <w:p w14:paraId="33BAA26C"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MUNICIP.</w:t>
            </w:r>
          </w:p>
        </w:tc>
        <w:tc>
          <w:tcPr>
            <w:tcW w:w="998" w:type="dxa"/>
            <w:tcBorders>
              <w:top w:val="single" w:sz="6" w:space="0" w:color="000000"/>
              <w:left w:val="single" w:sz="6" w:space="0" w:color="000000"/>
              <w:bottom w:val="single" w:sz="6" w:space="0" w:color="000000"/>
            </w:tcBorders>
            <w:shd w:val="clear" w:color="auto" w:fill="auto"/>
            <w:vAlign w:val="center"/>
          </w:tcPr>
          <w:p w14:paraId="19F5D284"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699DE29"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r>
      <w:tr w:rsidR="00F52F30" w:rsidRPr="00147CBC" w14:paraId="594AC2F7" w14:textId="77777777" w:rsidTr="00F52F30">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25294629" w14:textId="77777777" w:rsidR="00F52F30" w:rsidRPr="00147CBC" w:rsidRDefault="00F52F30" w:rsidP="00F52F30">
            <w:pPr>
              <w:suppressAutoHyphens/>
              <w:snapToGrid w:val="0"/>
              <w:rPr>
                <w:rFonts w:ascii="Times New Roman" w:eastAsia="Bookman Old Style" w:hAnsi="Times New Roman" w:cs="Times New Roman"/>
                <w:szCs w:val="22"/>
                <w:lang w:val="es-CL" w:eastAsia="zh-CN"/>
              </w:rPr>
            </w:pPr>
          </w:p>
        </w:tc>
        <w:tc>
          <w:tcPr>
            <w:tcW w:w="998" w:type="dxa"/>
            <w:tcBorders>
              <w:top w:val="single" w:sz="6" w:space="0" w:color="000000"/>
              <w:left w:val="single" w:sz="6" w:space="0" w:color="000000"/>
              <w:bottom w:val="single" w:sz="6" w:space="0" w:color="000000"/>
            </w:tcBorders>
            <w:shd w:val="clear" w:color="auto" w:fill="auto"/>
            <w:vAlign w:val="center"/>
          </w:tcPr>
          <w:p w14:paraId="3B7569A9" w14:textId="77777777" w:rsidR="00F52F30" w:rsidRPr="00147CBC" w:rsidRDefault="00F52F30" w:rsidP="00F52F30">
            <w:pPr>
              <w:suppressAutoHyphens/>
              <w:snapToGrid w:val="0"/>
              <w:jc w:val="center"/>
              <w:rPr>
                <w:rFonts w:ascii="Times New Roman" w:eastAsia="Bookman Old Style" w:hAnsi="Times New Roman" w:cs="Times New Roman"/>
                <w:sz w:val="12"/>
                <w:szCs w:val="22"/>
                <w:lang w:val="es-CL" w:eastAsia="zh-C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2635F46" w14:textId="77777777" w:rsidR="00F52F30" w:rsidRPr="00147CBC" w:rsidRDefault="00F52F30" w:rsidP="00F52F30">
            <w:pPr>
              <w:suppressAutoHyphens/>
              <w:snapToGrid w:val="0"/>
              <w:rPr>
                <w:rFonts w:ascii="Times New Roman" w:eastAsia="Bookman Old Style" w:hAnsi="Times New Roman" w:cs="Times New Roman"/>
                <w:sz w:val="12"/>
                <w:szCs w:val="22"/>
                <w:lang w:val="es-CL" w:eastAsia="zh-CN"/>
              </w:rPr>
            </w:pPr>
          </w:p>
        </w:tc>
      </w:tr>
      <w:tr w:rsidR="00F52F30" w:rsidRPr="00147CBC" w14:paraId="6BA04AD9" w14:textId="77777777" w:rsidTr="00F52F30">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42662F6" w14:textId="77777777" w:rsidR="00F52F30" w:rsidRPr="00147CBC" w:rsidRDefault="00F52F30" w:rsidP="00F52F30">
            <w:pPr>
              <w:suppressAutoHyphens/>
              <w:snapToGrid w:val="0"/>
              <w:jc w:val="center"/>
              <w:rPr>
                <w:rFonts w:eastAsia="Bookman Old Style" w:cs="Bookman Old Style"/>
                <w:szCs w:val="22"/>
                <w:lang w:val="es-CL" w:eastAsia="zh-CN"/>
              </w:rPr>
            </w:pPr>
          </w:p>
          <w:p w14:paraId="6FAF3A0D" w14:textId="77777777" w:rsidR="00F52F30" w:rsidRPr="00147CBC" w:rsidRDefault="00F52F30" w:rsidP="00F52F30">
            <w:pPr>
              <w:suppressAutoHyphens/>
              <w:jc w:val="center"/>
              <w:rPr>
                <w:rFonts w:ascii="Times New Roman" w:eastAsia="Bookman Old Style" w:hAnsi="Times New Roman" w:cs="Times New Roman"/>
                <w:szCs w:val="22"/>
                <w:lang w:val="es-CL" w:eastAsia="zh-CN"/>
              </w:rPr>
            </w:pPr>
          </w:p>
        </w:tc>
        <w:tc>
          <w:tcPr>
            <w:tcW w:w="998" w:type="dxa"/>
            <w:tcBorders>
              <w:top w:val="single" w:sz="6" w:space="0" w:color="000000"/>
              <w:left w:val="single" w:sz="6" w:space="0" w:color="000000"/>
              <w:bottom w:val="single" w:sz="6" w:space="0" w:color="000000"/>
            </w:tcBorders>
            <w:shd w:val="clear" w:color="auto" w:fill="auto"/>
            <w:vAlign w:val="center"/>
          </w:tcPr>
          <w:p w14:paraId="3052F7E4"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79FCA058"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r>
      <w:tr w:rsidR="00F52F30" w:rsidRPr="00147CBC" w14:paraId="51A5052E" w14:textId="77777777" w:rsidTr="00F52F30">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7F6462D6" w14:textId="77777777" w:rsidR="00F52F30" w:rsidRPr="00147CBC" w:rsidRDefault="00F52F30" w:rsidP="00F52F30">
            <w:pPr>
              <w:suppressAutoHyphens/>
              <w:snapToGrid w:val="0"/>
              <w:rPr>
                <w:rFonts w:ascii="Times New Roman" w:eastAsia="Bookman Old Style" w:hAnsi="Times New Roman" w:cs="Times New Roman"/>
                <w:szCs w:val="22"/>
                <w:lang w:val="es-CL" w:eastAsia="zh-CN"/>
              </w:rPr>
            </w:pPr>
          </w:p>
        </w:tc>
        <w:tc>
          <w:tcPr>
            <w:tcW w:w="998" w:type="dxa"/>
            <w:tcBorders>
              <w:top w:val="single" w:sz="6" w:space="0" w:color="000000"/>
              <w:left w:val="single" w:sz="6" w:space="0" w:color="000000"/>
              <w:bottom w:val="single" w:sz="6" w:space="0" w:color="000000"/>
            </w:tcBorders>
            <w:shd w:val="clear" w:color="auto" w:fill="auto"/>
            <w:vAlign w:val="center"/>
          </w:tcPr>
          <w:p w14:paraId="49309D42" w14:textId="77777777" w:rsidR="00F52F30" w:rsidRPr="00147CBC" w:rsidRDefault="00F52F30" w:rsidP="00F52F30">
            <w:pPr>
              <w:suppressAutoHyphens/>
              <w:snapToGrid w:val="0"/>
              <w:jc w:val="center"/>
              <w:rPr>
                <w:rFonts w:ascii="Times New Roman" w:eastAsia="Bookman Old Style" w:hAnsi="Times New Roman" w:cs="Times New Roman"/>
                <w:szCs w:val="22"/>
                <w:lang w:val="es-CL" w:eastAsia="zh-C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90DCE02" w14:textId="77777777" w:rsidR="00F52F30" w:rsidRPr="00147CBC" w:rsidRDefault="00F52F30" w:rsidP="00F52F30">
            <w:pPr>
              <w:suppressAutoHyphens/>
              <w:snapToGrid w:val="0"/>
              <w:rPr>
                <w:rFonts w:ascii="Times New Roman" w:eastAsia="Bookman Old Style" w:hAnsi="Times New Roman" w:cs="Times New Roman"/>
                <w:szCs w:val="22"/>
                <w:lang w:val="es-CL" w:eastAsia="zh-CN"/>
              </w:rPr>
            </w:pPr>
          </w:p>
        </w:tc>
      </w:tr>
      <w:tr w:rsidR="00F52F30" w:rsidRPr="00147CBC" w14:paraId="0DA67927" w14:textId="77777777" w:rsidTr="00F52F30">
        <w:trPr>
          <w:trHeight w:val="397"/>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14:paraId="42C4A97A" w14:textId="77777777" w:rsidR="00F52F30" w:rsidRPr="00147CBC" w:rsidRDefault="00F52F30" w:rsidP="00F52F30">
            <w:pPr>
              <w:suppressAutoHyphens/>
              <w:jc w:val="center"/>
              <w:rPr>
                <w:rFonts w:eastAsia="Bookman Old Style" w:cs="Bookman Old Style"/>
                <w:szCs w:val="22"/>
                <w:lang w:val="es-CL" w:eastAsia="zh-CN"/>
              </w:rPr>
            </w:pPr>
            <w:r w:rsidRPr="00147CBC">
              <w:rPr>
                <w:rFonts w:ascii="Times New Roman" w:eastAsia="Bookman Old Style" w:hAnsi="Times New Roman" w:cs="Times New Roman"/>
                <w:szCs w:val="22"/>
                <w:lang w:val="es-CL" w:eastAsia="zh-CN"/>
              </w:rPr>
              <w:t>REFRENDACIÓN</w:t>
            </w:r>
          </w:p>
        </w:tc>
      </w:tr>
      <w:tr w:rsidR="00F52F30" w:rsidRPr="00147CBC" w14:paraId="4B0C2E5E" w14:textId="77777777" w:rsidTr="00F52F30">
        <w:trPr>
          <w:trHeight w:val="794"/>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tcPr>
          <w:p w14:paraId="468279C0" w14:textId="77777777" w:rsidR="00F52F30" w:rsidRPr="00147CBC" w:rsidRDefault="00F52F30" w:rsidP="00F52F30">
            <w:pPr>
              <w:suppressAutoHyphens/>
              <w:snapToGrid w:val="0"/>
              <w:rPr>
                <w:rFonts w:eastAsia="Bookman Old Style" w:cs="Bookman Old Style"/>
                <w:szCs w:val="22"/>
                <w:lang w:val="es-CL" w:eastAsia="zh-CN"/>
              </w:rPr>
            </w:pPr>
          </w:p>
          <w:p w14:paraId="16859784" w14:textId="77777777" w:rsidR="00F52F30" w:rsidRPr="00147CBC" w:rsidRDefault="00F52F30" w:rsidP="00F52F30">
            <w:pPr>
              <w:suppressAutoHyphens/>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REF. POR   $.............................................</w:t>
            </w:r>
          </w:p>
          <w:p w14:paraId="1E12517C" w14:textId="77777777" w:rsidR="00F52F30" w:rsidRPr="00147CBC" w:rsidRDefault="00F52F30" w:rsidP="00F52F30">
            <w:pPr>
              <w:suppressAutoHyphens/>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IMPUTAC.  ...............................................</w:t>
            </w:r>
          </w:p>
          <w:p w14:paraId="3FCCD42B" w14:textId="77777777" w:rsidR="00F52F30" w:rsidRPr="00147CBC" w:rsidRDefault="00F52F30" w:rsidP="00F52F30">
            <w:pPr>
              <w:suppressAutoHyphens/>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ANOT. POR $..............................................</w:t>
            </w:r>
          </w:p>
          <w:p w14:paraId="2FF45275" w14:textId="77777777" w:rsidR="00F52F30" w:rsidRPr="00147CBC" w:rsidRDefault="00F52F30" w:rsidP="00F52F30">
            <w:pPr>
              <w:suppressAutoHyphens/>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IMPUTAC.  ...............................................</w:t>
            </w:r>
          </w:p>
        </w:tc>
      </w:tr>
      <w:tr w:rsidR="00F52F30" w:rsidRPr="00147CBC" w14:paraId="55A34ECB" w14:textId="77777777" w:rsidTr="00F52F30">
        <w:trPr>
          <w:trHeight w:val="397"/>
        </w:trPr>
        <w:tc>
          <w:tcPr>
            <w:tcW w:w="2808" w:type="dxa"/>
            <w:gridSpan w:val="4"/>
            <w:tcBorders>
              <w:top w:val="single" w:sz="6" w:space="0" w:color="000000"/>
              <w:left w:val="single" w:sz="4" w:space="0" w:color="000000"/>
              <w:bottom w:val="single" w:sz="4" w:space="0" w:color="auto"/>
              <w:right w:val="single" w:sz="4" w:space="0" w:color="000000"/>
            </w:tcBorders>
            <w:shd w:val="clear" w:color="auto" w:fill="auto"/>
          </w:tcPr>
          <w:p w14:paraId="2D5B9A26" w14:textId="77777777" w:rsidR="00F52F30" w:rsidRPr="00147CBC" w:rsidRDefault="00F52F30" w:rsidP="00F52F30">
            <w:pPr>
              <w:suppressAutoHyphens/>
              <w:snapToGrid w:val="0"/>
              <w:rPr>
                <w:rFonts w:eastAsia="Bookman Old Style" w:cs="Bookman Old Style"/>
                <w:szCs w:val="22"/>
                <w:lang w:val="es-CL" w:eastAsia="zh-CN"/>
              </w:rPr>
            </w:pPr>
          </w:p>
          <w:p w14:paraId="2E358104" w14:textId="77777777" w:rsidR="00F52F30" w:rsidRPr="00147CBC" w:rsidRDefault="00F52F30" w:rsidP="00F52F30">
            <w:pPr>
              <w:suppressAutoHyphens/>
              <w:rPr>
                <w:rFonts w:eastAsia="Bookman Old Style" w:cs="Bookman Old Style"/>
                <w:szCs w:val="22"/>
                <w:lang w:val="es-CL" w:eastAsia="zh-CN"/>
              </w:rPr>
            </w:pPr>
            <w:r w:rsidRPr="00147CBC">
              <w:rPr>
                <w:rFonts w:ascii="Times New Roman" w:eastAsia="Bookman Old Style" w:hAnsi="Times New Roman" w:cs="Times New Roman"/>
                <w:sz w:val="12"/>
                <w:szCs w:val="22"/>
                <w:lang w:val="es-CL" w:eastAsia="zh-CN"/>
              </w:rPr>
              <w:t>DEDUC. DTO.............................................</w:t>
            </w:r>
          </w:p>
        </w:tc>
      </w:tr>
      <w:tr w:rsidR="00F52F30" w:rsidRPr="00147CBC" w14:paraId="7249156B" w14:textId="77777777" w:rsidTr="00F52F30">
        <w:trPr>
          <w:trHeight w:val="45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7512A180" w14:textId="77777777" w:rsidR="00F52F30" w:rsidRPr="00147CBC" w:rsidRDefault="00F52F30" w:rsidP="00F52F30">
            <w:pPr>
              <w:suppressAutoHyphens/>
              <w:snapToGrid w:val="0"/>
              <w:rPr>
                <w:rFonts w:ascii="Times New Roman" w:eastAsia="Bookman Old Style" w:hAnsi="Times New Roman" w:cs="Times New Roman"/>
                <w:sz w:val="12"/>
                <w:szCs w:val="22"/>
                <w:lang w:val="es-CL" w:eastAsia="zh-CN"/>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66CAB0F2" w14:textId="77777777" w:rsidR="00F52F30" w:rsidRPr="00147CBC" w:rsidRDefault="00F52F30" w:rsidP="00F52F30">
            <w:pPr>
              <w:suppressAutoHyphens/>
              <w:snapToGrid w:val="0"/>
              <w:rPr>
                <w:rFonts w:ascii="Times New Roman" w:eastAsia="Bookman Old Style" w:hAnsi="Times New Roman" w:cs="Times New Roman"/>
                <w:sz w:val="12"/>
                <w:szCs w:val="22"/>
                <w:u w:val="single"/>
                <w:lang w:val="es-CL" w:eastAsia="zh-CN"/>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8F32117" w14:textId="77777777" w:rsidR="00F52F30" w:rsidRPr="00147CBC" w:rsidRDefault="00F52F30" w:rsidP="00F52F30">
            <w:pPr>
              <w:suppressAutoHyphens/>
              <w:snapToGrid w:val="0"/>
              <w:rPr>
                <w:rFonts w:ascii="Times New Roman" w:eastAsia="Bookman Old Style" w:hAnsi="Times New Roman" w:cs="Times New Roman"/>
                <w:sz w:val="12"/>
                <w:szCs w:val="22"/>
                <w:u w:val="single"/>
                <w:lang w:val="es-CL" w:eastAsia="zh-CN"/>
              </w:rPr>
            </w:pPr>
          </w:p>
        </w:tc>
      </w:tr>
    </w:tbl>
    <w:p w14:paraId="5DED9DF1" w14:textId="33672929" w:rsidR="002146BD" w:rsidRPr="006E729E" w:rsidRDefault="002146BD" w:rsidP="002146BD">
      <w:r w:rsidRPr="006E729E">
        <w:rPr>
          <w:b/>
        </w:rPr>
        <w:t>Zona de Servicio:</w:t>
      </w:r>
      <w:r w:rsidRPr="006E729E">
        <w:t xml:space="preserve"> Aquella extensión geográfica en la cual la Beneficiaria estará autorizada a prestar los Servicios en virtud de las concesiones otorgadas en el marco del presente Concurso, la cual deberá determinarse de acuerdo con </w:t>
      </w:r>
      <w:r w:rsidR="00713DD7" w:rsidRPr="006E729E">
        <w:t>lo establecido en el Artículo 3</w:t>
      </w:r>
      <w:r w:rsidR="00967077">
        <w:t>3</w:t>
      </w:r>
      <w:r w:rsidRPr="006E729E">
        <w:t xml:space="preserve">° y en el numeral </w:t>
      </w:r>
      <w:r w:rsidR="00967077">
        <w:t>1.1.</w:t>
      </w:r>
      <w:r w:rsidRPr="006E729E">
        <w:t>1.2 del Anexo N° 1, ambos de las presentes Bases Específicas. La Zona de Servicio debe contener a la Zona de Servicio Mínima.</w:t>
      </w:r>
    </w:p>
    <w:p w14:paraId="7FD116F1" w14:textId="77777777" w:rsidR="002146BD" w:rsidRPr="006E729E" w:rsidRDefault="002146BD" w:rsidP="002146BD"/>
    <w:p w14:paraId="136A0713" w14:textId="2B70D729" w:rsidR="002146BD" w:rsidRPr="006E729E" w:rsidRDefault="002146BD" w:rsidP="002146BD">
      <w:r w:rsidRPr="006E729E">
        <w:rPr>
          <w:b/>
        </w:rPr>
        <w:t>Zona de Servicio Mínima:</w:t>
      </w:r>
      <w:r w:rsidRPr="006E729E">
        <w:t xml:space="preserve"> Aquella extensión geográfica en la cual la Beneficiaria se encuentra obligada a prestar los Servicios objeto del presente Concurso, durante todo el Periodo de Obligatoriedad de las Exigencias de las Bases, la cual deberá determinarse de acuerdo con lo establecido en el Artículo 33° y en el numeral 1.1.1.2 del Anexo N° 1, ambos de las presentes Bases Específicas. La Zona de Servicio Mínima debe estar contenida, íntegramente, dentro de la Zona de Servicio.</w:t>
      </w:r>
    </w:p>
    <w:p w14:paraId="659E308D" w14:textId="77777777" w:rsidR="002146BD" w:rsidRPr="006E729E" w:rsidRDefault="002146BD" w:rsidP="001E6B17">
      <w:pPr>
        <w:rPr>
          <w:b/>
          <w:sz w:val="24"/>
        </w:rPr>
      </w:pPr>
    </w:p>
    <w:p w14:paraId="00B98A76" w14:textId="77777777" w:rsidR="002146BD" w:rsidRPr="006E729E" w:rsidRDefault="002146BD" w:rsidP="002146BD">
      <w:pPr>
        <w:rPr>
          <w:lang w:val="es-CL"/>
        </w:rPr>
      </w:pPr>
      <w:r w:rsidRPr="006E729E">
        <w:rPr>
          <w:b/>
          <w:noProof/>
          <w:lang w:val="es-CL"/>
        </w:rPr>
        <w:t>Velocidad de Acceso</w:t>
      </w:r>
      <w:r w:rsidRPr="000F5844">
        <w:rPr>
          <w:b/>
          <w:noProof/>
          <w:lang w:val="es-CL"/>
        </w:rPr>
        <w:t>:</w:t>
      </w:r>
      <w:r w:rsidRPr="000F5844">
        <w:rPr>
          <w:lang w:val="es-CL"/>
        </w:rPr>
        <w:t xml:space="preserve"> Tasa de transferencia de datos desde Internet hacia la Radio Base (</w:t>
      </w:r>
      <w:r w:rsidRPr="000F5844">
        <w:rPr>
          <w:i/>
          <w:lang w:val="es-CL"/>
        </w:rPr>
        <w:t>Downlink</w:t>
      </w:r>
      <w:r w:rsidRPr="000F5844">
        <w:rPr>
          <w:lang w:val="es-CL"/>
        </w:rPr>
        <w:t>) y viceversa (</w:t>
      </w:r>
      <w:r w:rsidRPr="000F5844">
        <w:rPr>
          <w:i/>
          <w:lang w:val="es-CL"/>
        </w:rPr>
        <w:t>Uplink</w:t>
      </w:r>
      <w:r w:rsidRPr="000F5844">
        <w:rPr>
          <w:lang w:val="es-CL"/>
        </w:rPr>
        <w:t>), medida en</w:t>
      </w:r>
      <w:r w:rsidRPr="006E729E">
        <w:rPr>
          <w:lang w:val="es-CL"/>
        </w:rPr>
        <w:t xml:space="preserve"> MB. </w:t>
      </w:r>
    </w:p>
    <w:p w14:paraId="6901804B" w14:textId="77777777" w:rsidR="002146BD" w:rsidRPr="006E729E" w:rsidRDefault="002146BD" w:rsidP="001E6B17">
      <w:pPr>
        <w:rPr>
          <w:b/>
          <w:sz w:val="24"/>
        </w:rPr>
      </w:pPr>
    </w:p>
    <w:p w14:paraId="79A3BC9F" w14:textId="77777777" w:rsidR="002146BD" w:rsidRPr="006E729E" w:rsidRDefault="002146BD" w:rsidP="002146BD">
      <w:pPr>
        <w:jc w:val="center"/>
        <w:rPr>
          <w:b/>
          <w:sz w:val="24"/>
        </w:rPr>
      </w:pPr>
    </w:p>
    <w:p w14:paraId="19882357" w14:textId="77777777" w:rsidR="002146BD" w:rsidRPr="006E729E" w:rsidRDefault="002146BD" w:rsidP="002146BD">
      <w:pPr>
        <w:jc w:val="center"/>
      </w:pPr>
      <w:r w:rsidRPr="006E729E">
        <w:rPr>
          <w:b/>
          <w:sz w:val="24"/>
        </w:rPr>
        <w:t>ANÓTESE, COMUNÍQUESE, TÓMESE RAZÓN Y PUBLÍQUESE EN LA PÁGINA WEB DE LA SUBSECRETARÍA DE TELECOMUNICACIONES</w:t>
      </w:r>
    </w:p>
    <w:p w14:paraId="16C07296" w14:textId="77777777" w:rsidR="002146BD" w:rsidRPr="006E729E" w:rsidRDefault="002146BD" w:rsidP="002146BD">
      <w:pPr>
        <w:jc w:val="center"/>
      </w:pPr>
      <w:r w:rsidRPr="006E729E">
        <w:rPr>
          <w:b/>
          <w:sz w:val="24"/>
        </w:rPr>
        <w:t xml:space="preserve"> </w:t>
      </w:r>
    </w:p>
    <w:p w14:paraId="6FF89DE2" w14:textId="77777777" w:rsidR="002146BD" w:rsidRPr="006E729E" w:rsidRDefault="002146BD" w:rsidP="002146BD">
      <w:pPr>
        <w:jc w:val="center"/>
        <w:rPr>
          <w:b/>
          <w:sz w:val="24"/>
        </w:rPr>
      </w:pPr>
    </w:p>
    <w:p w14:paraId="2FCDEC8D" w14:textId="77777777" w:rsidR="002146BD" w:rsidRPr="006E729E" w:rsidRDefault="002146BD" w:rsidP="002146BD">
      <w:pPr>
        <w:jc w:val="center"/>
        <w:rPr>
          <w:b/>
          <w:sz w:val="24"/>
        </w:rPr>
      </w:pPr>
    </w:p>
    <w:p w14:paraId="09F8A409" w14:textId="77777777" w:rsidR="002146BD" w:rsidRPr="006E729E" w:rsidRDefault="002146BD" w:rsidP="002146BD">
      <w:pPr>
        <w:jc w:val="center"/>
        <w:rPr>
          <w:b/>
          <w:sz w:val="24"/>
        </w:rPr>
      </w:pPr>
    </w:p>
    <w:p w14:paraId="22B99356" w14:textId="77777777" w:rsidR="002146BD" w:rsidRPr="006E729E" w:rsidRDefault="002146BD" w:rsidP="002146BD">
      <w:pPr>
        <w:jc w:val="center"/>
        <w:rPr>
          <w:b/>
          <w:sz w:val="24"/>
        </w:rPr>
      </w:pPr>
    </w:p>
    <w:p w14:paraId="44560835" w14:textId="77777777" w:rsidR="002146BD" w:rsidRPr="006E729E" w:rsidRDefault="002146BD" w:rsidP="002146BD">
      <w:pPr>
        <w:jc w:val="center"/>
        <w:rPr>
          <w:b/>
          <w:sz w:val="24"/>
        </w:rPr>
      </w:pPr>
    </w:p>
    <w:p w14:paraId="3385BB69" w14:textId="77777777" w:rsidR="002146BD" w:rsidRPr="006E729E" w:rsidRDefault="002146BD" w:rsidP="002146BD">
      <w:pPr>
        <w:jc w:val="center"/>
        <w:rPr>
          <w:b/>
          <w:sz w:val="24"/>
        </w:rPr>
      </w:pPr>
    </w:p>
    <w:p w14:paraId="2C738309" w14:textId="77777777" w:rsidR="002146BD" w:rsidRPr="006E729E" w:rsidRDefault="002146BD" w:rsidP="002146BD">
      <w:pPr>
        <w:jc w:val="center"/>
        <w:outlineLvl w:val="0"/>
      </w:pPr>
      <w:bookmarkStart w:id="46" w:name="_heading=h.2mn7vak" w:colFirst="0" w:colLast="0"/>
      <w:bookmarkEnd w:id="46"/>
      <w:r w:rsidRPr="006E729E">
        <w:rPr>
          <w:b/>
          <w:sz w:val="24"/>
        </w:rPr>
        <w:t>PAMELA GIDI MASÍAS</w:t>
      </w:r>
    </w:p>
    <w:p w14:paraId="6676CC94" w14:textId="77777777" w:rsidR="002146BD" w:rsidRPr="006E729E" w:rsidRDefault="002146BD" w:rsidP="002146BD">
      <w:pPr>
        <w:ind w:left="2835"/>
        <w:jc w:val="center"/>
      </w:pPr>
      <w:r w:rsidRPr="006E729E">
        <w:rPr>
          <w:sz w:val="24"/>
        </w:rPr>
        <w:t>Subsecretaria de Telecomunicaciones</w:t>
      </w:r>
    </w:p>
    <w:p w14:paraId="76934193" w14:textId="77777777" w:rsidR="002146BD" w:rsidRPr="006E729E" w:rsidRDefault="002146BD" w:rsidP="002146BD"/>
    <w:p w14:paraId="0A478F41" w14:textId="77777777" w:rsidR="002146BD" w:rsidRPr="006E729E" w:rsidRDefault="002146BD" w:rsidP="002146BD"/>
    <w:p w14:paraId="764F64FC" w14:textId="77777777" w:rsidR="002146BD" w:rsidRPr="006E729E" w:rsidRDefault="002146BD" w:rsidP="002146BD"/>
    <w:p w14:paraId="55398516" w14:textId="77777777" w:rsidR="00A75F57" w:rsidRPr="006E729E" w:rsidRDefault="00A75F57" w:rsidP="00A75F57"/>
    <w:p w14:paraId="1AB3805A" w14:textId="77777777" w:rsidR="00A75F57" w:rsidRPr="006E729E" w:rsidRDefault="00A75F57" w:rsidP="00A75F57"/>
    <w:p w14:paraId="210688F4" w14:textId="77777777" w:rsidR="00336607" w:rsidRPr="006E729E" w:rsidRDefault="00336607"/>
    <w:p w14:paraId="24165B6A" w14:textId="77777777" w:rsidR="009126A3" w:rsidRPr="006E729E" w:rsidRDefault="009126A3"/>
    <w:sectPr w:rsidR="009126A3" w:rsidRPr="006E729E" w:rsidSect="003E3846">
      <w:headerReference w:type="even" r:id="rId44"/>
      <w:headerReference w:type="default" r:id="rId45"/>
      <w:footerReference w:type="default" r:id="rId46"/>
      <w:headerReference w:type="first" r:id="rId47"/>
      <w:pgSz w:w="12240" w:h="15840"/>
      <w:pgMar w:top="1417" w:right="1701" w:bottom="1417" w:left="1701"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A19A51" w15:done="0"/>
  <w15:commentEx w15:paraId="55988889" w15:done="0"/>
  <w15:commentEx w15:paraId="0955A8A2" w15:done="0"/>
  <w15:commentEx w15:paraId="55F03395" w15:done="0"/>
  <w15:commentEx w15:paraId="05683BE4" w15:done="0"/>
  <w15:commentEx w15:paraId="4EF3FC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384541" w16cid:durableId="2158893E"/>
  <w16cid:commentId w16cid:paraId="5E51A638" w16cid:durableId="2150D0B4"/>
  <w16cid:commentId w16cid:paraId="7F33ECAE" w16cid:durableId="2150D333"/>
  <w16cid:commentId w16cid:paraId="670F481A" w16cid:durableId="2150D383"/>
  <w16cid:commentId w16cid:paraId="235F0D62" w16cid:durableId="2150D7E0"/>
  <w16cid:commentId w16cid:paraId="53CFB7E3" w16cid:durableId="2150D809"/>
  <w16cid:commentId w16cid:paraId="4FDB239C" w16cid:durableId="21588052"/>
  <w16cid:commentId w16cid:paraId="673691FB" w16cid:durableId="21588053"/>
  <w16cid:commentId w16cid:paraId="5B2A02E6" w16cid:durableId="21588054"/>
  <w16cid:commentId w16cid:paraId="1AE14BB4" w16cid:durableId="21588055"/>
  <w16cid:commentId w16cid:paraId="04B0F733" w16cid:durableId="21588056"/>
  <w16cid:commentId w16cid:paraId="13E0B2CB" w16cid:durableId="21588057"/>
  <w16cid:commentId w16cid:paraId="7B37F748" w16cid:durableId="21588058"/>
  <w16cid:commentId w16cid:paraId="0B1DC8C9" w16cid:durableId="21588059"/>
  <w16cid:commentId w16cid:paraId="4E2744F3" w16cid:durableId="2158805A"/>
  <w16cid:commentId w16cid:paraId="22671F38" w16cid:durableId="2158805B"/>
  <w16cid:commentId w16cid:paraId="1847E773" w16cid:durableId="2158A21D"/>
  <w16cid:commentId w16cid:paraId="388E800A" w16cid:durableId="215B033B"/>
  <w16cid:commentId w16cid:paraId="3064939F" w16cid:durableId="2158ACAD"/>
  <w16cid:commentId w16cid:paraId="67F54965" w16cid:durableId="2158ABD0"/>
  <w16cid:commentId w16cid:paraId="251EE739" w16cid:durableId="2158B122"/>
  <w16cid:commentId w16cid:paraId="31FA56A3" w16cid:durableId="2158B6E3"/>
  <w16cid:commentId w16cid:paraId="66C7275C" w16cid:durableId="2158B760"/>
  <w16cid:commentId w16cid:paraId="57131A8A" w16cid:durableId="2158B7AA"/>
  <w16cid:commentId w16cid:paraId="434A5495" w16cid:durableId="215B048E"/>
  <w16cid:commentId w16cid:paraId="3463244E" w16cid:durableId="215B04B5"/>
  <w16cid:commentId w16cid:paraId="506A10C2" w16cid:durableId="215B05E9"/>
  <w16cid:commentId w16cid:paraId="355AB762" w16cid:durableId="215B08C2"/>
  <w16cid:commentId w16cid:paraId="01CB304D" w16cid:durableId="215B093E"/>
  <w16cid:commentId w16cid:paraId="70FD6EA0" w16cid:durableId="215B09CA"/>
  <w16cid:commentId w16cid:paraId="535997D5" w16cid:durableId="215B0EED"/>
  <w16cid:commentId w16cid:paraId="3AFA8442" w16cid:durableId="215B0F0F"/>
  <w16cid:commentId w16cid:paraId="07F0A2F2" w16cid:durableId="215B0FA6"/>
  <w16cid:commentId w16cid:paraId="72E7898E" w16cid:durableId="215B1285"/>
  <w16cid:commentId w16cid:paraId="74C742C4" w16cid:durableId="215B1365"/>
  <w16cid:commentId w16cid:paraId="199E17C3" w16cid:durableId="215B145C"/>
  <w16cid:commentId w16cid:paraId="1F3ED370" w16cid:durableId="215B1539"/>
  <w16cid:commentId w16cid:paraId="420DA7F9" w16cid:durableId="215B15CD"/>
  <w16cid:commentId w16cid:paraId="7BB3E952" w16cid:durableId="215B15E1"/>
  <w16cid:commentId w16cid:paraId="4A3A9A6C" w16cid:durableId="215B160D"/>
  <w16cid:commentId w16cid:paraId="191C07B5" w16cid:durableId="215B1615"/>
  <w16cid:commentId w16cid:paraId="717D4B60" w16cid:durableId="215B1627"/>
  <w16cid:commentId w16cid:paraId="3D7933B1" w16cid:durableId="215B1689"/>
  <w16cid:commentId w16cid:paraId="00DF4808" w16cid:durableId="215B170B"/>
  <w16cid:commentId w16cid:paraId="79ACE0BB" w16cid:durableId="215B16F2"/>
  <w16cid:commentId w16cid:paraId="31CC9206" w16cid:durableId="215B17CA"/>
  <w16cid:commentId w16cid:paraId="02C176AB" w16cid:durableId="215B1921"/>
  <w16cid:commentId w16cid:paraId="7118B8A4" w16cid:durableId="215B19FB"/>
  <w16cid:commentId w16cid:paraId="52CEC1CC" w16cid:durableId="215B4127"/>
  <w16cid:commentId w16cid:paraId="73701207" w16cid:durableId="215B1AE1"/>
  <w16cid:commentId w16cid:paraId="68511716" w16cid:durableId="215B1BF3"/>
  <w16cid:commentId w16cid:paraId="771C11E4" w16cid:durableId="215B1E2F"/>
  <w16cid:commentId w16cid:paraId="15F46F62" w16cid:durableId="215B1EC4"/>
  <w16cid:commentId w16cid:paraId="323EE22A" w16cid:durableId="215B2126"/>
  <w16cid:commentId w16cid:paraId="237FE4FC" w16cid:durableId="215B278B"/>
  <w16cid:commentId w16cid:paraId="5943C476" w16cid:durableId="215B2C0D"/>
  <w16cid:commentId w16cid:paraId="4AF89694" w16cid:durableId="215B2E0C"/>
  <w16cid:commentId w16cid:paraId="18B8D510" w16cid:durableId="215B315A"/>
  <w16cid:commentId w16cid:paraId="583274DB" w16cid:durableId="215B31BB"/>
  <w16cid:commentId w16cid:paraId="0DE748EF" w16cid:durableId="215B31F5"/>
  <w16cid:commentId w16cid:paraId="2CC252D1" w16cid:durableId="215B33CB"/>
  <w16cid:commentId w16cid:paraId="7F083320" w16cid:durableId="215B3453"/>
  <w16cid:commentId w16cid:paraId="6E79235F" w16cid:durableId="215B3508"/>
  <w16cid:commentId w16cid:paraId="56648E89" w16cid:durableId="215B3598"/>
  <w16cid:commentId w16cid:paraId="0373E40C" w16cid:durableId="215B3642"/>
  <w16cid:commentId w16cid:paraId="2DC1E7DA" w16cid:durableId="215B368B"/>
  <w16cid:commentId w16cid:paraId="54C5CCCC" w16cid:durableId="215B36FD"/>
  <w16cid:commentId w16cid:paraId="6BE5A448" w16cid:durableId="215B37CB"/>
  <w16cid:commentId w16cid:paraId="220BCB42" w16cid:durableId="2158805C"/>
  <w16cid:commentId w16cid:paraId="7C6B9BEC" w16cid:durableId="215B3BFF"/>
  <w16cid:commentId w16cid:paraId="561245B1" w16cid:durableId="215B3CB0"/>
  <w16cid:commentId w16cid:paraId="5652D3E8" w16cid:durableId="215B3E06"/>
  <w16cid:commentId w16cid:paraId="3CDA61E7" w16cid:durableId="215B3E52"/>
  <w16cid:commentId w16cid:paraId="12B0BB3C" w16cid:durableId="215B3EB1"/>
  <w16cid:commentId w16cid:paraId="23F13B58" w16cid:durableId="215B3EF1"/>
  <w16cid:commentId w16cid:paraId="7BD8D50D" w16cid:durableId="215B4258"/>
  <w16cid:commentId w16cid:paraId="05D9D26E" w16cid:durableId="215B41E0"/>
  <w16cid:commentId w16cid:paraId="19B26D48" w16cid:durableId="215B42BF"/>
  <w16cid:commentId w16cid:paraId="40ED6145" w16cid:durableId="215B47C9"/>
  <w16cid:commentId w16cid:paraId="32D1FA59" w16cid:durableId="215B4A7C"/>
  <w16cid:commentId w16cid:paraId="302D4DD9" w16cid:durableId="215B4A2E"/>
  <w16cid:commentId w16cid:paraId="57AF3C97" w16cid:durableId="215B4A50"/>
  <w16cid:commentId w16cid:paraId="6B023F9C" w16cid:durableId="215B0E95"/>
  <w16cid:commentId w16cid:paraId="28319E5D" w16cid:durableId="215B4CB1"/>
  <w16cid:commentId w16cid:paraId="703C7DAC" w16cid:durableId="215B4F0D"/>
  <w16cid:commentId w16cid:paraId="31CFD45B" w16cid:durableId="215B5119"/>
  <w16cid:commentId w16cid:paraId="5C8CAA4B" w16cid:durableId="2158805D"/>
  <w16cid:commentId w16cid:paraId="57C951CD" w16cid:durableId="215B5692"/>
  <w16cid:commentId w16cid:paraId="3A6A91A2" w16cid:durableId="215B5740"/>
  <w16cid:commentId w16cid:paraId="796FBC50" w16cid:durableId="215B5AB4"/>
  <w16cid:commentId w16cid:paraId="1A5A5F95" w16cid:durableId="215B5B38"/>
  <w16cid:commentId w16cid:paraId="0C52F097" w16cid:durableId="215B5C23"/>
  <w16cid:commentId w16cid:paraId="541E12E3" w16cid:durableId="215B5D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1B69D" w14:textId="77777777" w:rsidR="00FC40D6" w:rsidRDefault="00FC40D6">
      <w:r>
        <w:separator/>
      </w:r>
    </w:p>
  </w:endnote>
  <w:endnote w:type="continuationSeparator" w:id="0">
    <w:p w14:paraId="529EBD1C" w14:textId="77777777" w:rsidR="00FC40D6" w:rsidRDefault="00FC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w:charset w:val="00"/>
    <w:family w:val="swiss"/>
    <w:pitch w:val="variable"/>
    <w:sig w:usb0="800000AF" w:usb1="5000204A" w:usb2="00000000" w:usb3="00000000" w:csb0="0000009B" w:csb1="00000000"/>
  </w:font>
  <w:font w:name="gobCL">
    <w:altName w:val="Times New Roman"/>
    <w:panose1 w:val="00000000000000000000"/>
    <w:charset w:val="00"/>
    <w:family w:val="modern"/>
    <w:notTrueType/>
    <w:pitch w:val="variable"/>
    <w:sig w:usb0="A000002F" w:usb1="4000005B"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67D32" w14:textId="77777777" w:rsidR="00B61441" w:rsidRDefault="00B6144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684764"/>
      <w:docPartObj>
        <w:docPartGallery w:val="Page Numbers (Bottom of Page)"/>
        <w:docPartUnique/>
      </w:docPartObj>
    </w:sdtPr>
    <w:sdtContent>
      <w:p w14:paraId="6074FF4C" w14:textId="6E1E53A3" w:rsidR="007A2D18" w:rsidRDefault="007A2D18">
        <w:pPr>
          <w:pStyle w:val="Piedepgina"/>
          <w:jc w:val="right"/>
        </w:pPr>
        <w:r>
          <w:fldChar w:fldCharType="begin"/>
        </w:r>
        <w:r>
          <w:instrText>PAGE   \* MERGEFORMAT</w:instrText>
        </w:r>
        <w:r>
          <w:fldChar w:fldCharType="separate"/>
        </w:r>
        <w:r w:rsidR="00B61441" w:rsidRPr="00B61441">
          <w:rPr>
            <w:noProof/>
            <w:lang w:val="es-ES"/>
          </w:rPr>
          <w:t>1</w:t>
        </w:r>
        <w:r>
          <w:fldChar w:fldCharType="end"/>
        </w:r>
      </w:p>
    </w:sdtContent>
  </w:sdt>
  <w:p w14:paraId="62D1D034" w14:textId="77777777" w:rsidR="007A2D18" w:rsidRDefault="007A2D1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572C3" w14:textId="77777777" w:rsidR="00B61441" w:rsidRDefault="00B6144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6B8F7" w14:textId="77777777" w:rsidR="007A2D18" w:rsidRDefault="007A2D18">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805967"/>
      <w:docPartObj>
        <w:docPartGallery w:val="Page Numbers (Bottom of Page)"/>
        <w:docPartUnique/>
      </w:docPartObj>
    </w:sdtPr>
    <w:sdtContent>
      <w:p w14:paraId="7D493EDC" w14:textId="77777777" w:rsidR="007A2D18" w:rsidRDefault="007A2D18">
        <w:pPr>
          <w:pStyle w:val="Piedepgina"/>
          <w:jc w:val="right"/>
        </w:pPr>
        <w:r>
          <w:fldChar w:fldCharType="begin"/>
        </w:r>
        <w:r>
          <w:instrText>PAGE   \* MERGEFORMAT</w:instrText>
        </w:r>
        <w:r>
          <w:fldChar w:fldCharType="separate"/>
        </w:r>
        <w:r w:rsidR="00B61441" w:rsidRPr="00B61441">
          <w:rPr>
            <w:noProof/>
            <w:lang w:val="es-ES"/>
          </w:rPr>
          <w:t>91</w:t>
        </w:r>
        <w:r>
          <w:fldChar w:fldCharType="end"/>
        </w:r>
      </w:p>
    </w:sdtContent>
  </w:sdt>
  <w:p w14:paraId="7DFD732E" w14:textId="77777777" w:rsidR="007A2D18" w:rsidRDefault="007A2D18">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0E3BB" w14:textId="77777777" w:rsidR="007A2D18" w:rsidRDefault="007A2D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46A8E" w14:textId="77777777" w:rsidR="00FC40D6" w:rsidRDefault="00FC40D6">
      <w:r>
        <w:separator/>
      </w:r>
    </w:p>
  </w:footnote>
  <w:footnote w:type="continuationSeparator" w:id="0">
    <w:p w14:paraId="1A166EB6" w14:textId="77777777" w:rsidR="00FC40D6" w:rsidRDefault="00FC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4996A" w14:textId="7D2C5721" w:rsidR="00B61441" w:rsidRDefault="00B61441">
    <w:pPr>
      <w:pStyle w:val="Encabezado"/>
    </w:pPr>
    <w:r>
      <w:rPr>
        <w:noProof/>
      </w:rPr>
      <w:pict w14:anchorId="197A2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04" o:spid="_x0000_s2051" type="#_x0000_t136" style="position:absolute;left:0;text-align:left;margin-left:0;margin-top:0;width:593.25pt;height:98.85pt;rotation:315;z-index:-25165516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6047F" w14:textId="357A0475" w:rsidR="00B61441" w:rsidRDefault="00B61441">
    <w:pPr>
      <w:pStyle w:val="Encabezado"/>
    </w:pPr>
    <w:r>
      <w:rPr>
        <w:noProof/>
      </w:rPr>
      <w:pict w14:anchorId="046BC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13" o:spid="_x0000_s2060" type="#_x0000_t136" style="position:absolute;left:0;text-align:left;margin-left:0;margin-top:0;width:593.25pt;height:98.85pt;rotation:315;z-index:-25163673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F040B" w14:textId="67C7157A" w:rsidR="00B61441" w:rsidRDefault="00B61441">
    <w:pPr>
      <w:pStyle w:val="Encabezado"/>
    </w:pPr>
    <w:r>
      <w:rPr>
        <w:noProof/>
      </w:rPr>
      <w:pict w14:anchorId="76564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14" o:spid="_x0000_s2061" type="#_x0000_t136" style="position:absolute;left:0;text-align:left;margin-left:0;margin-top:0;width:593.25pt;height:98.85pt;rotation:315;z-index:-25163468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7090F" w14:textId="058C5AD9" w:rsidR="00B61441" w:rsidRDefault="00B61441">
    <w:pPr>
      <w:pStyle w:val="Encabezado"/>
    </w:pPr>
    <w:r>
      <w:rPr>
        <w:noProof/>
      </w:rPr>
      <w:pict w14:anchorId="6D08C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12" o:spid="_x0000_s2059" type="#_x0000_t136" style="position:absolute;left:0;text-align:left;margin-left:0;margin-top:0;width:593.25pt;height:98.85pt;rotation:315;z-index:-25163878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EE8FB" w14:textId="18DBD0CF" w:rsidR="00B61441" w:rsidRDefault="00B61441">
    <w:pPr>
      <w:pStyle w:val="Encabezado"/>
    </w:pPr>
    <w:r>
      <w:rPr>
        <w:noProof/>
      </w:rPr>
      <w:pict w14:anchorId="50925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05" o:spid="_x0000_s2052" type="#_x0000_t136" style="position:absolute;left:0;text-align:left;margin-left:0;margin-top:0;width:593.25pt;height:98.85pt;rotation:315;z-index:-25165312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1CE92" w14:textId="64BB753A" w:rsidR="00B61441" w:rsidRDefault="00B61441">
    <w:pPr>
      <w:pStyle w:val="Encabezado"/>
    </w:pPr>
    <w:r>
      <w:rPr>
        <w:noProof/>
      </w:rPr>
      <w:pict w14:anchorId="1EB01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03" o:spid="_x0000_s2050" type="#_x0000_t136" style="position:absolute;left:0;text-align:left;margin-left:0;margin-top:0;width:593.25pt;height:98.85pt;rotation:315;z-index:-25165721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E40D9" w14:textId="052EDC29" w:rsidR="00B61441" w:rsidRDefault="00B61441">
    <w:pPr>
      <w:pStyle w:val="Encabezado"/>
    </w:pPr>
    <w:r>
      <w:rPr>
        <w:noProof/>
      </w:rPr>
      <w:pict w14:anchorId="0EE51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07" o:spid="_x0000_s2054" type="#_x0000_t136" style="position:absolute;left:0;text-align:left;margin-left:0;margin-top:0;width:593.25pt;height:98.85pt;rotation:315;z-index:-25164902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FF160" w14:textId="41C974DE" w:rsidR="00B61441" w:rsidRDefault="00B61441">
    <w:pPr>
      <w:pStyle w:val="Encabezado"/>
    </w:pPr>
    <w:r>
      <w:rPr>
        <w:noProof/>
      </w:rPr>
      <w:pict w14:anchorId="432A1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08" o:spid="_x0000_s2055" type="#_x0000_t136" style="position:absolute;left:0;text-align:left;margin-left:0;margin-top:0;width:593.25pt;height:98.85pt;rotation:315;z-index:-25164697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B1224" w14:textId="71A005B0" w:rsidR="00B61441" w:rsidRDefault="00B61441">
    <w:pPr>
      <w:pStyle w:val="Encabezado"/>
    </w:pPr>
    <w:r>
      <w:rPr>
        <w:noProof/>
      </w:rPr>
      <w:pict w14:anchorId="314CF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06" o:spid="_x0000_s2053" type="#_x0000_t136" style="position:absolute;left:0;text-align:left;margin-left:0;margin-top:0;width:593.25pt;height:98.85pt;rotation:315;z-index:-25165107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60400" w14:textId="62E52C1F" w:rsidR="00B61441" w:rsidRDefault="00B61441">
    <w:pPr>
      <w:pStyle w:val="Encabezado"/>
    </w:pPr>
    <w:r>
      <w:rPr>
        <w:noProof/>
      </w:rPr>
      <w:pict w14:anchorId="5DDC2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10" o:spid="_x0000_s2057" type="#_x0000_t136" style="position:absolute;left:0;text-align:left;margin-left:0;margin-top:0;width:593.25pt;height:98.85pt;rotation:315;z-index:-25164288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490B5" w14:textId="3781039F" w:rsidR="00B61441" w:rsidRDefault="00B61441">
    <w:pPr>
      <w:pStyle w:val="Encabezado"/>
    </w:pPr>
    <w:r>
      <w:rPr>
        <w:noProof/>
      </w:rPr>
      <w:pict w14:anchorId="21D9B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11" o:spid="_x0000_s2058" type="#_x0000_t136" style="position:absolute;left:0;text-align:left;margin-left:0;margin-top:0;width:593.25pt;height:98.85pt;rotation:315;z-index:-25164083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1D54" w14:textId="5B8C794F" w:rsidR="00B61441" w:rsidRDefault="00B61441">
    <w:pPr>
      <w:pStyle w:val="Encabezado"/>
    </w:pPr>
    <w:r>
      <w:rPr>
        <w:noProof/>
      </w:rPr>
      <w:pict w14:anchorId="0959F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52709" o:spid="_x0000_s2056" type="#_x0000_t136" style="position:absolute;left:0;text-align:left;margin-left:0;margin-top:0;width:593.25pt;height:98.85pt;rotation:315;z-index:-25164492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A"/>
    <w:multiLevelType w:val="multilevel"/>
    <w:tmpl w:val="0000003A"/>
    <w:lvl w:ilvl="0">
      <w:start w:val="1"/>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1">
    <w:nsid w:val="00000047"/>
    <w:multiLevelType w:val="multilevel"/>
    <w:tmpl w:val="000000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71"/>
    <w:multiLevelType w:val="multilevel"/>
    <w:tmpl w:val="00000071"/>
    <w:name w:val="WW8Num113"/>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B3005E"/>
    <w:multiLevelType w:val="hybridMultilevel"/>
    <w:tmpl w:val="7004E4E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0C41DA1"/>
    <w:multiLevelType w:val="multilevel"/>
    <w:tmpl w:val="E0665E7E"/>
    <w:lvl w:ilvl="0">
      <w:start w:val="1"/>
      <w:numFmt w:val="decimal"/>
      <w:lvlText w:val="%1."/>
      <w:lvlJc w:val="left"/>
      <w:pPr>
        <w:ind w:left="360" w:hanging="360"/>
      </w:pPr>
    </w:lvl>
    <w:lvl w:ilvl="1">
      <w:start w:val="1"/>
      <w:numFmt w:val="decimal"/>
      <w:lvlText w:val="%1.%2."/>
      <w:lvlJc w:val="left"/>
      <w:pPr>
        <w:ind w:left="7520" w:hanging="432"/>
      </w:pPr>
      <w:rPr>
        <w:b w:val="0"/>
        <w:i w:val="0"/>
        <w:smallCaps w:val="0"/>
        <w:strike w:val="0"/>
        <w:color w:val="000000"/>
        <w:u w:val="none"/>
        <w:vertAlign w:val="baseline"/>
      </w:rPr>
    </w:lvl>
    <w:lvl w:ilvl="2">
      <w:start w:val="1"/>
      <w:numFmt w:val="decimal"/>
      <w:lvlText w:val="%1.%2.%3."/>
      <w:lvlJc w:val="left"/>
      <w:pPr>
        <w:ind w:left="3907"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2327916"/>
    <w:multiLevelType w:val="multilevel"/>
    <w:tmpl w:val="3A86B73A"/>
    <w:numStyleLink w:val="111111"/>
  </w:abstractNum>
  <w:abstractNum w:abstractNumId="6">
    <w:nsid w:val="02CC7554"/>
    <w:multiLevelType w:val="hybridMultilevel"/>
    <w:tmpl w:val="BE08CF6E"/>
    <w:lvl w:ilvl="0" w:tplc="040A0011">
      <w:start w:val="1"/>
      <w:numFmt w:val="decimal"/>
      <w:lvlText w:val="%1)"/>
      <w:lvlJc w:val="left"/>
      <w:pPr>
        <w:ind w:left="720" w:hanging="360"/>
      </w:pPr>
    </w:lvl>
    <w:lvl w:ilvl="1" w:tplc="040A001B">
      <w:start w:val="1"/>
      <w:numFmt w:val="lowerRoman"/>
      <w:lvlText w:val="%2."/>
      <w:lvlJc w:val="right"/>
      <w:pPr>
        <w:ind w:left="1440" w:hanging="360"/>
      </w:pPr>
    </w:lvl>
    <w:lvl w:ilvl="2" w:tplc="040A001B">
      <w:start w:val="1"/>
      <w:numFmt w:val="lowerRoman"/>
      <w:lvlText w:val="%3."/>
      <w:lvlJc w:val="right"/>
      <w:pPr>
        <w:ind w:left="2160" w:hanging="180"/>
      </w:pPr>
    </w:lvl>
    <w:lvl w:ilvl="3" w:tplc="64487BE6">
      <w:start w:val="3"/>
      <w:numFmt w:val="lowerRoman"/>
      <w:lvlText w:val="%4-"/>
      <w:lvlJc w:val="left"/>
      <w:pPr>
        <w:ind w:left="3240" w:hanging="720"/>
      </w:pPr>
      <w:rPr>
        <w:rFonts w:hint="default"/>
      </w:r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03092E4E"/>
    <w:multiLevelType w:val="hybridMultilevel"/>
    <w:tmpl w:val="5984A17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049B6C4E"/>
    <w:multiLevelType w:val="hybridMultilevel"/>
    <w:tmpl w:val="976A4C9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06A752D5"/>
    <w:multiLevelType w:val="hybridMultilevel"/>
    <w:tmpl w:val="B240F2B4"/>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06B5753A"/>
    <w:multiLevelType w:val="multilevel"/>
    <w:tmpl w:val="4DDA04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09360CAC"/>
    <w:multiLevelType w:val="multilevel"/>
    <w:tmpl w:val="B49C525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0A1F02D8"/>
    <w:multiLevelType w:val="multilevel"/>
    <w:tmpl w:val="ABBA7FC0"/>
    <w:lvl w:ilvl="0">
      <w:start w:val="1"/>
      <w:numFmt w:val="lowerLetter"/>
      <w:lvlText w:val="%1."/>
      <w:lvlJc w:val="center"/>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0AD70760"/>
    <w:multiLevelType w:val="multilevel"/>
    <w:tmpl w:val="3A7C19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0AFD4F7C"/>
    <w:multiLevelType w:val="multilevel"/>
    <w:tmpl w:val="0816B6C6"/>
    <w:lvl w:ilvl="0">
      <w:start w:val="1"/>
      <w:numFmt w:val="lowerRoman"/>
      <w:lvlText w:val="%1."/>
      <w:lvlJc w:val="righ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0CBF1FC0"/>
    <w:multiLevelType w:val="hybridMultilevel"/>
    <w:tmpl w:val="74D8F6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0D397874"/>
    <w:multiLevelType w:val="hybridMultilevel"/>
    <w:tmpl w:val="76A661B8"/>
    <w:lvl w:ilvl="0" w:tplc="040A0011">
      <w:start w:val="1"/>
      <w:numFmt w:val="decimal"/>
      <w:lvlText w:val="%1)"/>
      <w:lvlJc w:val="left"/>
      <w:pPr>
        <w:ind w:left="720" w:hanging="360"/>
      </w:pPr>
    </w:lvl>
    <w:lvl w:ilvl="1" w:tplc="040A0013">
      <w:start w:val="1"/>
      <w:numFmt w:val="upperRoman"/>
      <w:lvlText w:val="%2."/>
      <w:lvlJc w:val="right"/>
      <w:pPr>
        <w:ind w:left="720" w:hanging="360"/>
      </w:pPr>
    </w:lvl>
    <w:lvl w:ilvl="2" w:tplc="040A001B">
      <w:start w:val="1"/>
      <w:numFmt w:val="lowerRoman"/>
      <w:lvlText w:val="%3."/>
      <w:lvlJc w:val="right"/>
      <w:pPr>
        <w:ind w:left="2160" w:hanging="180"/>
      </w:pPr>
    </w:lvl>
    <w:lvl w:ilvl="3" w:tplc="64487BE6">
      <w:start w:val="3"/>
      <w:numFmt w:val="lowerRoman"/>
      <w:lvlText w:val="%4-"/>
      <w:lvlJc w:val="left"/>
      <w:pPr>
        <w:ind w:left="3240" w:hanging="720"/>
      </w:pPr>
      <w:rPr>
        <w:rFonts w:hint="default"/>
      </w:r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0E563597"/>
    <w:multiLevelType w:val="multilevel"/>
    <w:tmpl w:val="3A86B73A"/>
    <w:numStyleLink w:val="111111"/>
  </w:abstractNum>
  <w:abstractNum w:abstractNumId="18">
    <w:nsid w:val="102D4C2F"/>
    <w:multiLevelType w:val="hybridMultilevel"/>
    <w:tmpl w:val="5AF866B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103F7C4F"/>
    <w:multiLevelType w:val="multilevel"/>
    <w:tmpl w:val="5EB26D1E"/>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11650DB6"/>
    <w:multiLevelType w:val="multilevel"/>
    <w:tmpl w:val="321017AC"/>
    <w:lvl w:ilvl="0">
      <w:start w:val="1"/>
      <w:numFmt w:val="none"/>
      <w:lvlText w:val="2."/>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2753712"/>
    <w:multiLevelType w:val="multilevel"/>
    <w:tmpl w:val="C952C434"/>
    <w:lvl w:ilvl="0">
      <w:start w:val="10"/>
      <w:numFmt w:val="decimal"/>
      <w:lvlText w:val="%1"/>
      <w:lvlJc w:val="left"/>
      <w:pPr>
        <w:ind w:left="520" w:hanging="520"/>
      </w:pPr>
      <w:rPr>
        <w:rFonts w:hint="default"/>
      </w:rPr>
    </w:lvl>
    <w:lvl w:ilvl="1">
      <w:start w:val="1"/>
      <w:numFmt w:val="decimal"/>
      <w:lvlText w:val="%1.%2"/>
      <w:lvlJc w:val="left"/>
      <w:pPr>
        <w:ind w:left="804" w:hanging="5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2">
    <w:nsid w:val="13AB4D10"/>
    <w:multiLevelType w:val="multilevel"/>
    <w:tmpl w:val="3A86B73A"/>
    <w:numStyleLink w:val="111111"/>
  </w:abstractNum>
  <w:abstractNum w:abstractNumId="23">
    <w:nsid w:val="18F77B83"/>
    <w:multiLevelType w:val="multilevel"/>
    <w:tmpl w:val="7D92AE48"/>
    <w:lvl w:ilvl="0">
      <w:start w:val="1"/>
      <w:numFmt w:val="lowerLetter"/>
      <w:lvlText w:val="%1."/>
      <w:lvlJc w:val="center"/>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9A056EB"/>
    <w:multiLevelType w:val="multilevel"/>
    <w:tmpl w:val="7D92AE48"/>
    <w:lvl w:ilvl="0">
      <w:start w:val="1"/>
      <w:numFmt w:val="lowerLetter"/>
      <w:lvlText w:val="%1."/>
      <w:lvlJc w:val="center"/>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1B163E5D"/>
    <w:multiLevelType w:val="multilevel"/>
    <w:tmpl w:val="7C6E2D62"/>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1BF9566E"/>
    <w:multiLevelType w:val="multilevel"/>
    <w:tmpl w:val="E35AA9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1C2C6A73"/>
    <w:multiLevelType w:val="hybridMultilevel"/>
    <w:tmpl w:val="852C7AF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9">
      <w:start w:val="1"/>
      <w:numFmt w:val="lowerLetter"/>
      <w:lvlText w:val="%3."/>
      <w:lvlJc w:val="left"/>
      <w:pPr>
        <w:ind w:left="720" w:hanging="36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216E2BE3"/>
    <w:multiLevelType w:val="multilevel"/>
    <w:tmpl w:val="DCA09D06"/>
    <w:lvl w:ilvl="0">
      <w:start w:val="1"/>
      <w:numFmt w:val="decimal"/>
      <w:lvlText w:val="12."/>
      <w:lvlJc w:val="left"/>
      <w:pPr>
        <w:ind w:left="360" w:hanging="360"/>
      </w:pPr>
    </w:lvl>
    <w:lvl w:ilvl="1">
      <w:start w:val="1"/>
      <w:numFmt w:val="decimal"/>
      <w:lvlText w:val="%112.%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23E37E45"/>
    <w:multiLevelType w:val="multilevel"/>
    <w:tmpl w:val="E0EED044"/>
    <w:lvl w:ilvl="0">
      <w:start w:val="9"/>
      <w:numFmt w:val="decimal"/>
      <w:lvlText w:val="%1"/>
      <w:lvlJc w:val="left"/>
      <w:pPr>
        <w:ind w:left="600" w:hanging="600"/>
      </w:pPr>
      <w:rPr>
        <w:rFonts w:hint="default"/>
      </w:rPr>
    </w:lvl>
    <w:lvl w:ilvl="1">
      <w:start w:val="1"/>
      <w:numFmt w:val="decimal"/>
      <w:lvlText w:val="%1.%2"/>
      <w:lvlJc w:val="left"/>
      <w:pPr>
        <w:ind w:left="1464" w:hanging="600"/>
      </w:pPr>
      <w:rPr>
        <w:rFonts w:hint="default"/>
      </w:rPr>
    </w:lvl>
    <w:lvl w:ilvl="2">
      <w:start w:val="2"/>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848" w:hanging="1800"/>
      </w:pPr>
      <w:rPr>
        <w:rFonts w:hint="default"/>
      </w:rPr>
    </w:lvl>
    <w:lvl w:ilvl="8">
      <w:start w:val="1"/>
      <w:numFmt w:val="decimal"/>
      <w:lvlText w:val="%1.%2.%3.%4.%5.%6.%7.%8.%9"/>
      <w:lvlJc w:val="left"/>
      <w:pPr>
        <w:ind w:left="8712" w:hanging="1800"/>
      </w:pPr>
      <w:rPr>
        <w:rFonts w:hint="default"/>
      </w:rPr>
    </w:lvl>
  </w:abstractNum>
  <w:abstractNum w:abstractNumId="30">
    <w:nsid w:val="23F76102"/>
    <w:multiLevelType w:val="multilevel"/>
    <w:tmpl w:val="DC3A5F5A"/>
    <w:lvl w:ilvl="0">
      <w:start w:val="1"/>
      <w:numFmt w:val="lowerRoman"/>
      <w:lvlText w:val="%1."/>
      <w:lvlJc w:val="righ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25A61A9B"/>
    <w:multiLevelType w:val="hybridMultilevel"/>
    <w:tmpl w:val="AFF009A0"/>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2670614E"/>
    <w:multiLevelType w:val="multilevel"/>
    <w:tmpl w:val="6D6E8B00"/>
    <w:lvl w:ilvl="0">
      <w:start w:val="1"/>
      <w:numFmt w:val="decimal"/>
      <w:lvlText w:val="13."/>
      <w:lvlJc w:val="left"/>
      <w:pPr>
        <w:ind w:left="360" w:hanging="360"/>
      </w:pPr>
    </w:lvl>
    <w:lvl w:ilvl="1">
      <w:start w:val="1"/>
      <w:numFmt w:val="decimal"/>
      <w:lvlText w:val="%11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6A52F33"/>
    <w:multiLevelType w:val="hybridMultilevel"/>
    <w:tmpl w:val="AB402FC6"/>
    <w:lvl w:ilvl="0" w:tplc="040A0011">
      <w:start w:val="1"/>
      <w:numFmt w:val="decimal"/>
      <w:lvlText w:val="%1)"/>
      <w:lvlJc w:val="left"/>
      <w:pPr>
        <w:ind w:left="720" w:hanging="360"/>
      </w:pPr>
    </w:lvl>
    <w:lvl w:ilvl="1" w:tplc="040A000F">
      <w:start w:val="1"/>
      <w:numFmt w:val="decimal"/>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27581A05"/>
    <w:multiLevelType w:val="multilevel"/>
    <w:tmpl w:val="E9DE9F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7D4321C"/>
    <w:multiLevelType w:val="hybridMultilevel"/>
    <w:tmpl w:val="11E4B0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2A861C36"/>
    <w:multiLevelType w:val="multilevel"/>
    <w:tmpl w:val="DCFC6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C1F697A"/>
    <w:multiLevelType w:val="multilevel"/>
    <w:tmpl w:val="5D3081E0"/>
    <w:lvl w:ilvl="0">
      <w:start w:val="1"/>
      <w:numFmt w:val="decimal"/>
      <w:lvlText w:val="%1."/>
      <w:lvlJc w:val="left"/>
      <w:pPr>
        <w:ind w:left="360" w:hanging="360"/>
      </w:pPr>
    </w:lvl>
    <w:lvl w:ilvl="1">
      <w:start w:val="1"/>
      <w:numFmt w:val="decimal"/>
      <w:lvlText w:val="%1.%2."/>
      <w:lvlJc w:val="left"/>
      <w:pPr>
        <w:ind w:left="7520" w:hanging="432"/>
      </w:pPr>
      <w:rPr>
        <w:b w:val="0"/>
        <w:i w:val="0"/>
        <w:smallCaps w:val="0"/>
        <w:strike w:val="0"/>
        <w:color w:val="000000"/>
        <w:u w:val="none"/>
        <w:vertAlign w:val="baseline"/>
      </w:rPr>
    </w:lvl>
    <w:lvl w:ilvl="2">
      <w:start w:val="1"/>
      <w:numFmt w:val="decimal"/>
      <w:lvlText w:val="%1.%2.%3."/>
      <w:lvlJc w:val="left"/>
      <w:pPr>
        <w:ind w:left="3907"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2C73638A"/>
    <w:multiLevelType w:val="hybridMultilevel"/>
    <w:tmpl w:val="8CE4ABF4"/>
    <w:lvl w:ilvl="0" w:tplc="A3102E24">
      <w:start w:val="1"/>
      <w:numFmt w:val="lowerLetter"/>
      <w:lvlText w:val="%1."/>
      <w:lvlJc w:val="left"/>
      <w:pPr>
        <w:ind w:left="720" w:hanging="360"/>
      </w:pPr>
      <w:rPr>
        <w:rFonts w:hint="default"/>
        <w:b/>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nsid w:val="2C864F71"/>
    <w:multiLevelType w:val="hybridMultilevel"/>
    <w:tmpl w:val="E14019DA"/>
    <w:lvl w:ilvl="0" w:tplc="040A000F">
      <w:start w:val="1"/>
      <w:numFmt w:val="decimal"/>
      <w:lvlText w:val="%1."/>
      <w:lvlJc w:val="left"/>
      <w:pPr>
        <w:ind w:left="1211" w:hanging="360"/>
      </w:pPr>
    </w:lvl>
    <w:lvl w:ilvl="1" w:tplc="040A0019">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40">
    <w:nsid w:val="2C8C2886"/>
    <w:multiLevelType w:val="multilevel"/>
    <w:tmpl w:val="CB82C7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CAC09A1"/>
    <w:multiLevelType w:val="multilevel"/>
    <w:tmpl w:val="BF3C184E"/>
    <w:lvl w:ilvl="0">
      <w:start w:val="1"/>
      <w:numFmt w:val="lowerLetter"/>
      <w:lvlText w:val="%1."/>
      <w:lvlJc w:val="left"/>
      <w:pPr>
        <w:ind w:left="720"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42">
    <w:nsid w:val="2EE82E55"/>
    <w:multiLevelType w:val="hybridMultilevel"/>
    <w:tmpl w:val="7F42772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nsid w:val="317C1439"/>
    <w:multiLevelType w:val="multilevel"/>
    <w:tmpl w:val="EB70AEE8"/>
    <w:lvl w:ilvl="0">
      <w:start w:val="1"/>
      <w:numFmt w:val="lowerLetter"/>
      <w:lvlText w:val="%1."/>
      <w:lvlJc w:val="center"/>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1B3619E"/>
    <w:multiLevelType w:val="multilevel"/>
    <w:tmpl w:val="566E29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41C5A5D"/>
    <w:multiLevelType w:val="multilevel"/>
    <w:tmpl w:val="6D527AAC"/>
    <w:lvl w:ilvl="0">
      <w:start w:val="1"/>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0"/>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nsid w:val="348B755D"/>
    <w:multiLevelType w:val="hybridMultilevel"/>
    <w:tmpl w:val="0F34AE8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nsid w:val="36290DBD"/>
    <w:multiLevelType w:val="multilevel"/>
    <w:tmpl w:val="3A86B73A"/>
    <w:numStyleLink w:val="111111"/>
  </w:abstractNum>
  <w:abstractNum w:abstractNumId="48">
    <w:nsid w:val="365800E9"/>
    <w:multiLevelType w:val="multilevel"/>
    <w:tmpl w:val="6D527AAC"/>
    <w:lvl w:ilvl="0">
      <w:start w:val="1"/>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0"/>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nsid w:val="36DE2352"/>
    <w:multiLevelType w:val="hybridMultilevel"/>
    <w:tmpl w:val="66206232"/>
    <w:lvl w:ilvl="0" w:tplc="44C4A15C">
      <w:start w:val="1"/>
      <w:numFmt w:val="lowerLetter"/>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nsid w:val="37CA731F"/>
    <w:multiLevelType w:val="multilevel"/>
    <w:tmpl w:val="5DEA716C"/>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7D361BB"/>
    <w:multiLevelType w:val="hybridMultilevel"/>
    <w:tmpl w:val="419EA1B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nsid w:val="384202E9"/>
    <w:multiLevelType w:val="multilevel"/>
    <w:tmpl w:val="CC34846C"/>
    <w:lvl w:ilvl="0">
      <w:start w:val="1"/>
      <w:numFmt w:val="ordinal"/>
      <w:lvlText w:val="ARTÍCULO %1"/>
      <w:lvlJc w:val="right"/>
      <w:pPr>
        <w:ind w:left="720" w:hanging="360"/>
      </w:pPr>
      <w:rPr>
        <w:rFonts w:ascii="Bookman Old Style" w:hAnsi="Bookman Old Style" w:hint="default"/>
        <w:b/>
        <w:i/>
        <w:color w:val="000000"/>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Anx-Titulo4"/>
      <w:lvlText w:val="●"/>
      <w:lvlJc w:val="left"/>
      <w:pPr>
        <w:ind w:left="2880" w:hanging="360"/>
      </w:pPr>
      <w:rPr>
        <w:rFonts w:ascii="Noto Sans Symbols" w:eastAsia="Noto Sans Symbols" w:hAnsi="Noto Sans Symbols" w:cs="Noto Sans Symbols"/>
      </w:rPr>
    </w:lvl>
    <w:lvl w:ilvl="4">
      <w:start w:val="1"/>
      <w:numFmt w:val="bullet"/>
      <w:pStyle w:val="Anx-Titulo5b"/>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38F30EF3"/>
    <w:multiLevelType w:val="hybridMultilevel"/>
    <w:tmpl w:val="773A45FA"/>
    <w:lvl w:ilvl="0" w:tplc="040A0011">
      <w:start w:val="1"/>
      <w:numFmt w:val="decimal"/>
      <w:lvlText w:val="%1)"/>
      <w:lvlJc w:val="left"/>
      <w:pPr>
        <w:ind w:left="720" w:hanging="360"/>
      </w:pPr>
    </w:lvl>
    <w:lvl w:ilvl="1" w:tplc="040A0013">
      <w:start w:val="1"/>
      <w:numFmt w:val="upperRoman"/>
      <w:lvlText w:val="%2."/>
      <w:lvlJc w:val="right"/>
      <w:pPr>
        <w:ind w:left="720" w:hanging="360"/>
      </w:pPr>
    </w:lvl>
    <w:lvl w:ilvl="2" w:tplc="040A001B">
      <w:start w:val="1"/>
      <w:numFmt w:val="lowerRoman"/>
      <w:lvlText w:val="%3."/>
      <w:lvlJc w:val="right"/>
      <w:pPr>
        <w:ind w:left="2160" w:hanging="180"/>
      </w:pPr>
    </w:lvl>
    <w:lvl w:ilvl="3" w:tplc="64487BE6">
      <w:start w:val="3"/>
      <w:numFmt w:val="lowerRoman"/>
      <w:lvlText w:val="%4-"/>
      <w:lvlJc w:val="left"/>
      <w:pPr>
        <w:ind w:left="3240" w:hanging="720"/>
      </w:pPr>
      <w:rPr>
        <w:rFonts w:hint="default"/>
      </w:r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nsid w:val="39D90612"/>
    <w:multiLevelType w:val="multilevel"/>
    <w:tmpl w:val="3A86B73A"/>
    <w:numStyleLink w:val="111111"/>
  </w:abstractNum>
  <w:abstractNum w:abstractNumId="55">
    <w:nsid w:val="3B07467B"/>
    <w:multiLevelType w:val="hybridMultilevel"/>
    <w:tmpl w:val="C0668322"/>
    <w:lvl w:ilvl="0" w:tplc="040A0019">
      <w:start w:val="1"/>
      <w:numFmt w:val="lowerLetter"/>
      <w:lvlText w:val="%1."/>
      <w:lvlJc w:val="left"/>
      <w:pPr>
        <w:ind w:left="720" w:hanging="360"/>
      </w:pPr>
    </w:lvl>
    <w:lvl w:ilvl="1" w:tplc="340A0019">
      <w:start w:val="1"/>
      <w:numFmt w:val="lowerLetter"/>
      <w:lvlText w:val="%2."/>
      <w:lvlJc w:val="left"/>
      <w:pPr>
        <w:ind w:left="1440" w:hanging="360"/>
      </w:pPr>
    </w:lvl>
    <w:lvl w:ilvl="2" w:tplc="3A6CD2B6">
      <w:start w:val="1"/>
      <w:numFmt w:val="lowerLetter"/>
      <w:lvlText w:val="%3)"/>
      <w:lvlJc w:val="left"/>
      <w:pPr>
        <w:ind w:left="2680" w:hanging="70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nsid w:val="3B574368"/>
    <w:multiLevelType w:val="multilevel"/>
    <w:tmpl w:val="3BA6E00C"/>
    <w:lvl w:ilvl="0">
      <w:start w:val="1"/>
      <w:numFmt w:val="lowerLetter"/>
      <w:lvlText w:val="%1."/>
      <w:lvlJc w:val="center"/>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nsid w:val="3C816D64"/>
    <w:multiLevelType w:val="hybridMultilevel"/>
    <w:tmpl w:val="AA76F42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9">
      <w:start w:val="1"/>
      <w:numFmt w:val="lowerLetter"/>
      <w:lvlText w:val="%3."/>
      <w:lvlJc w:val="left"/>
      <w:pPr>
        <w:ind w:left="720" w:hanging="36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8">
    <w:nsid w:val="3E6B4C69"/>
    <w:multiLevelType w:val="hybridMultilevel"/>
    <w:tmpl w:val="36723FC4"/>
    <w:lvl w:ilvl="0" w:tplc="F87A07D2">
      <w:start w:val="1"/>
      <w:numFmt w:val="decimal"/>
      <w:pStyle w:val="Estilo2"/>
      <w:lvlText w:val="ANEXO Nº%1"/>
      <w:lvlJc w:val="left"/>
      <w:pPr>
        <w:ind w:left="928" w:hanging="360"/>
      </w:pPr>
      <w:rPr>
        <w:rFonts w:ascii="Bookman Old Style" w:hAnsi="Bookman Old Style" w:hint="default"/>
        <w:b/>
        <w:i/>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9">
    <w:nsid w:val="3F153C28"/>
    <w:multiLevelType w:val="hybridMultilevel"/>
    <w:tmpl w:val="F8E0359E"/>
    <w:lvl w:ilvl="0" w:tplc="040A001B">
      <w:start w:val="1"/>
      <w:numFmt w:val="lowerRoman"/>
      <w:lvlText w:val="%1."/>
      <w:lvlJc w:val="righ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0">
    <w:nsid w:val="3F2066DC"/>
    <w:multiLevelType w:val="hybridMultilevel"/>
    <w:tmpl w:val="609810F4"/>
    <w:lvl w:ilvl="0" w:tplc="0000009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nsid w:val="3F9D2C1B"/>
    <w:multiLevelType w:val="multilevel"/>
    <w:tmpl w:val="A9B40934"/>
    <w:lvl w:ilvl="0">
      <w:start w:val="1"/>
      <w:numFmt w:val="decimal"/>
      <w:lvlText w:val="%1."/>
      <w:lvlJc w:val="left"/>
      <w:pPr>
        <w:ind w:left="360" w:hanging="360"/>
      </w:pPr>
    </w:lvl>
    <w:lvl w:ilvl="1">
      <w:start w:val="1"/>
      <w:numFmt w:val="decimal"/>
      <w:lvlText w:val="%1.%2."/>
      <w:lvlJc w:val="left"/>
      <w:pPr>
        <w:ind w:left="7520" w:hanging="432"/>
      </w:pPr>
      <w:rPr>
        <w:b w:val="0"/>
        <w:i w:val="0"/>
        <w:smallCaps w:val="0"/>
        <w:strike w:val="0"/>
        <w:color w:val="000000"/>
        <w:u w:val="none"/>
        <w:vertAlign w:val="baseline"/>
      </w:rPr>
    </w:lvl>
    <w:lvl w:ilvl="2">
      <w:start w:val="1"/>
      <w:numFmt w:val="decimal"/>
      <w:lvlText w:val="%1.%2.%3."/>
      <w:lvlJc w:val="left"/>
      <w:pPr>
        <w:ind w:left="3907"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3FD57F4B"/>
    <w:multiLevelType w:val="hybridMultilevel"/>
    <w:tmpl w:val="85FCA04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nsid w:val="406E70FF"/>
    <w:multiLevelType w:val="hybridMultilevel"/>
    <w:tmpl w:val="5728286A"/>
    <w:lvl w:ilvl="0" w:tplc="CA001622">
      <w:start w:val="1"/>
      <w:numFmt w:val="ordinal"/>
      <w:pStyle w:val="Estilo1"/>
      <w:lvlText w:val="ARTÍCULO %1"/>
      <w:lvlJc w:val="right"/>
      <w:pPr>
        <w:ind w:left="786" w:hanging="360"/>
      </w:pPr>
      <w:rPr>
        <w:rFonts w:ascii="Bookman Old Style" w:hAnsi="Bookman Old Style" w:hint="default"/>
        <w:b/>
        <w:i/>
        <w:color w:val="000000" w:themeColor="text1"/>
        <w:sz w:val="22"/>
      </w:rPr>
    </w:lvl>
    <w:lvl w:ilvl="1" w:tplc="F08A9988">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4">
    <w:nsid w:val="40C62330"/>
    <w:multiLevelType w:val="hybridMultilevel"/>
    <w:tmpl w:val="22B8693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nsid w:val="410467AB"/>
    <w:multiLevelType w:val="hybridMultilevel"/>
    <w:tmpl w:val="EBF495C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9">
      <w:start w:val="1"/>
      <w:numFmt w:val="lowerLetter"/>
      <w:lvlText w:val="%3."/>
      <w:lvlJc w:val="left"/>
      <w:pPr>
        <w:ind w:left="720" w:hanging="36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6">
    <w:nsid w:val="4189717C"/>
    <w:multiLevelType w:val="hybridMultilevel"/>
    <w:tmpl w:val="ECEA6AE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7">
    <w:nsid w:val="42876629"/>
    <w:multiLevelType w:val="hybridMultilevel"/>
    <w:tmpl w:val="EC2E2612"/>
    <w:lvl w:ilvl="0" w:tplc="040A0019">
      <w:start w:val="1"/>
      <w:numFmt w:val="lowerLetter"/>
      <w:lvlText w:val="%1."/>
      <w:lvlJc w:val="left"/>
      <w:pPr>
        <w:ind w:left="144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8">
    <w:nsid w:val="42A3373C"/>
    <w:multiLevelType w:val="multilevel"/>
    <w:tmpl w:val="702E03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nsid w:val="4358435F"/>
    <w:multiLevelType w:val="multilevel"/>
    <w:tmpl w:val="C0667EF4"/>
    <w:lvl w:ilvl="0">
      <w:start w:val="1"/>
      <w:numFmt w:val="decimal"/>
      <w:lvlText w:val="%1."/>
      <w:lvlJc w:val="left"/>
      <w:pPr>
        <w:ind w:left="360" w:hanging="360"/>
      </w:pPr>
    </w:lvl>
    <w:lvl w:ilvl="1">
      <w:start w:val="1"/>
      <w:numFmt w:val="decimal"/>
      <w:lvlText w:val="%1.%2."/>
      <w:lvlJc w:val="left"/>
      <w:pPr>
        <w:ind w:left="7520" w:hanging="432"/>
      </w:pPr>
      <w:rPr>
        <w:b w:val="0"/>
        <w:i w:val="0"/>
        <w:smallCaps w:val="0"/>
        <w:strike w:val="0"/>
        <w:color w:val="000000"/>
        <w:u w:val="none"/>
        <w:vertAlign w:val="baseline"/>
      </w:rPr>
    </w:lvl>
    <w:lvl w:ilvl="2">
      <w:start w:val="1"/>
      <w:numFmt w:val="decimal"/>
      <w:lvlText w:val="%1.%2.%3."/>
      <w:lvlJc w:val="left"/>
      <w:pPr>
        <w:ind w:left="3907"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44A116C1"/>
    <w:multiLevelType w:val="multilevel"/>
    <w:tmpl w:val="329ACF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44CA4C91"/>
    <w:multiLevelType w:val="hybridMultilevel"/>
    <w:tmpl w:val="7CE4AD24"/>
    <w:lvl w:ilvl="0" w:tplc="340A001B">
      <w:start w:val="1"/>
      <w:numFmt w:val="lowerRoman"/>
      <w:lvlText w:val="%1."/>
      <w:lvlJc w:val="right"/>
      <w:pPr>
        <w:ind w:left="1440" w:hanging="360"/>
      </w:pPr>
    </w:lvl>
    <w:lvl w:ilvl="1" w:tplc="340A000F">
      <w:start w:val="1"/>
      <w:numFmt w:val="decimal"/>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2">
    <w:nsid w:val="454A7E05"/>
    <w:multiLevelType w:val="multilevel"/>
    <w:tmpl w:val="3A86B73A"/>
    <w:numStyleLink w:val="111111"/>
  </w:abstractNum>
  <w:abstractNum w:abstractNumId="73">
    <w:nsid w:val="45C71ACC"/>
    <w:multiLevelType w:val="multilevel"/>
    <w:tmpl w:val="81A87F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5CF4CC4"/>
    <w:multiLevelType w:val="hybridMultilevel"/>
    <w:tmpl w:val="1ADCD7CA"/>
    <w:lvl w:ilvl="0" w:tplc="040A0019">
      <w:start w:val="1"/>
      <w:numFmt w:val="lowerLetter"/>
      <w:lvlText w:val="%1."/>
      <w:lvlJc w:val="left"/>
      <w:pPr>
        <w:ind w:left="720" w:hanging="360"/>
      </w:pPr>
    </w:lvl>
    <w:lvl w:ilvl="1" w:tplc="040A0013">
      <w:start w:val="1"/>
      <w:numFmt w:val="upperRoman"/>
      <w:lvlText w:val="%2."/>
      <w:lvlJc w:val="right"/>
      <w:pPr>
        <w:ind w:left="1508" w:hanging="360"/>
      </w:pPr>
    </w:lvl>
    <w:lvl w:ilvl="2" w:tplc="040A001B" w:tentative="1">
      <w:start w:val="1"/>
      <w:numFmt w:val="lowerRoman"/>
      <w:lvlText w:val="%3."/>
      <w:lvlJc w:val="right"/>
      <w:pPr>
        <w:ind w:left="2228" w:hanging="180"/>
      </w:pPr>
    </w:lvl>
    <w:lvl w:ilvl="3" w:tplc="040A000F" w:tentative="1">
      <w:start w:val="1"/>
      <w:numFmt w:val="decimal"/>
      <w:lvlText w:val="%4."/>
      <w:lvlJc w:val="left"/>
      <w:pPr>
        <w:ind w:left="2948" w:hanging="360"/>
      </w:pPr>
    </w:lvl>
    <w:lvl w:ilvl="4" w:tplc="040A0019" w:tentative="1">
      <w:start w:val="1"/>
      <w:numFmt w:val="lowerLetter"/>
      <w:lvlText w:val="%5."/>
      <w:lvlJc w:val="left"/>
      <w:pPr>
        <w:ind w:left="3668" w:hanging="360"/>
      </w:pPr>
    </w:lvl>
    <w:lvl w:ilvl="5" w:tplc="040A001B" w:tentative="1">
      <w:start w:val="1"/>
      <w:numFmt w:val="lowerRoman"/>
      <w:lvlText w:val="%6."/>
      <w:lvlJc w:val="right"/>
      <w:pPr>
        <w:ind w:left="4388" w:hanging="180"/>
      </w:pPr>
    </w:lvl>
    <w:lvl w:ilvl="6" w:tplc="040A000F" w:tentative="1">
      <w:start w:val="1"/>
      <w:numFmt w:val="decimal"/>
      <w:lvlText w:val="%7."/>
      <w:lvlJc w:val="left"/>
      <w:pPr>
        <w:ind w:left="5108" w:hanging="360"/>
      </w:pPr>
    </w:lvl>
    <w:lvl w:ilvl="7" w:tplc="040A0019" w:tentative="1">
      <w:start w:val="1"/>
      <w:numFmt w:val="lowerLetter"/>
      <w:lvlText w:val="%8."/>
      <w:lvlJc w:val="left"/>
      <w:pPr>
        <w:ind w:left="5828" w:hanging="360"/>
      </w:pPr>
    </w:lvl>
    <w:lvl w:ilvl="8" w:tplc="040A001B" w:tentative="1">
      <w:start w:val="1"/>
      <w:numFmt w:val="lowerRoman"/>
      <w:lvlText w:val="%9."/>
      <w:lvlJc w:val="right"/>
      <w:pPr>
        <w:ind w:left="6548" w:hanging="180"/>
      </w:pPr>
    </w:lvl>
  </w:abstractNum>
  <w:abstractNum w:abstractNumId="75">
    <w:nsid w:val="46737418"/>
    <w:multiLevelType w:val="multilevel"/>
    <w:tmpl w:val="22AEE4DA"/>
    <w:lvl w:ilvl="0">
      <w:start w:val="1"/>
      <w:numFmt w:val="lowerLetter"/>
      <w:lvlText w:val="%1."/>
      <w:lvlJc w:val="left"/>
      <w:pPr>
        <w:ind w:left="78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6">
    <w:nsid w:val="47682A14"/>
    <w:multiLevelType w:val="multilevel"/>
    <w:tmpl w:val="E146D192"/>
    <w:lvl w:ilvl="0">
      <w:start w:val="1"/>
      <w:numFmt w:val="decimal"/>
      <w:lvlText w:val="11.%1."/>
      <w:lvlJc w:val="left"/>
      <w:pPr>
        <w:ind w:left="360" w:hanging="360"/>
      </w:pPr>
    </w:lvl>
    <w:lvl w:ilvl="1">
      <w:start w:val="1"/>
      <w:numFmt w:val="decimal"/>
      <w:lvlText w:val="11.%1.%2"/>
      <w:lvlJc w:val="left"/>
      <w:pPr>
        <w:ind w:left="792" w:hanging="792"/>
      </w:pPr>
      <w:rPr>
        <w:b/>
        <w:i w:val="0"/>
        <w:smallCaps w:val="0"/>
        <w:strike w:val="0"/>
        <w:color w:val="000000"/>
        <w:sz w:val="22"/>
        <w:szCs w:val="22"/>
        <w:u w:val="none"/>
        <w:vertAlign w:val="baseline"/>
      </w:rPr>
    </w:lvl>
    <w:lvl w:ilvl="2">
      <w:start w:val="1"/>
      <w:numFmt w:val="decimal"/>
      <w:lvlText w:val="11.%1.%2.%3"/>
      <w:lvlJc w:val="left"/>
      <w:pPr>
        <w:ind w:left="1224" w:hanging="1224"/>
      </w:pPr>
      <w:rPr>
        <w:i w:val="0"/>
      </w:rPr>
    </w:lvl>
    <w:lvl w:ilvl="3">
      <w:start w:val="1"/>
      <w:numFmt w:val="decimal"/>
      <w:lvlText w:val="1.%1.%2.%3.%4."/>
      <w:lvlJc w:val="left"/>
      <w:pPr>
        <w:ind w:left="1728" w:hanging="1728"/>
      </w:pPr>
      <w:rPr>
        <w:b/>
        <w:i w:val="0"/>
        <w:smallCaps w:val="0"/>
        <w:strike w:val="0"/>
        <w:color w:val="000000"/>
        <w:sz w:val="22"/>
        <w:szCs w:val="22"/>
        <w:u w:val="none"/>
        <w:vertAlign w:val="baseline"/>
      </w:rPr>
    </w:lvl>
    <w:lvl w:ilvl="4">
      <w:start w:val="1"/>
      <w:numFmt w:val="decimal"/>
      <w:lvlText w:val="1.%1.%2.%3.%4.%5."/>
      <w:lvlJc w:val="left"/>
      <w:pPr>
        <w:ind w:left="2232" w:hanging="223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48110725"/>
    <w:multiLevelType w:val="hybridMultilevel"/>
    <w:tmpl w:val="A25E64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8">
    <w:nsid w:val="488E3229"/>
    <w:multiLevelType w:val="multilevel"/>
    <w:tmpl w:val="03EE20BA"/>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8E25773"/>
    <w:multiLevelType w:val="multilevel"/>
    <w:tmpl w:val="51882598"/>
    <w:lvl w:ilvl="0">
      <w:start w:val="1"/>
      <w:numFmt w:val="decimal"/>
      <w:lvlText w:val="%1."/>
      <w:lvlJc w:val="left"/>
      <w:pPr>
        <w:ind w:left="360" w:hanging="360"/>
      </w:pPr>
    </w:lvl>
    <w:lvl w:ilvl="1">
      <w:start w:val="1"/>
      <w:numFmt w:val="decimal"/>
      <w:lvlText w:val="%1.%2."/>
      <w:lvlJc w:val="left"/>
      <w:pPr>
        <w:ind w:left="7520" w:hanging="432"/>
      </w:pPr>
      <w:rPr>
        <w:b w:val="0"/>
        <w:i w:val="0"/>
        <w:smallCaps w:val="0"/>
        <w:strike w:val="0"/>
        <w:color w:val="000000"/>
        <w:u w:val="none"/>
        <w:vertAlign w:val="baseline"/>
      </w:rPr>
    </w:lvl>
    <w:lvl w:ilvl="2">
      <w:start w:val="1"/>
      <w:numFmt w:val="decimal"/>
      <w:lvlText w:val="%1.%2.%3."/>
      <w:lvlJc w:val="left"/>
      <w:pPr>
        <w:ind w:left="3907" w:hanging="504"/>
      </w:pPr>
      <w:rPr>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48F11BAB"/>
    <w:multiLevelType w:val="hybridMultilevel"/>
    <w:tmpl w:val="1D9666C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1">
    <w:nsid w:val="4AEA443E"/>
    <w:multiLevelType w:val="hybridMultilevel"/>
    <w:tmpl w:val="93F0D014"/>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nsid w:val="4C813291"/>
    <w:multiLevelType w:val="multilevel"/>
    <w:tmpl w:val="6D527AAC"/>
    <w:lvl w:ilvl="0">
      <w:start w:val="1"/>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0"/>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3">
    <w:nsid w:val="4CEA720D"/>
    <w:multiLevelType w:val="hybridMultilevel"/>
    <w:tmpl w:val="52200AA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4">
    <w:nsid w:val="4F5248B4"/>
    <w:multiLevelType w:val="multilevel"/>
    <w:tmpl w:val="3A86B73A"/>
    <w:styleLink w:val="111111"/>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pStyle w:val="Ttulo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52D9213B"/>
    <w:multiLevelType w:val="hybridMultilevel"/>
    <w:tmpl w:val="F9D2B3B2"/>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6">
    <w:nsid w:val="5425451F"/>
    <w:multiLevelType w:val="multilevel"/>
    <w:tmpl w:val="055E3C70"/>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nsid w:val="57DE339D"/>
    <w:multiLevelType w:val="hybridMultilevel"/>
    <w:tmpl w:val="6D7E019C"/>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nsid w:val="591E2326"/>
    <w:multiLevelType w:val="multilevel"/>
    <w:tmpl w:val="1EBA47FA"/>
    <w:lvl w:ilvl="0">
      <w:start w:val="1"/>
      <w:numFmt w:val="bullet"/>
      <w:lvlText w:val="●"/>
      <w:lvlJc w:val="left"/>
      <w:pPr>
        <w:ind w:left="720" w:hanging="360"/>
      </w:pPr>
      <w:rPr>
        <w:rFonts w:ascii="Noto Sans Symbols" w:eastAsia="Noto Sans Symbols" w:hAnsi="Noto Sans Symbols" w:cs="Noto Sans Symbols"/>
      </w:rPr>
    </w:lvl>
    <w:lvl w:ilvl="1">
      <w:start w:val="1"/>
      <w:numFmt w:val="lowerRoman"/>
      <w:lvlText w:val="%2."/>
      <w:lvlJc w:val="righ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nsid w:val="5A634678"/>
    <w:multiLevelType w:val="multilevel"/>
    <w:tmpl w:val="7A824AD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nsid w:val="60F14BA3"/>
    <w:multiLevelType w:val="multilevel"/>
    <w:tmpl w:val="0816B6C6"/>
    <w:lvl w:ilvl="0">
      <w:start w:val="1"/>
      <w:numFmt w:val="lowerRoman"/>
      <w:lvlText w:val="%1."/>
      <w:lvlJc w:val="righ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1">
    <w:nsid w:val="62594765"/>
    <w:multiLevelType w:val="multilevel"/>
    <w:tmpl w:val="7A00F51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nsid w:val="645C5F86"/>
    <w:multiLevelType w:val="multilevel"/>
    <w:tmpl w:val="B738620A"/>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6605177C"/>
    <w:multiLevelType w:val="multilevel"/>
    <w:tmpl w:val="42C00F5C"/>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68A14593"/>
    <w:multiLevelType w:val="hybridMultilevel"/>
    <w:tmpl w:val="C1C6718E"/>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5">
    <w:nsid w:val="696A44DF"/>
    <w:multiLevelType w:val="multilevel"/>
    <w:tmpl w:val="B8FE9E8A"/>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699F385F"/>
    <w:multiLevelType w:val="multilevel"/>
    <w:tmpl w:val="857A020C"/>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7">
    <w:nsid w:val="6CF96890"/>
    <w:multiLevelType w:val="hybridMultilevel"/>
    <w:tmpl w:val="09B8172C"/>
    <w:lvl w:ilvl="0" w:tplc="340A0019">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98">
    <w:nsid w:val="6FC41051"/>
    <w:multiLevelType w:val="multilevel"/>
    <w:tmpl w:val="37BCA9F0"/>
    <w:lvl w:ilvl="0">
      <w:start w:val="1"/>
      <w:numFmt w:val="lowerLetter"/>
      <w:lvlText w:val="%1."/>
      <w:lvlJc w:val="center"/>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7064041A"/>
    <w:multiLevelType w:val="multilevel"/>
    <w:tmpl w:val="F58A609E"/>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70A54477"/>
    <w:multiLevelType w:val="hybridMultilevel"/>
    <w:tmpl w:val="7C322072"/>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1">
    <w:nsid w:val="712577FD"/>
    <w:multiLevelType w:val="multilevel"/>
    <w:tmpl w:val="080285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727532F2"/>
    <w:multiLevelType w:val="multilevel"/>
    <w:tmpl w:val="48B8496E"/>
    <w:lvl w:ilvl="0">
      <w:start w:val="9"/>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03">
    <w:nsid w:val="7288192D"/>
    <w:multiLevelType w:val="multilevel"/>
    <w:tmpl w:val="14B4A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739736D8"/>
    <w:multiLevelType w:val="multilevel"/>
    <w:tmpl w:val="8494B6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74424E49"/>
    <w:multiLevelType w:val="multilevel"/>
    <w:tmpl w:val="324E54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750B66EA"/>
    <w:multiLevelType w:val="multilevel"/>
    <w:tmpl w:val="DC3A5F5A"/>
    <w:lvl w:ilvl="0">
      <w:start w:val="1"/>
      <w:numFmt w:val="lowerRoman"/>
      <w:lvlText w:val="%1."/>
      <w:lvlJc w:val="righ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7">
    <w:nsid w:val="765E4D9C"/>
    <w:multiLevelType w:val="multilevel"/>
    <w:tmpl w:val="1FB24F36"/>
    <w:lvl w:ilvl="0">
      <w:start w:val="1"/>
      <w:numFmt w:val="decimal"/>
      <w:lvlText w:val="(%1)"/>
      <w:lvlJc w:val="left"/>
      <w:pPr>
        <w:ind w:left="807" w:hanging="360"/>
      </w:pPr>
      <w:rPr>
        <w:b/>
        <w:vertAlign w:val="superscrip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8">
    <w:nsid w:val="76AC7E47"/>
    <w:multiLevelType w:val="hybridMultilevel"/>
    <w:tmpl w:val="D53CD92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start w:val="1"/>
      <w:numFmt w:val="lowerLetter"/>
      <w:lvlText w:val="%5."/>
      <w:lvlJc w:val="left"/>
      <w:pPr>
        <w:ind w:left="72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9">
    <w:nsid w:val="77387624"/>
    <w:multiLevelType w:val="multilevel"/>
    <w:tmpl w:val="21121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789E0F7A"/>
    <w:multiLevelType w:val="multilevel"/>
    <w:tmpl w:val="028AA3A6"/>
    <w:lvl w:ilvl="0">
      <w:start w:val="1"/>
      <w:numFmt w:val="bullet"/>
      <w:lvlText w:val="●"/>
      <w:lvlJc w:val="left"/>
      <w:pPr>
        <w:ind w:left="788" w:hanging="360"/>
      </w:pPr>
      <w:rPr>
        <w:rFonts w:ascii="Noto Sans Symbols" w:eastAsia="Noto Sans Symbols" w:hAnsi="Noto Sans Symbols" w:cs="Noto Sans Symbols"/>
      </w:rPr>
    </w:lvl>
    <w:lvl w:ilvl="1">
      <w:start w:val="1"/>
      <w:numFmt w:val="upperRoman"/>
      <w:lvlText w:val="%2."/>
      <w:lvlJc w:val="right"/>
      <w:pPr>
        <w:ind w:left="720" w:hanging="360"/>
      </w:p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111">
    <w:nsid w:val="7A0C7473"/>
    <w:multiLevelType w:val="multilevel"/>
    <w:tmpl w:val="7E921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nsid w:val="7BB07542"/>
    <w:multiLevelType w:val="hybridMultilevel"/>
    <w:tmpl w:val="75C81738"/>
    <w:lvl w:ilvl="0" w:tplc="00000065">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3">
    <w:nsid w:val="7BE13737"/>
    <w:multiLevelType w:val="multilevel"/>
    <w:tmpl w:val="10B41822"/>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7C047026"/>
    <w:multiLevelType w:val="hybridMultilevel"/>
    <w:tmpl w:val="3C3C28D4"/>
    <w:lvl w:ilvl="0" w:tplc="040A0019">
      <w:start w:val="1"/>
      <w:numFmt w:val="lowerLetter"/>
      <w:lvlText w:val="%1."/>
      <w:lvlJc w:val="left"/>
      <w:pPr>
        <w:ind w:left="144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5">
    <w:nsid w:val="7C4B1683"/>
    <w:multiLevelType w:val="hybridMultilevel"/>
    <w:tmpl w:val="D99CCEB8"/>
    <w:lvl w:ilvl="0" w:tplc="8B745540">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6">
    <w:nsid w:val="7D625CCA"/>
    <w:multiLevelType w:val="hybridMultilevel"/>
    <w:tmpl w:val="D294293C"/>
    <w:lvl w:ilvl="0" w:tplc="040A0011">
      <w:start w:val="1"/>
      <w:numFmt w:val="decimal"/>
      <w:lvlText w:val="%1)"/>
      <w:lvlJc w:val="left"/>
      <w:pPr>
        <w:ind w:left="720" w:hanging="360"/>
      </w:pPr>
    </w:lvl>
    <w:lvl w:ilvl="1" w:tplc="040A0013">
      <w:start w:val="1"/>
      <w:numFmt w:val="upperRoman"/>
      <w:lvlText w:val="%2."/>
      <w:lvlJc w:val="right"/>
      <w:pPr>
        <w:ind w:left="1440" w:hanging="360"/>
      </w:pPr>
    </w:lvl>
    <w:lvl w:ilvl="2" w:tplc="040A001B">
      <w:start w:val="1"/>
      <w:numFmt w:val="lowerRoman"/>
      <w:lvlText w:val="%3."/>
      <w:lvlJc w:val="right"/>
      <w:pPr>
        <w:ind w:left="2160" w:hanging="180"/>
      </w:pPr>
    </w:lvl>
    <w:lvl w:ilvl="3" w:tplc="64487BE6">
      <w:start w:val="3"/>
      <w:numFmt w:val="lowerRoman"/>
      <w:lvlText w:val="%4-"/>
      <w:lvlJc w:val="left"/>
      <w:pPr>
        <w:ind w:left="3240" w:hanging="720"/>
      </w:pPr>
      <w:rPr>
        <w:rFonts w:hint="default"/>
      </w:r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7">
    <w:nsid w:val="7DA61C10"/>
    <w:multiLevelType w:val="multilevel"/>
    <w:tmpl w:val="DC3A5F5A"/>
    <w:lvl w:ilvl="0">
      <w:start w:val="1"/>
      <w:numFmt w:val="lowerRoman"/>
      <w:lvlText w:val="%1."/>
      <w:lvlJc w:val="righ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8">
    <w:nsid w:val="7DB55BA3"/>
    <w:multiLevelType w:val="multilevel"/>
    <w:tmpl w:val="1966D1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9">
    <w:nsid w:val="7E653C43"/>
    <w:multiLevelType w:val="multilevel"/>
    <w:tmpl w:val="0EBC7DFC"/>
    <w:lvl w:ilvl="0">
      <w:start w:val="1"/>
      <w:numFmt w:val="lowerRoman"/>
      <w:lvlText w:val="%1."/>
      <w:lvlJc w:val="righ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0">
    <w:nsid w:val="7E7B1384"/>
    <w:multiLevelType w:val="multilevel"/>
    <w:tmpl w:val="E6DAD164"/>
    <w:lvl w:ilvl="0">
      <w:start w:val="1"/>
      <w:numFmt w:val="lowerLetter"/>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3"/>
  </w:num>
  <w:num w:numId="2">
    <w:abstractNumId w:val="58"/>
  </w:num>
  <w:num w:numId="3">
    <w:abstractNumId w:val="84"/>
  </w:num>
  <w:num w:numId="4">
    <w:abstractNumId w:val="52"/>
  </w:num>
  <w:num w:numId="5">
    <w:abstractNumId w:val="78"/>
  </w:num>
  <w:num w:numId="6">
    <w:abstractNumId w:val="105"/>
  </w:num>
  <w:num w:numId="7">
    <w:abstractNumId w:val="40"/>
  </w:num>
  <w:num w:numId="8">
    <w:abstractNumId w:val="41"/>
  </w:num>
  <w:num w:numId="9">
    <w:abstractNumId w:val="72"/>
    <w:lvlOverride w:ilvl="0">
      <w:lvl w:ilvl="0">
        <w:start w:val="9"/>
        <w:numFmt w:val="decimal"/>
        <w:pStyle w:val="Ttulo1"/>
        <w:lvlText w:val="%1."/>
        <w:lvlJc w:val="left"/>
        <w:pPr>
          <w:ind w:left="360" w:hanging="360"/>
        </w:pPr>
        <w:rPr>
          <w:rFonts w:hint="default"/>
        </w:rPr>
      </w:lvl>
    </w:lvlOverride>
    <w:lvlOverride w:ilvl="1">
      <w:lvl w:ilvl="1">
        <w:start w:val="1"/>
        <w:numFmt w:val="decimal"/>
        <w:pStyle w:val="Ttulo2"/>
        <w:lvlText w:val="%1.%2."/>
        <w:lvlJc w:val="left"/>
        <w:pPr>
          <w:ind w:left="792" w:hanging="432"/>
        </w:pPr>
        <w:rPr>
          <w:rFonts w:hint="default"/>
        </w:rPr>
      </w:lvl>
    </w:lvlOverride>
    <w:lvlOverride w:ilvl="2">
      <w:lvl w:ilvl="2">
        <w:start w:val="1"/>
        <w:numFmt w:val="decimal"/>
        <w:pStyle w:val="Ttulo3"/>
        <w:lvlText w:val="%1.%2.%3."/>
        <w:lvlJc w:val="left"/>
        <w:pPr>
          <w:ind w:left="1224" w:hanging="504"/>
        </w:pPr>
        <w:rPr>
          <w:rFonts w:hint="default"/>
        </w:rPr>
      </w:lvl>
    </w:lvlOverride>
    <w:lvlOverride w:ilvl="3">
      <w:lvl w:ilvl="3">
        <w:start w:val="1"/>
        <w:numFmt w:val="decimal"/>
        <w:pStyle w:val="Ttulo4"/>
        <w:lvlText w:val="%1.%2.%3.%4."/>
        <w:lvlJc w:val="left"/>
        <w:pPr>
          <w:ind w:left="1728" w:hanging="648"/>
        </w:pPr>
        <w:rPr>
          <w:rFonts w:hint="default"/>
        </w:rPr>
      </w:lvl>
    </w:lvlOverride>
    <w:lvlOverride w:ilvl="4">
      <w:lvl w:ilvl="4">
        <w:start w:val="1"/>
        <w:numFmt w:val="decimal"/>
        <w:pStyle w:val="Ttulo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9"/>
  </w:num>
  <w:num w:numId="11">
    <w:abstractNumId w:val="97"/>
  </w:num>
  <w:num w:numId="12">
    <w:abstractNumId w:val="85"/>
  </w:num>
  <w:num w:numId="13">
    <w:abstractNumId w:val="8"/>
  </w:num>
  <w:num w:numId="14">
    <w:abstractNumId w:val="94"/>
  </w:num>
  <w:num w:numId="15">
    <w:abstractNumId w:val="114"/>
  </w:num>
  <w:num w:numId="16">
    <w:abstractNumId w:val="67"/>
  </w:num>
  <w:num w:numId="17">
    <w:abstractNumId w:val="66"/>
  </w:num>
  <w:num w:numId="18">
    <w:abstractNumId w:val="62"/>
  </w:num>
  <w:num w:numId="19">
    <w:abstractNumId w:val="83"/>
  </w:num>
  <w:num w:numId="20">
    <w:abstractNumId w:val="4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7"/>
  </w:num>
  <w:num w:numId="33">
    <w:abstractNumId w:val="22"/>
  </w:num>
  <w:num w:numId="34">
    <w:abstractNumId w:val="47"/>
  </w:num>
  <w:num w:numId="35">
    <w:abstractNumId w:val="54"/>
  </w:num>
  <w:num w:numId="36">
    <w:abstractNumId w:val="34"/>
  </w:num>
  <w:num w:numId="37">
    <w:abstractNumId w:val="113"/>
  </w:num>
  <w:num w:numId="38">
    <w:abstractNumId w:val="50"/>
  </w:num>
  <w:num w:numId="39">
    <w:abstractNumId w:val="92"/>
  </w:num>
  <w:num w:numId="40">
    <w:abstractNumId w:val="93"/>
  </w:num>
  <w:num w:numId="41">
    <w:abstractNumId w:val="95"/>
  </w:num>
  <w:num w:numId="42">
    <w:abstractNumId w:val="3"/>
  </w:num>
  <w:num w:numId="43">
    <w:abstractNumId w:val="120"/>
  </w:num>
  <w:num w:numId="44">
    <w:abstractNumId w:val="109"/>
  </w:num>
  <w:num w:numId="45">
    <w:abstractNumId w:val="103"/>
  </w:num>
  <w:num w:numId="46">
    <w:abstractNumId w:val="91"/>
  </w:num>
  <w:num w:numId="47">
    <w:abstractNumId w:val="101"/>
  </w:num>
  <w:num w:numId="48">
    <w:abstractNumId w:val="36"/>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num>
  <w:num w:numId="51">
    <w:abstractNumId w:val="69"/>
  </w:num>
  <w:num w:numId="52">
    <w:abstractNumId w:val="4"/>
  </w:num>
  <w:num w:numId="53">
    <w:abstractNumId w:val="61"/>
  </w:num>
  <w:num w:numId="54">
    <w:abstractNumId w:val="37"/>
  </w:num>
  <w:num w:numId="55">
    <w:abstractNumId w:val="43"/>
  </w:num>
  <w:num w:numId="56">
    <w:abstractNumId w:val="98"/>
  </w:num>
  <w:num w:numId="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 w:numId="59">
    <w:abstractNumId w:val="23"/>
  </w:num>
  <w:num w:numId="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num>
  <w:num w:numId="63">
    <w:abstractNumId w:val="107"/>
  </w:num>
  <w:num w:numId="64">
    <w:abstractNumId w:val="79"/>
  </w:num>
  <w:num w:numId="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6"/>
  </w:num>
  <w:num w:numId="67">
    <w:abstractNumId w:val="90"/>
  </w:num>
  <w:num w:numId="68">
    <w:abstractNumId w:val="106"/>
  </w:num>
  <w:num w:numId="69">
    <w:abstractNumId w:val="12"/>
  </w:num>
  <w:num w:numId="70">
    <w:abstractNumId w:val="119"/>
  </w:num>
  <w:num w:numId="71">
    <w:abstractNumId w:val="19"/>
  </w:num>
  <w:num w:numId="72">
    <w:abstractNumId w:val="110"/>
  </w:num>
  <w:num w:numId="73">
    <w:abstractNumId w:val="76"/>
  </w:num>
  <w:num w:numId="74">
    <w:abstractNumId w:val="86"/>
  </w:num>
  <w:num w:numId="75">
    <w:abstractNumId w:val="88"/>
  </w:num>
  <w:num w:numId="76">
    <w:abstractNumId w:val="75"/>
  </w:num>
  <w:num w:numId="77">
    <w:abstractNumId w:val="28"/>
  </w:num>
  <w:num w:numId="78">
    <w:abstractNumId w:val="32"/>
  </w:num>
  <w:num w:numId="79">
    <w:abstractNumId w:val="56"/>
  </w:num>
  <w:num w:numId="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4"/>
  </w:num>
  <w:num w:numId="82">
    <w:abstractNumId w:val="49"/>
  </w:num>
  <w:num w:numId="83">
    <w:abstractNumId w:val="18"/>
  </w:num>
  <w:num w:numId="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7"/>
  </w:num>
  <w:num w:numId="86">
    <w:abstractNumId w:val="102"/>
  </w:num>
  <w:num w:numId="87">
    <w:abstractNumId w:val="11"/>
  </w:num>
  <w:num w:numId="88">
    <w:abstractNumId w:val="21"/>
  </w:num>
  <w:num w:numId="89">
    <w:abstractNumId w:val="13"/>
  </w:num>
  <w:num w:numId="90">
    <w:abstractNumId w:val="72"/>
    <w:lvlOverride w:ilvl="0">
      <w:startOverride w:val="6"/>
    </w:lvlOverride>
    <w:lvlOverride w:ilvl="1">
      <w:startOverride w:val="1"/>
    </w:lvlOverride>
    <w:lvlOverride w:ilvl="2">
      <w:startOverride w:val="1"/>
    </w:lvlOverride>
  </w:num>
  <w:num w:numId="91">
    <w:abstractNumId w:val="72"/>
    <w:lvlOverride w:ilvl="0">
      <w:startOverride w:val="6"/>
    </w:lvlOverride>
    <w:lvlOverride w:ilvl="1">
      <w:startOverride w:val="2"/>
    </w:lvlOverride>
    <w:lvlOverride w:ilvl="2">
      <w:startOverride w:val="1"/>
    </w:lvlOverride>
  </w:num>
  <w:num w:numId="92">
    <w:abstractNumId w:val="72"/>
    <w:lvlOverride w:ilvl="0">
      <w:startOverride w:val="6"/>
    </w:lvlOverride>
    <w:lvlOverride w:ilvl="1">
      <w:startOverride w:val="2"/>
    </w:lvlOverride>
    <w:lvlOverride w:ilvl="2">
      <w:startOverride w:val="1"/>
    </w:lvlOverride>
  </w:num>
  <w:num w:numId="93">
    <w:abstractNumId w:val="10"/>
  </w:num>
  <w:num w:numId="94">
    <w:abstractNumId w:val="112"/>
  </w:num>
  <w:num w:numId="95">
    <w:abstractNumId w:val="15"/>
  </w:num>
  <w:num w:numId="96">
    <w:abstractNumId w:val="42"/>
  </w:num>
  <w:num w:numId="97">
    <w:abstractNumId w:val="46"/>
  </w:num>
  <w:num w:numId="98">
    <w:abstractNumId w:val="35"/>
  </w:num>
  <w:num w:numId="99">
    <w:abstractNumId w:val="0"/>
  </w:num>
  <w:num w:numId="100">
    <w:abstractNumId w:val="2"/>
  </w:num>
  <w:num w:numId="101">
    <w:abstractNumId w:val="82"/>
  </w:num>
  <w:num w:numId="102">
    <w:abstractNumId w:val="82"/>
    <w:lvlOverride w:ilvl="0">
      <w:startOverride w:val="3"/>
    </w:lvlOverride>
    <w:lvlOverride w:ilvl="1">
      <w:startOverride w:val="1"/>
    </w:lvlOverride>
  </w:num>
  <w:num w:numId="103">
    <w:abstractNumId w:val="72"/>
    <w:lvlOverride w:ilvl="0">
      <w:startOverride w:val="10"/>
      <w:lvl w:ilvl="0">
        <w:start w:val="10"/>
        <w:numFmt w:val="decimal"/>
        <w:pStyle w:val="Ttulo1"/>
        <w:lvlText w:val="%1."/>
        <w:lvlJc w:val="left"/>
        <w:pPr>
          <w:ind w:left="360" w:hanging="360"/>
        </w:pPr>
        <w:rPr>
          <w:rFonts w:hint="default"/>
        </w:rPr>
      </w:lvl>
    </w:lvlOverride>
    <w:lvlOverride w:ilvl="1">
      <w:startOverride w:val="1"/>
      <w:lvl w:ilvl="1">
        <w:start w:val="1"/>
        <w:numFmt w:val="decimal"/>
        <w:pStyle w:val="Ttulo2"/>
        <w:lvlText w:val="%1.%2."/>
        <w:lvlJc w:val="left"/>
        <w:pPr>
          <w:ind w:left="792" w:hanging="432"/>
        </w:pPr>
        <w:rPr>
          <w:rFonts w:hint="default"/>
        </w:rPr>
      </w:lvl>
    </w:lvlOverride>
    <w:lvlOverride w:ilvl="2">
      <w:startOverride w:val="1"/>
      <w:lvl w:ilvl="2">
        <w:start w:val="1"/>
        <w:numFmt w:val="decimal"/>
        <w:pStyle w:val="Ttulo3"/>
        <w:lvlText w:val="%1.%2.%3."/>
        <w:lvlJc w:val="left"/>
        <w:pPr>
          <w:ind w:left="1224" w:hanging="504"/>
        </w:pPr>
        <w:rPr>
          <w:rFonts w:hint="default"/>
        </w:rPr>
      </w:lvl>
    </w:lvlOverride>
    <w:lvlOverride w:ilvl="3">
      <w:startOverride w:val="1"/>
      <w:lvl w:ilvl="3">
        <w:start w:val="1"/>
        <w:numFmt w:val="decimal"/>
        <w:pStyle w:val="Ttulo4"/>
        <w:lvlText w:val="%1.%2.%3.%4."/>
        <w:lvlJc w:val="left"/>
        <w:pPr>
          <w:ind w:left="1728" w:hanging="648"/>
        </w:pPr>
        <w:rPr>
          <w:rFonts w:hint="default"/>
        </w:rPr>
      </w:lvl>
    </w:lvlOverride>
    <w:lvlOverride w:ilvl="4">
      <w:startOverride w:val="1"/>
      <w:lvl w:ilvl="4">
        <w:start w:val="1"/>
        <w:numFmt w:val="decimal"/>
        <w:pStyle w:val="Ttulo5"/>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104">
    <w:abstractNumId w:val="72"/>
    <w:lvlOverride w:ilvl="0">
      <w:lvl w:ilvl="0">
        <w:start w:val="1"/>
        <w:numFmt w:val="decimal"/>
        <w:pStyle w:val="Ttulo1"/>
        <w:lvlText w:val="%1."/>
        <w:lvlJc w:val="left"/>
        <w:pPr>
          <w:ind w:left="360" w:hanging="360"/>
        </w:pPr>
      </w:lvl>
    </w:lvlOverride>
    <w:lvlOverride w:ilvl="1">
      <w:lvl w:ilvl="1">
        <w:start w:val="1"/>
        <w:numFmt w:val="decimal"/>
        <w:pStyle w:val="Ttulo2"/>
        <w:lvlText w:val="%1.%2."/>
        <w:lvlJc w:val="left"/>
        <w:pPr>
          <w:ind w:left="792" w:hanging="432"/>
        </w:pPr>
      </w:lvl>
    </w:lvlOverride>
    <w:lvlOverride w:ilvl="2">
      <w:lvl w:ilvl="2">
        <w:start w:val="1"/>
        <w:numFmt w:val="decimal"/>
        <w:pStyle w:val="Ttulo3"/>
        <w:lvlText w:val="%1.%2.%3."/>
        <w:lvlJc w:val="left"/>
        <w:pPr>
          <w:ind w:left="1224" w:hanging="504"/>
        </w:pPr>
      </w:lvl>
    </w:lvlOverride>
    <w:lvlOverride w:ilvl="3">
      <w:lvl w:ilvl="3">
        <w:start w:val="1"/>
        <w:numFmt w:val="decimal"/>
        <w:pStyle w:val="Ttulo4"/>
        <w:lvlText w:val="%1.%2.%3.%4."/>
        <w:lvlJc w:val="left"/>
        <w:pPr>
          <w:ind w:left="1728" w:hanging="648"/>
        </w:pPr>
      </w:lvl>
    </w:lvlOverride>
    <w:lvlOverride w:ilvl="4">
      <w:lvl w:ilvl="4">
        <w:start w:val="1"/>
        <w:numFmt w:val="decimal"/>
        <w:pStyle w:val="Ttulo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5">
    <w:abstractNumId w:val="72"/>
    <w:lvlOverride w:ilvl="2">
      <w:lvl w:ilvl="2">
        <w:start w:val="1"/>
        <w:numFmt w:val="decimal"/>
        <w:pStyle w:val="Ttulo3"/>
        <w:lvlText w:val="%1.%2.%3."/>
        <w:lvlJc w:val="left"/>
        <w:pPr>
          <w:ind w:left="1224" w:hanging="504"/>
        </w:pPr>
      </w:lvl>
    </w:lvlOverride>
  </w:num>
  <w:num w:numId="106">
    <w:abstractNumId w:val="72"/>
    <w:lvlOverride w:ilvl="2">
      <w:lvl w:ilvl="2">
        <w:start w:val="1"/>
        <w:numFmt w:val="decimal"/>
        <w:pStyle w:val="Ttulo3"/>
        <w:lvlText w:val="%1.%2.%3."/>
        <w:lvlJc w:val="left"/>
        <w:pPr>
          <w:ind w:left="1224" w:hanging="504"/>
        </w:pPr>
      </w:lvl>
    </w:lvlOverride>
  </w:num>
  <w:num w:numId="107">
    <w:abstractNumId w:val="72"/>
    <w:lvlOverride w:ilvl="2">
      <w:lvl w:ilvl="2">
        <w:start w:val="1"/>
        <w:numFmt w:val="decimal"/>
        <w:pStyle w:val="Ttulo3"/>
        <w:lvlText w:val="%1.%2.%3."/>
        <w:lvlJc w:val="left"/>
        <w:pPr>
          <w:ind w:left="1224" w:hanging="504"/>
        </w:pPr>
      </w:lvl>
    </w:lvlOverride>
  </w:num>
  <w:num w:numId="108">
    <w:abstractNumId w:val="72"/>
    <w:lvlOverride w:ilvl="2">
      <w:lvl w:ilvl="2">
        <w:start w:val="1"/>
        <w:numFmt w:val="decimal"/>
        <w:pStyle w:val="Ttulo3"/>
        <w:lvlText w:val="%1.%2.%3."/>
        <w:lvlJc w:val="left"/>
        <w:pPr>
          <w:ind w:left="1224" w:hanging="504"/>
        </w:pPr>
      </w:lvl>
    </w:lvlOverride>
  </w:num>
  <w:num w:numId="109">
    <w:abstractNumId w:val="20"/>
  </w:num>
  <w:num w:numId="110">
    <w:abstractNumId w:val="45"/>
  </w:num>
  <w:num w:numId="111">
    <w:abstractNumId w:val="58"/>
  </w:num>
  <w:num w:numId="112">
    <w:abstractNumId w:val="25"/>
  </w:num>
  <w:num w:numId="113">
    <w:abstractNumId w:val="80"/>
  </w:num>
  <w:num w:numId="114">
    <w:abstractNumId w:val="48"/>
  </w:num>
  <w:num w:numId="115">
    <w:abstractNumId w:val="115"/>
  </w:num>
  <w:num w:numId="116">
    <w:abstractNumId w:val="99"/>
  </w:num>
  <w:num w:numId="117">
    <w:abstractNumId w:val="111"/>
  </w:num>
  <w:num w:numId="118">
    <w:abstractNumId w:val="89"/>
  </w:num>
  <w:num w:numId="119">
    <w:abstractNumId w:val="38"/>
  </w:num>
  <w:num w:numId="120">
    <w:abstractNumId w:val="26"/>
  </w:num>
  <w:num w:numId="121">
    <w:abstractNumId w:val="68"/>
  </w:num>
  <w:num w:numId="1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9"/>
  </w:num>
  <w:num w:numId="128">
    <w:abstractNumId w:val="74"/>
  </w:num>
  <w:num w:numId="129">
    <w:abstractNumId w:val="33"/>
  </w:num>
  <w:num w:numId="130">
    <w:abstractNumId w:val="6"/>
  </w:num>
  <w:num w:numId="131">
    <w:abstractNumId w:val="9"/>
  </w:num>
  <w:num w:numId="132">
    <w:abstractNumId w:val="72"/>
    <w:lvlOverride w:ilvl="0">
      <w:startOverride w:val="1"/>
      <w:lvl w:ilvl="0">
        <w:start w:val="1"/>
        <w:numFmt w:val="decimal"/>
        <w:pStyle w:val="Ttulo1"/>
        <w:lvlText w:val="%1."/>
        <w:lvlJc w:val="left"/>
        <w:pPr>
          <w:ind w:left="360" w:hanging="360"/>
        </w:pPr>
      </w:lvl>
    </w:lvlOverride>
    <w:lvlOverride w:ilvl="1">
      <w:startOverride w:val="1"/>
      <w:lvl w:ilvl="1">
        <w:start w:val="1"/>
        <w:numFmt w:val="decimal"/>
        <w:pStyle w:val="Ttulo2"/>
        <w:lvlText w:val="%1.%2."/>
        <w:lvlJc w:val="left"/>
        <w:pPr>
          <w:ind w:left="792" w:hanging="432"/>
        </w:pPr>
      </w:lvl>
    </w:lvlOverride>
    <w:lvlOverride w:ilvl="2">
      <w:startOverride w:val="1"/>
      <w:lvl w:ilvl="2">
        <w:start w:val="1"/>
        <w:numFmt w:val="decimal"/>
        <w:pStyle w:val="Ttulo3"/>
        <w:lvlText w:val="%1.%2.%3."/>
        <w:lvlJc w:val="left"/>
        <w:pPr>
          <w:ind w:left="1224" w:hanging="504"/>
        </w:pPr>
      </w:lvl>
    </w:lvlOverride>
    <w:lvlOverride w:ilvl="3">
      <w:startOverride w:val="1"/>
      <w:lvl w:ilvl="3">
        <w:start w:val="1"/>
        <w:numFmt w:val="decimal"/>
        <w:pStyle w:val="Ttulo4"/>
        <w:lvlText w:val="%1.%2.%3.%4."/>
        <w:lvlJc w:val="left"/>
        <w:pPr>
          <w:ind w:left="1728" w:hanging="648"/>
        </w:pPr>
      </w:lvl>
    </w:lvlOverride>
    <w:lvlOverride w:ilvl="4">
      <w:startOverride w:val="1"/>
      <w:lvl w:ilvl="4">
        <w:start w:val="1"/>
        <w:numFmt w:val="decimal"/>
        <w:pStyle w:val="Ttulo5"/>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33">
    <w:abstractNumId w:val="55"/>
  </w:num>
  <w:num w:numId="134">
    <w:abstractNumId w:val="104"/>
  </w:num>
  <w:num w:numId="135">
    <w:abstractNumId w:val="31"/>
  </w:num>
  <w:num w:numId="136">
    <w:abstractNumId w:val="59"/>
  </w:num>
  <w:num w:numId="137">
    <w:abstractNumId w:val="100"/>
  </w:num>
  <w:num w:numId="138">
    <w:abstractNumId w:val="7"/>
  </w:num>
  <w:num w:numId="139">
    <w:abstractNumId w:val="1"/>
  </w:num>
  <w:num w:numId="140">
    <w:abstractNumId w:val="27"/>
  </w:num>
  <w:num w:numId="141">
    <w:abstractNumId w:val="57"/>
  </w:num>
  <w:num w:numId="142">
    <w:abstractNumId w:val="65"/>
  </w:num>
  <w:num w:numId="143">
    <w:abstractNumId w:val="108"/>
  </w:num>
  <w:num w:numId="144">
    <w:abstractNumId w:val="118"/>
  </w:num>
  <w:num w:numId="145">
    <w:abstractNumId w:val="73"/>
  </w:num>
  <w:num w:numId="146">
    <w:abstractNumId w:val="51"/>
  </w:num>
  <w:num w:numId="147">
    <w:abstractNumId w:val="60"/>
  </w:num>
  <w:num w:numId="148">
    <w:abstractNumId w:val="87"/>
  </w:num>
  <w:num w:numId="149">
    <w:abstractNumId w:val="116"/>
  </w:num>
  <w:num w:numId="150">
    <w:abstractNumId w:val="53"/>
  </w:num>
  <w:num w:numId="151">
    <w:abstractNumId w:val="16"/>
  </w:num>
  <w:num w:numId="152">
    <w:abstractNumId w:val="30"/>
  </w:num>
  <w:num w:numId="153">
    <w:abstractNumId w:val="117"/>
  </w:num>
  <w:num w:numId="154">
    <w:abstractNumId w:val="81"/>
  </w:num>
  <w:num w:numId="155">
    <w:abstractNumId w:val="71"/>
  </w:num>
  <w:num w:numId="156">
    <w:abstractNumId w:val="14"/>
  </w:num>
  <w:num w:numId="157">
    <w:abstractNumId w:val="72"/>
    <w:lvlOverride w:ilvl="0">
      <w:lvl w:ilvl="0">
        <w:start w:val="9"/>
        <w:numFmt w:val="decimal"/>
        <w:pStyle w:val="Ttulo1"/>
        <w:lvlText w:val="%1."/>
        <w:lvlJc w:val="left"/>
        <w:pPr>
          <w:ind w:left="360" w:hanging="360"/>
        </w:pPr>
        <w:rPr>
          <w:rFonts w:hint="default"/>
        </w:rPr>
      </w:lvl>
    </w:lvlOverride>
    <w:lvlOverride w:ilvl="1">
      <w:lvl w:ilvl="1">
        <w:start w:val="1"/>
        <w:numFmt w:val="decimal"/>
        <w:pStyle w:val="Ttulo2"/>
        <w:lvlText w:val="%1.%2."/>
        <w:lvlJc w:val="left"/>
        <w:pPr>
          <w:ind w:left="792" w:hanging="432"/>
        </w:pPr>
        <w:rPr>
          <w:rFonts w:hint="default"/>
        </w:rPr>
      </w:lvl>
    </w:lvlOverride>
    <w:lvlOverride w:ilvl="2">
      <w:lvl w:ilvl="2">
        <w:start w:val="1"/>
        <w:numFmt w:val="decimal"/>
        <w:pStyle w:val="Ttulo3"/>
        <w:lvlText w:val="%1.%2.%3."/>
        <w:lvlJc w:val="left"/>
        <w:pPr>
          <w:ind w:left="1224" w:hanging="504"/>
        </w:pPr>
        <w:rPr>
          <w:rFonts w:hint="default"/>
        </w:rPr>
      </w:lvl>
    </w:lvlOverride>
    <w:lvlOverride w:ilvl="3">
      <w:lvl w:ilvl="3">
        <w:start w:val="1"/>
        <w:numFmt w:val="decimal"/>
        <w:pStyle w:val="Ttulo4"/>
        <w:lvlText w:val="%1.%2.%3.%4."/>
        <w:lvlJc w:val="left"/>
        <w:pPr>
          <w:ind w:left="1728" w:hanging="648"/>
        </w:pPr>
        <w:rPr>
          <w:rFonts w:hint="default"/>
        </w:rPr>
      </w:lvl>
    </w:lvlOverride>
    <w:lvlOverride w:ilvl="4">
      <w:lvl w:ilvl="4">
        <w:start w:val="1"/>
        <w:numFmt w:val="decimal"/>
        <w:pStyle w:val="Ttulo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alina meza">
    <w15:presenceInfo w15:providerId="Windows Live" w15:userId="fa39e590ad620605"/>
  </w15:person>
  <w15:person w15:author="PCS">
    <w15:presenceInfo w15:providerId="None" w15:userId="P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62"/>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08"/>
    <w:rsid w:val="0000431D"/>
    <w:rsid w:val="00005645"/>
    <w:rsid w:val="00006471"/>
    <w:rsid w:val="00006F33"/>
    <w:rsid w:val="000111DA"/>
    <w:rsid w:val="0001200C"/>
    <w:rsid w:val="00020BC5"/>
    <w:rsid w:val="00025BC7"/>
    <w:rsid w:val="00026D11"/>
    <w:rsid w:val="00035306"/>
    <w:rsid w:val="000370E2"/>
    <w:rsid w:val="000407FB"/>
    <w:rsid w:val="00044B71"/>
    <w:rsid w:val="00046B63"/>
    <w:rsid w:val="000472BB"/>
    <w:rsid w:val="00047438"/>
    <w:rsid w:val="00051F08"/>
    <w:rsid w:val="00054C65"/>
    <w:rsid w:val="0006032C"/>
    <w:rsid w:val="00061053"/>
    <w:rsid w:val="00061701"/>
    <w:rsid w:val="0006522F"/>
    <w:rsid w:val="00065A50"/>
    <w:rsid w:val="00066861"/>
    <w:rsid w:val="00066C1F"/>
    <w:rsid w:val="00067628"/>
    <w:rsid w:val="0007334F"/>
    <w:rsid w:val="000737BD"/>
    <w:rsid w:val="00073B78"/>
    <w:rsid w:val="00076ACC"/>
    <w:rsid w:val="00077105"/>
    <w:rsid w:val="000803AD"/>
    <w:rsid w:val="00080EA7"/>
    <w:rsid w:val="000872E3"/>
    <w:rsid w:val="00087A4E"/>
    <w:rsid w:val="00090218"/>
    <w:rsid w:val="00091E90"/>
    <w:rsid w:val="000949AB"/>
    <w:rsid w:val="00097483"/>
    <w:rsid w:val="000A0509"/>
    <w:rsid w:val="000A2E25"/>
    <w:rsid w:val="000A60A2"/>
    <w:rsid w:val="000A61CB"/>
    <w:rsid w:val="000A669D"/>
    <w:rsid w:val="000A6D70"/>
    <w:rsid w:val="000B1CA5"/>
    <w:rsid w:val="000B2E3A"/>
    <w:rsid w:val="000C184F"/>
    <w:rsid w:val="000C36A6"/>
    <w:rsid w:val="000C3C67"/>
    <w:rsid w:val="000C3F80"/>
    <w:rsid w:val="000C61C4"/>
    <w:rsid w:val="000C62E5"/>
    <w:rsid w:val="000D653E"/>
    <w:rsid w:val="000D74E2"/>
    <w:rsid w:val="000E1E8F"/>
    <w:rsid w:val="000E548D"/>
    <w:rsid w:val="000F18E9"/>
    <w:rsid w:val="000F4F24"/>
    <w:rsid w:val="000F5844"/>
    <w:rsid w:val="001028B0"/>
    <w:rsid w:val="00102B49"/>
    <w:rsid w:val="001128DD"/>
    <w:rsid w:val="001133D6"/>
    <w:rsid w:val="00114A93"/>
    <w:rsid w:val="00114D28"/>
    <w:rsid w:val="00115EB1"/>
    <w:rsid w:val="00117DAC"/>
    <w:rsid w:val="00121A38"/>
    <w:rsid w:val="00121C5B"/>
    <w:rsid w:val="00123309"/>
    <w:rsid w:val="00124089"/>
    <w:rsid w:val="0012493B"/>
    <w:rsid w:val="00126819"/>
    <w:rsid w:val="001325CE"/>
    <w:rsid w:val="00134E6D"/>
    <w:rsid w:val="00136128"/>
    <w:rsid w:val="001362D2"/>
    <w:rsid w:val="001372A7"/>
    <w:rsid w:val="00140464"/>
    <w:rsid w:val="00141744"/>
    <w:rsid w:val="00142169"/>
    <w:rsid w:val="00144862"/>
    <w:rsid w:val="00147CBC"/>
    <w:rsid w:val="00155E01"/>
    <w:rsid w:val="0015652E"/>
    <w:rsid w:val="00165794"/>
    <w:rsid w:val="001670C1"/>
    <w:rsid w:val="00174EF3"/>
    <w:rsid w:val="00181758"/>
    <w:rsid w:val="001818EF"/>
    <w:rsid w:val="001824C7"/>
    <w:rsid w:val="0018479D"/>
    <w:rsid w:val="00184CA8"/>
    <w:rsid w:val="001856D3"/>
    <w:rsid w:val="0018658E"/>
    <w:rsid w:val="00192EFC"/>
    <w:rsid w:val="0019403E"/>
    <w:rsid w:val="00195B0A"/>
    <w:rsid w:val="001A1707"/>
    <w:rsid w:val="001A2307"/>
    <w:rsid w:val="001A65F3"/>
    <w:rsid w:val="001A7E77"/>
    <w:rsid w:val="001B06DD"/>
    <w:rsid w:val="001B3A17"/>
    <w:rsid w:val="001B3E43"/>
    <w:rsid w:val="001B427E"/>
    <w:rsid w:val="001C1E70"/>
    <w:rsid w:val="001C2E46"/>
    <w:rsid w:val="001C74BB"/>
    <w:rsid w:val="001D313C"/>
    <w:rsid w:val="001D4C42"/>
    <w:rsid w:val="001E0494"/>
    <w:rsid w:val="001E1403"/>
    <w:rsid w:val="001E159D"/>
    <w:rsid w:val="001E1B70"/>
    <w:rsid w:val="001E25A1"/>
    <w:rsid w:val="001E2B58"/>
    <w:rsid w:val="001E4728"/>
    <w:rsid w:val="001E6101"/>
    <w:rsid w:val="001E6B17"/>
    <w:rsid w:val="001E7BC3"/>
    <w:rsid w:val="001F0829"/>
    <w:rsid w:val="001F1659"/>
    <w:rsid w:val="001F3AEB"/>
    <w:rsid w:val="001F648C"/>
    <w:rsid w:val="00201F15"/>
    <w:rsid w:val="00206C54"/>
    <w:rsid w:val="00207A52"/>
    <w:rsid w:val="0021312A"/>
    <w:rsid w:val="002146BD"/>
    <w:rsid w:val="0021537E"/>
    <w:rsid w:val="002174BF"/>
    <w:rsid w:val="0022375F"/>
    <w:rsid w:val="00223DB6"/>
    <w:rsid w:val="0022592F"/>
    <w:rsid w:val="00226C55"/>
    <w:rsid w:val="00226DA2"/>
    <w:rsid w:val="00233C09"/>
    <w:rsid w:val="00235EF0"/>
    <w:rsid w:val="0023646A"/>
    <w:rsid w:val="00237F20"/>
    <w:rsid w:val="00240704"/>
    <w:rsid w:val="00241F58"/>
    <w:rsid w:val="002438AA"/>
    <w:rsid w:val="002452E3"/>
    <w:rsid w:val="00247738"/>
    <w:rsid w:val="00247AA6"/>
    <w:rsid w:val="00252933"/>
    <w:rsid w:val="00253DF1"/>
    <w:rsid w:val="00254C2B"/>
    <w:rsid w:val="0025526C"/>
    <w:rsid w:val="00257664"/>
    <w:rsid w:val="0026067D"/>
    <w:rsid w:val="0026726C"/>
    <w:rsid w:val="00270880"/>
    <w:rsid w:val="00272175"/>
    <w:rsid w:val="00275F05"/>
    <w:rsid w:val="0028018A"/>
    <w:rsid w:val="002806B8"/>
    <w:rsid w:val="00280D38"/>
    <w:rsid w:val="002826D5"/>
    <w:rsid w:val="00282A14"/>
    <w:rsid w:val="002971CE"/>
    <w:rsid w:val="002A0B26"/>
    <w:rsid w:val="002A3746"/>
    <w:rsid w:val="002A61E4"/>
    <w:rsid w:val="002A671E"/>
    <w:rsid w:val="002A7294"/>
    <w:rsid w:val="002B1CF8"/>
    <w:rsid w:val="002B1EB1"/>
    <w:rsid w:val="002B2741"/>
    <w:rsid w:val="002B34D3"/>
    <w:rsid w:val="002B3F35"/>
    <w:rsid w:val="002B6ABC"/>
    <w:rsid w:val="002B7638"/>
    <w:rsid w:val="002C2B00"/>
    <w:rsid w:val="002C3FC9"/>
    <w:rsid w:val="002D382F"/>
    <w:rsid w:val="002E01CF"/>
    <w:rsid w:val="002E0565"/>
    <w:rsid w:val="002E12AF"/>
    <w:rsid w:val="002E21C7"/>
    <w:rsid w:val="002E4CD8"/>
    <w:rsid w:val="002E7CA4"/>
    <w:rsid w:val="002F36F2"/>
    <w:rsid w:val="002F546D"/>
    <w:rsid w:val="002F621C"/>
    <w:rsid w:val="002F7672"/>
    <w:rsid w:val="003038B3"/>
    <w:rsid w:val="0030411C"/>
    <w:rsid w:val="00306BEC"/>
    <w:rsid w:val="00310A3B"/>
    <w:rsid w:val="00310D9E"/>
    <w:rsid w:val="00317279"/>
    <w:rsid w:val="00320F6A"/>
    <w:rsid w:val="0032164C"/>
    <w:rsid w:val="00321BD4"/>
    <w:rsid w:val="0032233A"/>
    <w:rsid w:val="0032661B"/>
    <w:rsid w:val="003266B9"/>
    <w:rsid w:val="003325A5"/>
    <w:rsid w:val="00333547"/>
    <w:rsid w:val="00335015"/>
    <w:rsid w:val="00336607"/>
    <w:rsid w:val="00340B08"/>
    <w:rsid w:val="00342DD4"/>
    <w:rsid w:val="00345342"/>
    <w:rsid w:val="00346A54"/>
    <w:rsid w:val="00350A23"/>
    <w:rsid w:val="00353A4C"/>
    <w:rsid w:val="00355FD5"/>
    <w:rsid w:val="00356F8F"/>
    <w:rsid w:val="00361CC3"/>
    <w:rsid w:val="00362FE4"/>
    <w:rsid w:val="00363E66"/>
    <w:rsid w:val="00365392"/>
    <w:rsid w:val="00371611"/>
    <w:rsid w:val="00372F74"/>
    <w:rsid w:val="00374159"/>
    <w:rsid w:val="00377D18"/>
    <w:rsid w:val="00380A60"/>
    <w:rsid w:val="0039400D"/>
    <w:rsid w:val="00394F60"/>
    <w:rsid w:val="00395523"/>
    <w:rsid w:val="00396032"/>
    <w:rsid w:val="00396B7E"/>
    <w:rsid w:val="003978D9"/>
    <w:rsid w:val="003A0B5E"/>
    <w:rsid w:val="003A13F0"/>
    <w:rsid w:val="003A1552"/>
    <w:rsid w:val="003A342E"/>
    <w:rsid w:val="003A358C"/>
    <w:rsid w:val="003A65B5"/>
    <w:rsid w:val="003B10CD"/>
    <w:rsid w:val="003B27A6"/>
    <w:rsid w:val="003B43F1"/>
    <w:rsid w:val="003B5EC7"/>
    <w:rsid w:val="003B6BB4"/>
    <w:rsid w:val="003B7063"/>
    <w:rsid w:val="003C0AA1"/>
    <w:rsid w:val="003C1DD7"/>
    <w:rsid w:val="003C3CAA"/>
    <w:rsid w:val="003C4DD7"/>
    <w:rsid w:val="003C632F"/>
    <w:rsid w:val="003C775E"/>
    <w:rsid w:val="003D2302"/>
    <w:rsid w:val="003D6E15"/>
    <w:rsid w:val="003E177B"/>
    <w:rsid w:val="003E2217"/>
    <w:rsid w:val="003E24ED"/>
    <w:rsid w:val="003E3846"/>
    <w:rsid w:val="003E7DB6"/>
    <w:rsid w:val="003F2A41"/>
    <w:rsid w:val="003F794D"/>
    <w:rsid w:val="00400A49"/>
    <w:rsid w:val="00401FE7"/>
    <w:rsid w:val="004043EB"/>
    <w:rsid w:val="00411F41"/>
    <w:rsid w:val="00412E3F"/>
    <w:rsid w:val="004317F7"/>
    <w:rsid w:val="004336B4"/>
    <w:rsid w:val="004415C7"/>
    <w:rsid w:val="00441808"/>
    <w:rsid w:val="0044368F"/>
    <w:rsid w:val="004445F3"/>
    <w:rsid w:val="004476FD"/>
    <w:rsid w:val="004479BA"/>
    <w:rsid w:val="0045766C"/>
    <w:rsid w:val="00463D2D"/>
    <w:rsid w:val="00464BE4"/>
    <w:rsid w:val="00476AEE"/>
    <w:rsid w:val="00484999"/>
    <w:rsid w:val="004929F7"/>
    <w:rsid w:val="00494AFF"/>
    <w:rsid w:val="004A0DB5"/>
    <w:rsid w:val="004A3420"/>
    <w:rsid w:val="004A41A7"/>
    <w:rsid w:val="004A5391"/>
    <w:rsid w:val="004B1D05"/>
    <w:rsid w:val="004B5B4A"/>
    <w:rsid w:val="004B6268"/>
    <w:rsid w:val="004B6826"/>
    <w:rsid w:val="004B7A38"/>
    <w:rsid w:val="004C0481"/>
    <w:rsid w:val="004C06F0"/>
    <w:rsid w:val="004C0E72"/>
    <w:rsid w:val="004C50A7"/>
    <w:rsid w:val="004C73BF"/>
    <w:rsid w:val="004D1C78"/>
    <w:rsid w:val="004D2615"/>
    <w:rsid w:val="004D313E"/>
    <w:rsid w:val="004D342A"/>
    <w:rsid w:val="004D3F06"/>
    <w:rsid w:val="004D5BEA"/>
    <w:rsid w:val="004E13B4"/>
    <w:rsid w:val="004E3E05"/>
    <w:rsid w:val="004E54F8"/>
    <w:rsid w:val="004F0B30"/>
    <w:rsid w:val="004F20FF"/>
    <w:rsid w:val="004F330E"/>
    <w:rsid w:val="004F47FC"/>
    <w:rsid w:val="004F5229"/>
    <w:rsid w:val="004F7ED6"/>
    <w:rsid w:val="005016D2"/>
    <w:rsid w:val="005101BA"/>
    <w:rsid w:val="0051077B"/>
    <w:rsid w:val="0051126D"/>
    <w:rsid w:val="005125F9"/>
    <w:rsid w:val="005140B8"/>
    <w:rsid w:val="005240A6"/>
    <w:rsid w:val="00525A8B"/>
    <w:rsid w:val="00526408"/>
    <w:rsid w:val="00527D68"/>
    <w:rsid w:val="005318BA"/>
    <w:rsid w:val="00542FEC"/>
    <w:rsid w:val="005432CD"/>
    <w:rsid w:val="005438AF"/>
    <w:rsid w:val="005528A9"/>
    <w:rsid w:val="00553C7C"/>
    <w:rsid w:val="005550D5"/>
    <w:rsid w:val="005552CB"/>
    <w:rsid w:val="00561233"/>
    <w:rsid w:val="00564ADE"/>
    <w:rsid w:val="00567CDD"/>
    <w:rsid w:val="00573DEC"/>
    <w:rsid w:val="0057421E"/>
    <w:rsid w:val="0057432A"/>
    <w:rsid w:val="00576300"/>
    <w:rsid w:val="00576C8B"/>
    <w:rsid w:val="00580020"/>
    <w:rsid w:val="00582702"/>
    <w:rsid w:val="00587CEE"/>
    <w:rsid w:val="00591275"/>
    <w:rsid w:val="00594B0B"/>
    <w:rsid w:val="00594CAA"/>
    <w:rsid w:val="005979C6"/>
    <w:rsid w:val="005A0554"/>
    <w:rsid w:val="005A4C42"/>
    <w:rsid w:val="005A778C"/>
    <w:rsid w:val="005A7C3E"/>
    <w:rsid w:val="005B1325"/>
    <w:rsid w:val="005B1432"/>
    <w:rsid w:val="005B22C7"/>
    <w:rsid w:val="005B7BD5"/>
    <w:rsid w:val="005C1880"/>
    <w:rsid w:val="005C1F6D"/>
    <w:rsid w:val="005D0C77"/>
    <w:rsid w:val="005D34BD"/>
    <w:rsid w:val="005E4A06"/>
    <w:rsid w:val="005E5082"/>
    <w:rsid w:val="005F5875"/>
    <w:rsid w:val="006007D8"/>
    <w:rsid w:val="00600802"/>
    <w:rsid w:val="006029C6"/>
    <w:rsid w:val="00605127"/>
    <w:rsid w:val="00605E69"/>
    <w:rsid w:val="006079CC"/>
    <w:rsid w:val="00617D14"/>
    <w:rsid w:val="00621BB3"/>
    <w:rsid w:val="006230FE"/>
    <w:rsid w:val="00625205"/>
    <w:rsid w:val="00627215"/>
    <w:rsid w:val="00644E09"/>
    <w:rsid w:val="00645CD8"/>
    <w:rsid w:val="00650E8B"/>
    <w:rsid w:val="00652547"/>
    <w:rsid w:val="006534B3"/>
    <w:rsid w:val="0065362D"/>
    <w:rsid w:val="00656F28"/>
    <w:rsid w:val="00662E4B"/>
    <w:rsid w:val="00672622"/>
    <w:rsid w:val="0067367F"/>
    <w:rsid w:val="0067444B"/>
    <w:rsid w:val="0067540A"/>
    <w:rsid w:val="0067692A"/>
    <w:rsid w:val="006800F1"/>
    <w:rsid w:val="0068294C"/>
    <w:rsid w:val="00683A23"/>
    <w:rsid w:val="006853A4"/>
    <w:rsid w:val="00691E24"/>
    <w:rsid w:val="006930BA"/>
    <w:rsid w:val="00693FD6"/>
    <w:rsid w:val="006A02D7"/>
    <w:rsid w:val="006A076D"/>
    <w:rsid w:val="006A2904"/>
    <w:rsid w:val="006A4E98"/>
    <w:rsid w:val="006B12CB"/>
    <w:rsid w:val="006B18CE"/>
    <w:rsid w:val="006B2A3B"/>
    <w:rsid w:val="006B31AD"/>
    <w:rsid w:val="006B3A79"/>
    <w:rsid w:val="006B4F0C"/>
    <w:rsid w:val="006C47AE"/>
    <w:rsid w:val="006C7253"/>
    <w:rsid w:val="006D1A7B"/>
    <w:rsid w:val="006D43C7"/>
    <w:rsid w:val="006E15F7"/>
    <w:rsid w:val="006E3C2C"/>
    <w:rsid w:val="006E3CA1"/>
    <w:rsid w:val="006E5829"/>
    <w:rsid w:val="006E729E"/>
    <w:rsid w:val="006F3AFE"/>
    <w:rsid w:val="006F6072"/>
    <w:rsid w:val="006F6E1D"/>
    <w:rsid w:val="00710E68"/>
    <w:rsid w:val="007128A2"/>
    <w:rsid w:val="00712EB5"/>
    <w:rsid w:val="00713DD7"/>
    <w:rsid w:val="00715E69"/>
    <w:rsid w:val="00725A81"/>
    <w:rsid w:val="00727AF8"/>
    <w:rsid w:val="007329C2"/>
    <w:rsid w:val="00733AF6"/>
    <w:rsid w:val="00734B28"/>
    <w:rsid w:val="00740BDB"/>
    <w:rsid w:val="007431D9"/>
    <w:rsid w:val="00750D50"/>
    <w:rsid w:val="00753673"/>
    <w:rsid w:val="00753F82"/>
    <w:rsid w:val="00763B9F"/>
    <w:rsid w:val="00766231"/>
    <w:rsid w:val="0076656D"/>
    <w:rsid w:val="00766FD6"/>
    <w:rsid w:val="0077141A"/>
    <w:rsid w:val="0077147F"/>
    <w:rsid w:val="00771C43"/>
    <w:rsid w:val="00774DA6"/>
    <w:rsid w:val="00780B66"/>
    <w:rsid w:val="00781B81"/>
    <w:rsid w:val="0078276A"/>
    <w:rsid w:val="0078645B"/>
    <w:rsid w:val="0079123A"/>
    <w:rsid w:val="00795A30"/>
    <w:rsid w:val="00796692"/>
    <w:rsid w:val="0079771C"/>
    <w:rsid w:val="007A2D18"/>
    <w:rsid w:val="007A32D7"/>
    <w:rsid w:val="007A5C3F"/>
    <w:rsid w:val="007A725C"/>
    <w:rsid w:val="007A7470"/>
    <w:rsid w:val="007B2026"/>
    <w:rsid w:val="007B2BE1"/>
    <w:rsid w:val="007B3CBD"/>
    <w:rsid w:val="007B3EC2"/>
    <w:rsid w:val="007C0FF1"/>
    <w:rsid w:val="007C1058"/>
    <w:rsid w:val="007C147C"/>
    <w:rsid w:val="007C1B60"/>
    <w:rsid w:val="007C1C02"/>
    <w:rsid w:val="007C3096"/>
    <w:rsid w:val="007C4780"/>
    <w:rsid w:val="007C5F0E"/>
    <w:rsid w:val="007C6A1C"/>
    <w:rsid w:val="007C7949"/>
    <w:rsid w:val="007D19C8"/>
    <w:rsid w:val="007D323E"/>
    <w:rsid w:val="007D344D"/>
    <w:rsid w:val="007D43F7"/>
    <w:rsid w:val="007D7C6C"/>
    <w:rsid w:val="007D7E40"/>
    <w:rsid w:val="007E2C7A"/>
    <w:rsid w:val="007E30B5"/>
    <w:rsid w:val="007E6E04"/>
    <w:rsid w:val="007E71CE"/>
    <w:rsid w:val="007F0126"/>
    <w:rsid w:val="007F0E57"/>
    <w:rsid w:val="007F6A45"/>
    <w:rsid w:val="007F7F35"/>
    <w:rsid w:val="008029E1"/>
    <w:rsid w:val="0081122C"/>
    <w:rsid w:val="008131B6"/>
    <w:rsid w:val="00813CEF"/>
    <w:rsid w:val="0081519B"/>
    <w:rsid w:val="0082068B"/>
    <w:rsid w:val="00821187"/>
    <w:rsid w:val="008216E9"/>
    <w:rsid w:val="00821ECB"/>
    <w:rsid w:val="00822F9F"/>
    <w:rsid w:val="00836A48"/>
    <w:rsid w:val="00841067"/>
    <w:rsid w:val="0084633E"/>
    <w:rsid w:val="00846F91"/>
    <w:rsid w:val="00847725"/>
    <w:rsid w:val="00852377"/>
    <w:rsid w:val="0086056E"/>
    <w:rsid w:val="0086500F"/>
    <w:rsid w:val="008667C7"/>
    <w:rsid w:val="0087043F"/>
    <w:rsid w:val="00871647"/>
    <w:rsid w:val="008717C2"/>
    <w:rsid w:val="00873A01"/>
    <w:rsid w:val="00876053"/>
    <w:rsid w:val="00876C08"/>
    <w:rsid w:val="00881166"/>
    <w:rsid w:val="00883335"/>
    <w:rsid w:val="008944FE"/>
    <w:rsid w:val="00896746"/>
    <w:rsid w:val="008A3E6B"/>
    <w:rsid w:val="008B01D2"/>
    <w:rsid w:val="008B1083"/>
    <w:rsid w:val="008B115A"/>
    <w:rsid w:val="008B1504"/>
    <w:rsid w:val="008B65D4"/>
    <w:rsid w:val="008C1BCC"/>
    <w:rsid w:val="008C3A62"/>
    <w:rsid w:val="008C4AA9"/>
    <w:rsid w:val="008C6A35"/>
    <w:rsid w:val="008D5337"/>
    <w:rsid w:val="008E20D7"/>
    <w:rsid w:val="008E24C1"/>
    <w:rsid w:val="008E3CEB"/>
    <w:rsid w:val="008E53A2"/>
    <w:rsid w:val="008E69E4"/>
    <w:rsid w:val="008E79AF"/>
    <w:rsid w:val="008F57DD"/>
    <w:rsid w:val="008F7CD3"/>
    <w:rsid w:val="0090067A"/>
    <w:rsid w:val="00902C55"/>
    <w:rsid w:val="0090784D"/>
    <w:rsid w:val="00907C2E"/>
    <w:rsid w:val="00911784"/>
    <w:rsid w:val="009126A3"/>
    <w:rsid w:val="009173C3"/>
    <w:rsid w:val="00917C5E"/>
    <w:rsid w:val="00922546"/>
    <w:rsid w:val="00927DA2"/>
    <w:rsid w:val="009414AC"/>
    <w:rsid w:val="009417D0"/>
    <w:rsid w:val="00944590"/>
    <w:rsid w:val="00952D0D"/>
    <w:rsid w:val="00953BF7"/>
    <w:rsid w:val="009544D8"/>
    <w:rsid w:val="00954CCB"/>
    <w:rsid w:val="0095608E"/>
    <w:rsid w:val="00962852"/>
    <w:rsid w:val="0096444D"/>
    <w:rsid w:val="00964E04"/>
    <w:rsid w:val="009654B9"/>
    <w:rsid w:val="00967077"/>
    <w:rsid w:val="00972924"/>
    <w:rsid w:val="00975687"/>
    <w:rsid w:val="00976E9B"/>
    <w:rsid w:val="00977755"/>
    <w:rsid w:val="00981472"/>
    <w:rsid w:val="00985CD7"/>
    <w:rsid w:val="00991D73"/>
    <w:rsid w:val="009A1722"/>
    <w:rsid w:val="009A55D7"/>
    <w:rsid w:val="009A7E65"/>
    <w:rsid w:val="009B128D"/>
    <w:rsid w:val="009B2A56"/>
    <w:rsid w:val="009B2D3B"/>
    <w:rsid w:val="009B539E"/>
    <w:rsid w:val="009C429F"/>
    <w:rsid w:val="009D0782"/>
    <w:rsid w:val="009D1E3A"/>
    <w:rsid w:val="009D4662"/>
    <w:rsid w:val="009D7175"/>
    <w:rsid w:val="009E026C"/>
    <w:rsid w:val="009E190D"/>
    <w:rsid w:val="009E26F7"/>
    <w:rsid w:val="009E465E"/>
    <w:rsid w:val="009F268E"/>
    <w:rsid w:val="009F522E"/>
    <w:rsid w:val="009F5AA2"/>
    <w:rsid w:val="00A01115"/>
    <w:rsid w:val="00A05F28"/>
    <w:rsid w:val="00A15CAC"/>
    <w:rsid w:val="00A16B7C"/>
    <w:rsid w:val="00A16BF5"/>
    <w:rsid w:val="00A2141B"/>
    <w:rsid w:val="00A22A06"/>
    <w:rsid w:val="00A27C91"/>
    <w:rsid w:val="00A34F54"/>
    <w:rsid w:val="00A3539A"/>
    <w:rsid w:val="00A37DBE"/>
    <w:rsid w:val="00A41943"/>
    <w:rsid w:val="00A4217E"/>
    <w:rsid w:val="00A43603"/>
    <w:rsid w:val="00A45268"/>
    <w:rsid w:val="00A477AA"/>
    <w:rsid w:val="00A51C97"/>
    <w:rsid w:val="00A520EA"/>
    <w:rsid w:val="00A53F68"/>
    <w:rsid w:val="00A560C5"/>
    <w:rsid w:val="00A56106"/>
    <w:rsid w:val="00A65F70"/>
    <w:rsid w:val="00A72264"/>
    <w:rsid w:val="00A74E9B"/>
    <w:rsid w:val="00A75F57"/>
    <w:rsid w:val="00A76EFA"/>
    <w:rsid w:val="00A80E9A"/>
    <w:rsid w:val="00A8628A"/>
    <w:rsid w:val="00A86BB2"/>
    <w:rsid w:val="00A9384E"/>
    <w:rsid w:val="00A971EF"/>
    <w:rsid w:val="00AA0E02"/>
    <w:rsid w:val="00AA50A1"/>
    <w:rsid w:val="00AA5460"/>
    <w:rsid w:val="00AA56A5"/>
    <w:rsid w:val="00AA6AC0"/>
    <w:rsid w:val="00AA73C7"/>
    <w:rsid w:val="00AA7D9F"/>
    <w:rsid w:val="00AB192B"/>
    <w:rsid w:val="00AB44CB"/>
    <w:rsid w:val="00AB5BAB"/>
    <w:rsid w:val="00AB75B4"/>
    <w:rsid w:val="00AC3565"/>
    <w:rsid w:val="00AC4321"/>
    <w:rsid w:val="00AC4F70"/>
    <w:rsid w:val="00AC57CF"/>
    <w:rsid w:val="00AD36AF"/>
    <w:rsid w:val="00AD4077"/>
    <w:rsid w:val="00AE1237"/>
    <w:rsid w:val="00AE1C36"/>
    <w:rsid w:val="00AE256D"/>
    <w:rsid w:val="00AE50C3"/>
    <w:rsid w:val="00AE7820"/>
    <w:rsid w:val="00AE7BF3"/>
    <w:rsid w:val="00AF23ED"/>
    <w:rsid w:val="00AF7357"/>
    <w:rsid w:val="00AF7E60"/>
    <w:rsid w:val="00B004A5"/>
    <w:rsid w:val="00B02488"/>
    <w:rsid w:val="00B032F9"/>
    <w:rsid w:val="00B04D85"/>
    <w:rsid w:val="00B13C79"/>
    <w:rsid w:val="00B159BF"/>
    <w:rsid w:val="00B17F87"/>
    <w:rsid w:val="00B25385"/>
    <w:rsid w:val="00B2554D"/>
    <w:rsid w:val="00B3670C"/>
    <w:rsid w:val="00B446B1"/>
    <w:rsid w:val="00B449B6"/>
    <w:rsid w:val="00B452BC"/>
    <w:rsid w:val="00B46017"/>
    <w:rsid w:val="00B508B8"/>
    <w:rsid w:val="00B5125B"/>
    <w:rsid w:val="00B52DFE"/>
    <w:rsid w:val="00B5475F"/>
    <w:rsid w:val="00B5665F"/>
    <w:rsid w:val="00B572BC"/>
    <w:rsid w:val="00B61441"/>
    <w:rsid w:val="00B636CB"/>
    <w:rsid w:val="00B6701A"/>
    <w:rsid w:val="00B675C2"/>
    <w:rsid w:val="00B720C3"/>
    <w:rsid w:val="00B72517"/>
    <w:rsid w:val="00B738A0"/>
    <w:rsid w:val="00B75671"/>
    <w:rsid w:val="00B76F98"/>
    <w:rsid w:val="00B83426"/>
    <w:rsid w:val="00B856B9"/>
    <w:rsid w:val="00B86BE0"/>
    <w:rsid w:val="00B913F1"/>
    <w:rsid w:val="00B95FE3"/>
    <w:rsid w:val="00BA0BBD"/>
    <w:rsid w:val="00BA2AC2"/>
    <w:rsid w:val="00BA39BF"/>
    <w:rsid w:val="00BA60D1"/>
    <w:rsid w:val="00BA7107"/>
    <w:rsid w:val="00BB040F"/>
    <w:rsid w:val="00BB1255"/>
    <w:rsid w:val="00BB23D5"/>
    <w:rsid w:val="00BB30DE"/>
    <w:rsid w:val="00BB37B7"/>
    <w:rsid w:val="00BB65F7"/>
    <w:rsid w:val="00BC2092"/>
    <w:rsid w:val="00BC547D"/>
    <w:rsid w:val="00BD4C2F"/>
    <w:rsid w:val="00BD595F"/>
    <w:rsid w:val="00BD6E3B"/>
    <w:rsid w:val="00BE5CB0"/>
    <w:rsid w:val="00BF09B1"/>
    <w:rsid w:val="00BF4452"/>
    <w:rsid w:val="00C00975"/>
    <w:rsid w:val="00C0192E"/>
    <w:rsid w:val="00C01F74"/>
    <w:rsid w:val="00C038E1"/>
    <w:rsid w:val="00C042AB"/>
    <w:rsid w:val="00C06708"/>
    <w:rsid w:val="00C06964"/>
    <w:rsid w:val="00C07EB2"/>
    <w:rsid w:val="00C143B2"/>
    <w:rsid w:val="00C247E9"/>
    <w:rsid w:val="00C3360E"/>
    <w:rsid w:val="00C347DC"/>
    <w:rsid w:val="00C34ED1"/>
    <w:rsid w:val="00C359D4"/>
    <w:rsid w:val="00C36751"/>
    <w:rsid w:val="00C40A41"/>
    <w:rsid w:val="00C41324"/>
    <w:rsid w:val="00C45B87"/>
    <w:rsid w:val="00C63819"/>
    <w:rsid w:val="00C63E4F"/>
    <w:rsid w:val="00C6512F"/>
    <w:rsid w:val="00C734BE"/>
    <w:rsid w:val="00C75B31"/>
    <w:rsid w:val="00C84ED2"/>
    <w:rsid w:val="00C87987"/>
    <w:rsid w:val="00C87B2E"/>
    <w:rsid w:val="00CA1205"/>
    <w:rsid w:val="00CA153A"/>
    <w:rsid w:val="00CB2647"/>
    <w:rsid w:val="00CB27E3"/>
    <w:rsid w:val="00CB45BD"/>
    <w:rsid w:val="00CB71E2"/>
    <w:rsid w:val="00CB72B7"/>
    <w:rsid w:val="00CC703D"/>
    <w:rsid w:val="00CC705B"/>
    <w:rsid w:val="00CD00B4"/>
    <w:rsid w:val="00CD135F"/>
    <w:rsid w:val="00CD3938"/>
    <w:rsid w:val="00CD4C41"/>
    <w:rsid w:val="00CD64FC"/>
    <w:rsid w:val="00CE0C70"/>
    <w:rsid w:val="00CE2FCE"/>
    <w:rsid w:val="00CE35E8"/>
    <w:rsid w:val="00CE5A14"/>
    <w:rsid w:val="00CF0DF6"/>
    <w:rsid w:val="00CF1D99"/>
    <w:rsid w:val="00CF38C9"/>
    <w:rsid w:val="00D0131D"/>
    <w:rsid w:val="00D01B6A"/>
    <w:rsid w:val="00D0325E"/>
    <w:rsid w:val="00D059AA"/>
    <w:rsid w:val="00D10C65"/>
    <w:rsid w:val="00D12F4D"/>
    <w:rsid w:val="00D1592C"/>
    <w:rsid w:val="00D204C6"/>
    <w:rsid w:val="00D20CDC"/>
    <w:rsid w:val="00D26A86"/>
    <w:rsid w:val="00D277DB"/>
    <w:rsid w:val="00D31F92"/>
    <w:rsid w:val="00D36068"/>
    <w:rsid w:val="00D36B12"/>
    <w:rsid w:val="00D36DFE"/>
    <w:rsid w:val="00D43B5F"/>
    <w:rsid w:val="00D45FAE"/>
    <w:rsid w:val="00D46F59"/>
    <w:rsid w:val="00D47AA8"/>
    <w:rsid w:val="00D61264"/>
    <w:rsid w:val="00D620A1"/>
    <w:rsid w:val="00D637E8"/>
    <w:rsid w:val="00D6499D"/>
    <w:rsid w:val="00D64A3F"/>
    <w:rsid w:val="00D72280"/>
    <w:rsid w:val="00D75F94"/>
    <w:rsid w:val="00D7739D"/>
    <w:rsid w:val="00D82D58"/>
    <w:rsid w:val="00D86832"/>
    <w:rsid w:val="00D87C87"/>
    <w:rsid w:val="00D929E6"/>
    <w:rsid w:val="00D93AB0"/>
    <w:rsid w:val="00D95EDF"/>
    <w:rsid w:val="00DA527D"/>
    <w:rsid w:val="00DA546C"/>
    <w:rsid w:val="00DA7E52"/>
    <w:rsid w:val="00DA7F6F"/>
    <w:rsid w:val="00DB0849"/>
    <w:rsid w:val="00DB5275"/>
    <w:rsid w:val="00DC10DC"/>
    <w:rsid w:val="00DC1DBF"/>
    <w:rsid w:val="00DC4E92"/>
    <w:rsid w:val="00DC5894"/>
    <w:rsid w:val="00DC6656"/>
    <w:rsid w:val="00DC7971"/>
    <w:rsid w:val="00DD347A"/>
    <w:rsid w:val="00DD4F00"/>
    <w:rsid w:val="00DD6A51"/>
    <w:rsid w:val="00DD6EC9"/>
    <w:rsid w:val="00DE0043"/>
    <w:rsid w:val="00DE0DF9"/>
    <w:rsid w:val="00DF1E7F"/>
    <w:rsid w:val="00DF36EE"/>
    <w:rsid w:val="00DF746F"/>
    <w:rsid w:val="00E04A3C"/>
    <w:rsid w:val="00E04DC7"/>
    <w:rsid w:val="00E06DF6"/>
    <w:rsid w:val="00E12C70"/>
    <w:rsid w:val="00E17464"/>
    <w:rsid w:val="00E24569"/>
    <w:rsid w:val="00E27C0D"/>
    <w:rsid w:val="00E3059F"/>
    <w:rsid w:val="00E436EB"/>
    <w:rsid w:val="00E43A9C"/>
    <w:rsid w:val="00E512DE"/>
    <w:rsid w:val="00E552E8"/>
    <w:rsid w:val="00E55B7E"/>
    <w:rsid w:val="00E56C69"/>
    <w:rsid w:val="00E61B2D"/>
    <w:rsid w:val="00E63A34"/>
    <w:rsid w:val="00E65131"/>
    <w:rsid w:val="00E6549C"/>
    <w:rsid w:val="00E65E95"/>
    <w:rsid w:val="00E71434"/>
    <w:rsid w:val="00E7274A"/>
    <w:rsid w:val="00E741CA"/>
    <w:rsid w:val="00E7467D"/>
    <w:rsid w:val="00E74E06"/>
    <w:rsid w:val="00E75461"/>
    <w:rsid w:val="00E80802"/>
    <w:rsid w:val="00E81603"/>
    <w:rsid w:val="00E82345"/>
    <w:rsid w:val="00E82D9C"/>
    <w:rsid w:val="00E83130"/>
    <w:rsid w:val="00E84061"/>
    <w:rsid w:val="00E924CC"/>
    <w:rsid w:val="00E951B0"/>
    <w:rsid w:val="00E95CCD"/>
    <w:rsid w:val="00EA0056"/>
    <w:rsid w:val="00EA06E6"/>
    <w:rsid w:val="00EA3AB6"/>
    <w:rsid w:val="00EB382C"/>
    <w:rsid w:val="00EB3897"/>
    <w:rsid w:val="00EB688D"/>
    <w:rsid w:val="00EC1F37"/>
    <w:rsid w:val="00EC3312"/>
    <w:rsid w:val="00EC4B25"/>
    <w:rsid w:val="00ED17DD"/>
    <w:rsid w:val="00ED5584"/>
    <w:rsid w:val="00ED5762"/>
    <w:rsid w:val="00ED57EE"/>
    <w:rsid w:val="00ED5B6B"/>
    <w:rsid w:val="00ED6C96"/>
    <w:rsid w:val="00ED7147"/>
    <w:rsid w:val="00EF00B3"/>
    <w:rsid w:val="00EF5470"/>
    <w:rsid w:val="00EF6E47"/>
    <w:rsid w:val="00F07661"/>
    <w:rsid w:val="00F10C84"/>
    <w:rsid w:val="00F11DE8"/>
    <w:rsid w:val="00F14895"/>
    <w:rsid w:val="00F1589C"/>
    <w:rsid w:val="00F16C2B"/>
    <w:rsid w:val="00F20BAB"/>
    <w:rsid w:val="00F20DE3"/>
    <w:rsid w:val="00F275A5"/>
    <w:rsid w:val="00F3020C"/>
    <w:rsid w:val="00F3342C"/>
    <w:rsid w:val="00F33778"/>
    <w:rsid w:val="00F33CAA"/>
    <w:rsid w:val="00F4176C"/>
    <w:rsid w:val="00F4684F"/>
    <w:rsid w:val="00F47D49"/>
    <w:rsid w:val="00F50315"/>
    <w:rsid w:val="00F51944"/>
    <w:rsid w:val="00F52003"/>
    <w:rsid w:val="00F52F30"/>
    <w:rsid w:val="00F5309A"/>
    <w:rsid w:val="00F55663"/>
    <w:rsid w:val="00F57796"/>
    <w:rsid w:val="00F61E2A"/>
    <w:rsid w:val="00F62C93"/>
    <w:rsid w:val="00F63C24"/>
    <w:rsid w:val="00F646AE"/>
    <w:rsid w:val="00F6547C"/>
    <w:rsid w:val="00F6582B"/>
    <w:rsid w:val="00F70491"/>
    <w:rsid w:val="00F76573"/>
    <w:rsid w:val="00F77188"/>
    <w:rsid w:val="00F84B43"/>
    <w:rsid w:val="00F91AAE"/>
    <w:rsid w:val="00F91F50"/>
    <w:rsid w:val="00F97065"/>
    <w:rsid w:val="00FA1337"/>
    <w:rsid w:val="00FA1B35"/>
    <w:rsid w:val="00FA2C50"/>
    <w:rsid w:val="00FB1DD7"/>
    <w:rsid w:val="00FB2DB7"/>
    <w:rsid w:val="00FB3CD5"/>
    <w:rsid w:val="00FB3ECF"/>
    <w:rsid w:val="00FB5403"/>
    <w:rsid w:val="00FB5999"/>
    <w:rsid w:val="00FB7F4B"/>
    <w:rsid w:val="00FC3B6D"/>
    <w:rsid w:val="00FC40D6"/>
    <w:rsid w:val="00FC44D3"/>
    <w:rsid w:val="00FC54E6"/>
    <w:rsid w:val="00FD1D2B"/>
    <w:rsid w:val="00FD1DC8"/>
    <w:rsid w:val="00FD2CE4"/>
    <w:rsid w:val="00FD2DAE"/>
    <w:rsid w:val="00FD5F60"/>
    <w:rsid w:val="00FD7C54"/>
    <w:rsid w:val="00FE762D"/>
    <w:rsid w:val="00FF1784"/>
    <w:rsid w:val="00FF400A"/>
    <w:rsid w:val="00FF4675"/>
    <w:rsid w:val="00FF4747"/>
    <w:rsid w:val="00FF5840"/>
    <w:rsid w:val="00FF72DA"/>
    <w:rsid w:val="00FF7C6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62B6220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49"/>
    <w:pPr>
      <w:jc w:val="both"/>
    </w:pPr>
    <w:rPr>
      <w:rFonts w:ascii="Bookman Old Style" w:hAnsi="Bookman Old Style"/>
      <w:sz w:val="22"/>
    </w:rPr>
  </w:style>
  <w:style w:type="paragraph" w:styleId="Ttulo1">
    <w:name w:val="heading 1"/>
    <w:basedOn w:val="Normal"/>
    <w:next w:val="Normal"/>
    <w:link w:val="Ttulo1Car"/>
    <w:uiPriority w:val="9"/>
    <w:qFormat/>
    <w:rsid w:val="007C7949"/>
    <w:pPr>
      <w:keepNext/>
      <w:keepLines/>
      <w:numPr>
        <w:numId w:val="9"/>
      </w:numPr>
      <w:spacing w:before="240"/>
      <w:outlineLvl w:val="0"/>
    </w:pPr>
    <w:rPr>
      <w:rFonts w:eastAsiaTheme="majorEastAsia" w:cstheme="majorBidi"/>
      <w:b/>
      <w:bCs/>
      <w:color w:val="000000" w:themeColor="text1"/>
      <w:szCs w:val="32"/>
    </w:rPr>
  </w:style>
  <w:style w:type="paragraph" w:styleId="Ttulo2">
    <w:name w:val="heading 2"/>
    <w:basedOn w:val="Normal"/>
    <w:next w:val="Normal"/>
    <w:link w:val="Ttulo2Car"/>
    <w:uiPriority w:val="9"/>
    <w:unhideWhenUsed/>
    <w:qFormat/>
    <w:rsid w:val="007C7949"/>
    <w:pPr>
      <w:keepNext/>
      <w:keepLines/>
      <w:numPr>
        <w:ilvl w:val="1"/>
        <w:numId w:val="9"/>
      </w:numPr>
      <w:spacing w:before="40"/>
      <w:outlineLvl w:val="1"/>
    </w:pPr>
    <w:rPr>
      <w:rFonts w:eastAsiaTheme="majorEastAsia" w:cstheme="majorBidi"/>
      <w:b/>
      <w:bCs/>
      <w:color w:val="000000" w:themeColor="text1"/>
      <w:szCs w:val="26"/>
    </w:rPr>
  </w:style>
  <w:style w:type="paragraph" w:styleId="Ttulo3">
    <w:name w:val="heading 3"/>
    <w:basedOn w:val="Normal"/>
    <w:next w:val="Normal"/>
    <w:link w:val="Ttulo3Car"/>
    <w:uiPriority w:val="9"/>
    <w:unhideWhenUsed/>
    <w:qFormat/>
    <w:rsid w:val="007C7949"/>
    <w:pPr>
      <w:keepNext/>
      <w:keepLines/>
      <w:numPr>
        <w:ilvl w:val="2"/>
        <w:numId w:val="9"/>
      </w:numPr>
      <w:spacing w:before="40"/>
      <w:outlineLvl w:val="2"/>
    </w:pPr>
    <w:rPr>
      <w:rFonts w:eastAsiaTheme="majorEastAsia" w:cstheme="majorBidi"/>
      <w:b/>
      <w:bCs/>
      <w:color w:val="000000" w:themeColor="text1"/>
    </w:rPr>
  </w:style>
  <w:style w:type="paragraph" w:styleId="Ttulo4">
    <w:name w:val="heading 4"/>
    <w:basedOn w:val="Normal"/>
    <w:next w:val="Normal"/>
    <w:link w:val="Ttulo4Car"/>
    <w:uiPriority w:val="9"/>
    <w:unhideWhenUsed/>
    <w:qFormat/>
    <w:rsid w:val="007C7949"/>
    <w:pPr>
      <w:keepNext/>
      <w:keepLines/>
      <w:numPr>
        <w:ilvl w:val="3"/>
        <w:numId w:val="9"/>
      </w:numPr>
      <w:spacing w:before="40"/>
      <w:outlineLvl w:val="3"/>
    </w:pPr>
    <w:rPr>
      <w:rFonts w:eastAsiaTheme="majorEastAsia" w:cstheme="majorBidi"/>
      <w:b/>
      <w:bCs/>
      <w:color w:val="000000" w:themeColor="text1"/>
    </w:rPr>
  </w:style>
  <w:style w:type="paragraph" w:styleId="Ttulo5">
    <w:name w:val="heading 5"/>
    <w:basedOn w:val="Normal"/>
    <w:next w:val="Normal"/>
    <w:link w:val="Ttulo5Car"/>
    <w:uiPriority w:val="9"/>
    <w:unhideWhenUsed/>
    <w:qFormat/>
    <w:rsid w:val="007C7949"/>
    <w:pPr>
      <w:keepNext/>
      <w:keepLines/>
      <w:numPr>
        <w:ilvl w:val="4"/>
        <w:numId w:val="9"/>
      </w:numPr>
      <w:spacing w:before="40"/>
      <w:outlineLvl w:val="4"/>
    </w:pPr>
    <w:rPr>
      <w:rFonts w:eastAsiaTheme="majorEastAsia" w:cstheme="majorBidi"/>
      <w:b/>
      <w:bCs/>
      <w:color w:val="000000" w:themeColor="text1"/>
    </w:rPr>
  </w:style>
  <w:style w:type="paragraph" w:styleId="Ttulo6">
    <w:name w:val="heading 6"/>
    <w:aliases w:val="6Anx_Título 6"/>
    <w:basedOn w:val="Normal"/>
    <w:next w:val="Normal"/>
    <w:link w:val="Ttulo6Car"/>
    <w:uiPriority w:val="9"/>
    <w:semiHidden/>
    <w:unhideWhenUsed/>
    <w:qFormat/>
    <w:rsid w:val="007C7949"/>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7949"/>
    <w:rPr>
      <w:rFonts w:ascii="Bookman Old Style" w:eastAsiaTheme="majorEastAsia" w:hAnsi="Bookman Old Style" w:cstheme="majorBidi"/>
      <w:b/>
      <w:bCs/>
      <w:color w:val="000000" w:themeColor="text1"/>
      <w:sz w:val="22"/>
      <w:szCs w:val="32"/>
    </w:rPr>
  </w:style>
  <w:style w:type="character" w:customStyle="1" w:styleId="Ttulo2Car">
    <w:name w:val="Título 2 Car"/>
    <w:basedOn w:val="Fuentedeprrafopredeter"/>
    <w:link w:val="Ttulo2"/>
    <w:uiPriority w:val="9"/>
    <w:rsid w:val="007C7949"/>
    <w:rPr>
      <w:rFonts w:ascii="Bookman Old Style" w:eastAsiaTheme="majorEastAsia" w:hAnsi="Bookman Old Style" w:cstheme="majorBidi"/>
      <w:b/>
      <w:bCs/>
      <w:color w:val="000000" w:themeColor="text1"/>
      <w:sz w:val="22"/>
      <w:szCs w:val="26"/>
    </w:rPr>
  </w:style>
  <w:style w:type="character" w:customStyle="1" w:styleId="Ttulo3Car">
    <w:name w:val="Título 3 Car"/>
    <w:basedOn w:val="Fuentedeprrafopredeter"/>
    <w:link w:val="Ttulo3"/>
    <w:uiPriority w:val="9"/>
    <w:rsid w:val="007C7949"/>
    <w:rPr>
      <w:rFonts w:ascii="Bookman Old Style" w:eastAsiaTheme="majorEastAsia" w:hAnsi="Bookman Old Style" w:cstheme="majorBidi"/>
      <w:b/>
      <w:bCs/>
      <w:color w:val="000000" w:themeColor="text1"/>
      <w:sz w:val="22"/>
    </w:rPr>
  </w:style>
  <w:style w:type="character" w:customStyle="1" w:styleId="Ttulo4Car">
    <w:name w:val="Título 4 Car"/>
    <w:basedOn w:val="Fuentedeprrafopredeter"/>
    <w:link w:val="Ttulo4"/>
    <w:uiPriority w:val="9"/>
    <w:rsid w:val="007C7949"/>
    <w:rPr>
      <w:rFonts w:ascii="Bookman Old Style" w:eastAsiaTheme="majorEastAsia" w:hAnsi="Bookman Old Style" w:cstheme="majorBidi"/>
      <w:b/>
      <w:bCs/>
      <w:color w:val="000000" w:themeColor="text1"/>
      <w:sz w:val="22"/>
    </w:rPr>
  </w:style>
  <w:style w:type="character" w:customStyle="1" w:styleId="Ttulo5Car">
    <w:name w:val="Título 5 Car"/>
    <w:basedOn w:val="Fuentedeprrafopredeter"/>
    <w:link w:val="Ttulo5"/>
    <w:uiPriority w:val="9"/>
    <w:rsid w:val="007C7949"/>
    <w:rPr>
      <w:rFonts w:ascii="Bookman Old Style" w:eastAsiaTheme="majorEastAsia" w:hAnsi="Bookman Old Style" w:cstheme="majorBidi"/>
      <w:b/>
      <w:bCs/>
      <w:color w:val="000000" w:themeColor="text1"/>
      <w:sz w:val="22"/>
    </w:rPr>
  </w:style>
  <w:style w:type="character" w:customStyle="1" w:styleId="Ttulo6Car">
    <w:name w:val="Título 6 Car"/>
    <w:aliases w:val="6Anx_Título 6 Car"/>
    <w:basedOn w:val="Fuentedeprrafopredeter"/>
    <w:link w:val="Ttulo6"/>
    <w:uiPriority w:val="9"/>
    <w:semiHidden/>
    <w:rsid w:val="007C7949"/>
    <w:rPr>
      <w:rFonts w:asciiTheme="majorHAnsi" w:eastAsiaTheme="majorEastAsia" w:hAnsiTheme="majorHAnsi" w:cstheme="majorBidi"/>
      <w:i/>
      <w:iCs/>
      <w:color w:val="1F3763" w:themeColor="accent1" w:themeShade="7F"/>
      <w:sz w:val="22"/>
    </w:rPr>
  </w:style>
  <w:style w:type="paragraph" w:styleId="Mapadeldocumento">
    <w:name w:val="Document Map"/>
    <w:basedOn w:val="Normal"/>
    <w:link w:val="MapadeldocumentoCar"/>
    <w:uiPriority w:val="99"/>
    <w:semiHidden/>
    <w:unhideWhenUsed/>
    <w:rsid w:val="007C7949"/>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7C7949"/>
    <w:rPr>
      <w:rFonts w:ascii="Times New Roman" w:hAnsi="Times New Roman" w:cs="Times New Roman"/>
      <w:sz w:val="22"/>
    </w:rPr>
  </w:style>
  <w:style w:type="paragraph" w:customStyle="1" w:styleId="Estilo1">
    <w:name w:val="Estilo1"/>
    <w:basedOn w:val="Ttulo1"/>
    <w:qFormat/>
    <w:rsid w:val="007C7949"/>
    <w:pPr>
      <w:numPr>
        <w:numId w:val="1"/>
      </w:numPr>
      <w:ind w:left="1778"/>
    </w:pPr>
    <w:rPr>
      <w:bCs w:val="0"/>
      <w:i/>
      <w:iCs/>
      <w:sz w:val="24"/>
    </w:rPr>
  </w:style>
  <w:style w:type="paragraph" w:customStyle="1" w:styleId="Estilo2">
    <w:name w:val="Estilo2"/>
    <w:basedOn w:val="Estilo1"/>
    <w:qFormat/>
    <w:rsid w:val="007C7949"/>
    <w:pPr>
      <w:numPr>
        <w:numId w:val="2"/>
      </w:numPr>
      <w:ind w:left="720"/>
    </w:pPr>
    <w:rPr>
      <w:lang w:val="es-ES"/>
    </w:rPr>
  </w:style>
  <w:style w:type="numbering" w:styleId="111111">
    <w:name w:val="Outline List 2"/>
    <w:basedOn w:val="Sinlista"/>
    <w:uiPriority w:val="99"/>
    <w:semiHidden/>
    <w:unhideWhenUsed/>
    <w:rsid w:val="007C7949"/>
    <w:pPr>
      <w:numPr>
        <w:numId w:val="3"/>
      </w:numPr>
    </w:pPr>
  </w:style>
  <w:style w:type="paragraph" w:customStyle="1" w:styleId="Anx-Titulo4">
    <w:name w:val="Anx-Titulo4"/>
    <w:basedOn w:val="Anx-Titulo5b"/>
    <w:next w:val="Normal"/>
    <w:qFormat/>
    <w:rsid w:val="007C7949"/>
    <w:pPr>
      <w:numPr>
        <w:ilvl w:val="3"/>
      </w:numPr>
    </w:pPr>
  </w:style>
  <w:style w:type="paragraph" w:customStyle="1" w:styleId="Anx-Titulo5b">
    <w:name w:val="Anx-Titulo5b"/>
    <w:basedOn w:val="Normal"/>
    <w:next w:val="Normal"/>
    <w:qFormat/>
    <w:rsid w:val="007C7949"/>
    <w:pPr>
      <w:keepNext/>
      <w:keepLines/>
      <w:numPr>
        <w:ilvl w:val="4"/>
        <w:numId w:val="4"/>
      </w:numPr>
      <w:spacing w:before="120" w:after="240"/>
      <w:outlineLvl w:val="4"/>
    </w:pPr>
    <w:rPr>
      <w:rFonts w:eastAsia="Times New Roman" w:cs="Times New Roman"/>
      <w:b/>
      <w:color w:val="000000"/>
      <w:szCs w:val="22"/>
      <w:lang w:val="es-CL" w:eastAsia="ja-JP"/>
    </w:rPr>
  </w:style>
  <w:style w:type="paragraph" w:styleId="Textodeglobo">
    <w:name w:val="Balloon Text"/>
    <w:basedOn w:val="Normal"/>
    <w:link w:val="TextodegloboCar"/>
    <w:uiPriority w:val="99"/>
    <w:semiHidden/>
    <w:unhideWhenUsed/>
    <w:rsid w:val="007C794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C7949"/>
    <w:rPr>
      <w:rFonts w:ascii="Times New Roman" w:hAnsi="Times New Roman" w:cs="Times New Roman"/>
      <w:sz w:val="18"/>
      <w:szCs w:val="18"/>
    </w:rPr>
  </w:style>
  <w:style w:type="paragraph" w:styleId="Prrafodelista">
    <w:name w:val="List Paragraph"/>
    <w:basedOn w:val="Normal"/>
    <w:uiPriority w:val="34"/>
    <w:qFormat/>
    <w:rsid w:val="007C7949"/>
    <w:pPr>
      <w:ind w:left="720"/>
      <w:contextualSpacing/>
    </w:pPr>
  </w:style>
  <w:style w:type="character" w:styleId="Refdecomentario">
    <w:name w:val="annotation reference"/>
    <w:basedOn w:val="Fuentedeprrafopredeter"/>
    <w:uiPriority w:val="99"/>
    <w:semiHidden/>
    <w:unhideWhenUsed/>
    <w:qFormat/>
    <w:rsid w:val="007C7949"/>
    <w:rPr>
      <w:sz w:val="18"/>
      <w:szCs w:val="18"/>
    </w:rPr>
  </w:style>
  <w:style w:type="paragraph" w:styleId="Textocomentario">
    <w:name w:val="annotation text"/>
    <w:basedOn w:val="Normal"/>
    <w:link w:val="TextocomentarioCar"/>
    <w:uiPriority w:val="99"/>
    <w:unhideWhenUsed/>
    <w:qFormat/>
    <w:rsid w:val="007C7949"/>
    <w:rPr>
      <w:sz w:val="24"/>
    </w:rPr>
  </w:style>
  <w:style w:type="character" w:customStyle="1" w:styleId="TextocomentarioCar">
    <w:name w:val="Texto comentario Car"/>
    <w:basedOn w:val="Fuentedeprrafopredeter"/>
    <w:link w:val="Textocomentario"/>
    <w:uiPriority w:val="99"/>
    <w:qFormat/>
    <w:rsid w:val="007C7949"/>
    <w:rPr>
      <w:rFonts w:ascii="Bookman Old Style" w:hAnsi="Bookman Old Style"/>
    </w:rPr>
  </w:style>
  <w:style w:type="paragraph" w:styleId="Asuntodelcomentario">
    <w:name w:val="annotation subject"/>
    <w:basedOn w:val="Textocomentario"/>
    <w:next w:val="Textocomentario"/>
    <w:link w:val="AsuntodelcomentarioCar"/>
    <w:uiPriority w:val="99"/>
    <w:semiHidden/>
    <w:unhideWhenUsed/>
    <w:rsid w:val="007C7949"/>
    <w:rPr>
      <w:b/>
      <w:bCs/>
      <w:sz w:val="20"/>
      <w:szCs w:val="20"/>
    </w:rPr>
  </w:style>
  <w:style w:type="character" w:customStyle="1" w:styleId="AsuntodelcomentarioCar">
    <w:name w:val="Asunto del comentario Car"/>
    <w:basedOn w:val="TextocomentarioCar"/>
    <w:link w:val="Asuntodelcomentario"/>
    <w:uiPriority w:val="99"/>
    <w:semiHidden/>
    <w:rsid w:val="007C7949"/>
    <w:rPr>
      <w:rFonts w:ascii="Bookman Old Style" w:hAnsi="Bookman Old Style"/>
      <w:b/>
      <w:bCs/>
      <w:sz w:val="20"/>
      <w:szCs w:val="20"/>
    </w:rPr>
  </w:style>
  <w:style w:type="paragraph" w:styleId="Sinespaciado">
    <w:name w:val="No Spacing"/>
    <w:uiPriority w:val="1"/>
    <w:qFormat/>
    <w:rsid w:val="007C7949"/>
    <w:pPr>
      <w:jc w:val="both"/>
    </w:pPr>
    <w:rPr>
      <w:rFonts w:ascii="Bookman Old Style" w:hAnsi="Bookman Old Style"/>
      <w:sz w:val="22"/>
    </w:rPr>
  </w:style>
  <w:style w:type="character" w:styleId="Hipervnculo">
    <w:name w:val="Hyperlink"/>
    <w:uiPriority w:val="99"/>
    <w:unhideWhenUsed/>
    <w:rsid w:val="007C7949"/>
    <w:rPr>
      <w:color w:val="0000FF"/>
      <w:u w:val="single"/>
    </w:rPr>
  </w:style>
  <w:style w:type="paragraph" w:styleId="Revisin">
    <w:name w:val="Revision"/>
    <w:hidden/>
    <w:uiPriority w:val="99"/>
    <w:semiHidden/>
    <w:rsid w:val="007C7949"/>
    <w:rPr>
      <w:rFonts w:ascii="Bookman Old Style" w:hAnsi="Bookman Old Style"/>
      <w:sz w:val="22"/>
    </w:rPr>
  </w:style>
  <w:style w:type="table" w:styleId="Tablaconcuadrcula">
    <w:name w:val="Table Grid"/>
    <w:basedOn w:val="Tablanormal"/>
    <w:uiPriority w:val="39"/>
    <w:rsid w:val="007C7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C7949"/>
    <w:rPr>
      <w:color w:val="954F72" w:themeColor="followedHyperlink"/>
      <w:u w:val="single"/>
    </w:rPr>
  </w:style>
  <w:style w:type="paragraph" w:customStyle="1" w:styleId="Anexo">
    <w:name w:val="Anexo"/>
    <w:basedOn w:val="Normal"/>
    <w:rsid w:val="007C7949"/>
    <w:pPr>
      <w:suppressAutoHyphens/>
      <w:jc w:val="center"/>
    </w:pPr>
    <w:rPr>
      <w:rFonts w:eastAsia="MS Gothic" w:cs="Times New Roman"/>
      <w:b/>
      <w:spacing w:val="5"/>
      <w:kern w:val="2"/>
      <w:sz w:val="24"/>
      <w:szCs w:val="52"/>
      <w:lang w:val="es-ES" w:eastAsia="ja-JP"/>
    </w:rPr>
  </w:style>
  <w:style w:type="character" w:customStyle="1" w:styleId="TextocomentarioCar1">
    <w:name w:val="Texto comentario Car1"/>
    <w:basedOn w:val="Fuentedeprrafopredeter"/>
    <w:uiPriority w:val="99"/>
    <w:rsid w:val="007C7949"/>
    <w:rPr>
      <w:rFonts w:ascii="Bookman Old Style" w:eastAsia="Bookman Old Style" w:hAnsi="Bookman Old Style" w:cs="Bookman Old Style"/>
      <w:sz w:val="20"/>
      <w:szCs w:val="20"/>
      <w:lang w:eastAsia="zh-CN"/>
    </w:rPr>
  </w:style>
  <w:style w:type="paragraph" w:customStyle="1" w:styleId="Anx-Titulo1">
    <w:name w:val="Anx-Titulo1"/>
    <w:basedOn w:val="Ttulo1"/>
    <w:rsid w:val="007C7949"/>
    <w:pPr>
      <w:numPr>
        <w:numId w:val="0"/>
      </w:numPr>
      <w:tabs>
        <w:tab w:val="num" w:pos="360"/>
      </w:tabs>
      <w:suppressAutoHyphens/>
      <w:spacing w:before="200" w:after="240" w:line="276" w:lineRule="auto"/>
    </w:pPr>
    <w:rPr>
      <w:rFonts w:eastAsia="Calibri" w:cs="Bookman Old Style"/>
      <w:bCs w:val="0"/>
      <w:color w:val="auto"/>
      <w:spacing w:val="-3"/>
      <w:sz w:val="24"/>
      <w:szCs w:val="24"/>
      <w:lang w:val="es-CL" w:eastAsia="ja-JP"/>
    </w:rPr>
  </w:style>
  <w:style w:type="paragraph" w:customStyle="1" w:styleId="Anx-Titulo2">
    <w:name w:val="Anx-Titulo2"/>
    <w:basedOn w:val="Ttulo2"/>
    <w:link w:val="Anx-Titulo2Car"/>
    <w:qFormat/>
    <w:rsid w:val="007C7949"/>
    <w:pPr>
      <w:numPr>
        <w:ilvl w:val="0"/>
        <w:numId w:val="0"/>
      </w:numPr>
      <w:suppressAutoHyphens/>
      <w:spacing w:before="120" w:after="240"/>
      <w:ind w:left="576" w:hanging="576"/>
    </w:pPr>
    <w:rPr>
      <w:rFonts w:eastAsia="Calibri" w:cs="Bookman Old Style"/>
      <w:color w:val="auto"/>
      <w:sz w:val="24"/>
      <w:szCs w:val="24"/>
      <w:lang w:val="es-CL" w:eastAsia="ja-JP"/>
    </w:rPr>
  </w:style>
  <w:style w:type="paragraph" w:customStyle="1" w:styleId="Anx-Titulo3">
    <w:name w:val="Anx-Titulo3"/>
    <w:basedOn w:val="Ttulo2"/>
    <w:next w:val="Normal"/>
    <w:rsid w:val="007C7949"/>
    <w:pPr>
      <w:numPr>
        <w:ilvl w:val="0"/>
        <w:numId w:val="0"/>
      </w:numPr>
      <w:tabs>
        <w:tab w:val="num" w:pos="360"/>
      </w:tabs>
      <w:spacing w:before="120" w:after="240"/>
      <w:outlineLvl w:val="3"/>
    </w:pPr>
    <w:rPr>
      <w:rFonts w:eastAsia="MS Gothic" w:cs="Times New Roman"/>
      <w:iCs/>
      <w:color w:val="auto"/>
      <w:szCs w:val="24"/>
      <w:lang w:val="es-CL" w:eastAsia="ar-SA"/>
    </w:rPr>
  </w:style>
  <w:style w:type="character" w:customStyle="1" w:styleId="Anx-Titulo2Car">
    <w:name w:val="Anx-Titulo2 Car"/>
    <w:basedOn w:val="Fuentedeprrafopredeter"/>
    <w:link w:val="Anx-Titulo2"/>
    <w:rsid w:val="007C7949"/>
    <w:rPr>
      <w:rFonts w:ascii="Bookman Old Style" w:eastAsia="Calibri" w:hAnsi="Bookman Old Style" w:cs="Bookman Old Style"/>
      <w:b/>
      <w:bCs/>
      <w:lang w:val="es-CL" w:eastAsia="ja-JP"/>
    </w:rPr>
  </w:style>
  <w:style w:type="table" w:customStyle="1" w:styleId="Tablaconcuadrculaclara1">
    <w:name w:val="Tabla con cuadrícula clara1"/>
    <w:basedOn w:val="Tablanormal"/>
    <w:uiPriority w:val="40"/>
    <w:rsid w:val="006829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nfasis11">
    <w:name w:val="Tabla con cuadrícula 3 - Énfasis 11"/>
    <w:basedOn w:val="Tablanormal"/>
    <w:uiPriority w:val="48"/>
    <w:rsid w:val="0068294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p1">
    <w:name w:val="p1"/>
    <w:basedOn w:val="Normal"/>
    <w:rsid w:val="009126A3"/>
    <w:rPr>
      <w:rFonts w:ascii="Avenir" w:hAnsi="Avenir" w:cs="Times New Roman"/>
      <w:sz w:val="21"/>
      <w:szCs w:val="21"/>
      <w:lang w:eastAsia="es-ES_tradnl"/>
    </w:rPr>
  </w:style>
  <w:style w:type="character" w:customStyle="1" w:styleId="apple-converted-space">
    <w:name w:val="apple-converted-space"/>
    <w:basedOn w:val="Fuentedeprrafopredeter"/>
    <w:rsid w:val="009126A3"/>
  </w:style>
  <w:style w:type="character" w:customStyle="1" w:styleId="TextocomentarioCar2">
    <w:name w:val="Texto comentario Car2"/>
    <w:basedOn w:val="Fuentedeprrafopredeter"/>
    <w:uiPriority w:val="99"/>
    <w:semiHidden/>
    <w:rsid w:val="007B2BE1"/>
    <w:rPr>
      <w:rFonts w:ascii="Bookman Old Style" w:eastAsia="Bookman Old Style" w:hAnsi="Bookman Old Style" w:cs="Bookman Old Style"/>
      <w:lang w:eastAsia="zh-CN"/>
    </w:rPr>
  </w:style>
  <w:style w:type="paragraph" w:styleId="Encabezado">
    <w:name w:val="header"/>
    <w:basedOn w:val="Normal"/>
    <w:link w:val="EncabezadoCar"/>
    <w:uiPriority w:val="99"/>
    <w:unhideWhenUsed/>
    <w:rsid w:val="004A41A7"/>
    <w:pPr>
      <w:tabs>
        <w:tab w:val="center" w:pos="4419"/>
        <w:tab w:val="right" w:pos="8838"/>
      </w:tabs>
    </w:pPr>
  </w:style>
  <w:style w:type="character" w:customStyle="1" w:styleId="EncabezadoCar">
    <w:name w:val="Encabezado Car"/>
    <w:basedOn w:val="Fuentedeprrafopredeter"/>
    <w:link w:val="Encabezado"/>
    <w:uiPriority w:val="99"/>
    <w:rsid w:val="004A41A7"/>
    <w:rPr>
      <w:rFonts w:ascii="Bookman Old Style" w:hAnsi="Bookman Old Style"/>
      <w:sz w:val="22"/>
    </w:rPr>
  </w:style>
  <w:style w:type="paragraph" w:styleId="Piedepgina">
    <w:name w:val="footer"/>
    <w:basedOn w:val="Normal"/>
    <w:link w:val="PiedepginaCar"/>
    <w:uiPriority w:val="99"/>
    <w:unhideWhenUsed/>
    <w:rsid w:val="004A41A7"/>
    <w:pPr>
      <w:tabs>
        <w:tab w:val="center" w:pos="4419"/>
        <w:tab w:val="right" w:pos="8838"/>
      </w:tabs>
    </w:pPr>
  </w:style>
  <w:style w:type="character" w:customStyle="1" w:styleId="PiedepginaCar">
    <w:name w:val="Pie de página Car"/>
    <w:basedOn w:val="Fuentedeprrafopredeter"/>
    <w:link w:val="Piedepgina"/>
    <w:uiPriority w:val="99"/>
    <w:rsid w:val="004A41A7"/>
    <w:rPr>
      <w:rFonts w:ascii="Bookman Old Style" w:hAnsi="Bookman Old Style"/>
      <w:sz w:val="22"/>
    </w:rPr>
  </w:style>
  <w:style w:type="character" w:customStyle="1" w:styleId="UnresolvedMention">
    <w:name w:val="Unresolved Mention"/>
    <w:basedOn w:val="Fuentedeprrafopredeter"/>
    <w:uiPriority w:val="99"/>
    <w:semiHidden/>
    <w:unhideWhenUsed/>
    <w:rsid w:val="007C147C"/>
    <w:rPr>
      <w:color w:val="605E5C"/>
      <w:shd w:val="clear" w:color="auto" w:fill="E1DFDD"/>
    </w:rPr>
  </w:style>
  <w:style w:type="paragraph" w:customStyle="1" w:styleId="Txt-Anx-Tit1">
    <w:name w:val="Txt-Anx-Tit1"/>
    <w:basedOn w:val="Normal"/>
    <w:link w:val="Txt-Anx-Tit1Car"/>
    <w:qFormat/>
    <w:rsid w:val="00EF5470"/>
    <w:pPr>
      <w:suppressAutoHyphens/>
    </w:pPr>
    <w:rPr>
      <w:rFonts w:eastAsia="Times New Roman" w:cs="Times New Roman"/>
      <w:sz w:val="24"/>
      <w:lang w:val="es-CL" w:eastAsia="ar-SA"/>
    </w:rPr>
  </w:style>
  <w:style w:type="character" w:customStyle="1" w:styleId="Txt-Anx-Tit1Car">
    <w:name w:val="Txt-Anx-Tit1 Car"/>
    <w:link w:val="Txt-Anx-Tit1"/>
    <w:rsid w:val="00EF5470"/>
    <w:rPr>
      <w:rFonts w:ascii="Bookman Old Style" w:eastAsia="Times New Roman" w:hAnsi="Bookman Old Style" w:cs="Times New Roman"/>
      <w:lang w:val="es-C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49"/>
    <w:pPr>
      <w:jc w:val="both"/>
    </w:pPr>
    <w:rPr>
      <w:rFonts w:ascii="Bookman Old Style" w:hAnsi="Bookman Old Style"/>
      <w:sz w:val="22"/>
    </w:rPr>
  </w:style>
  <w:style w:type="paragraph" w:styleId="Ttulo1">
    <w:name w:val="heading 1"/>
    <w:basedOn w:val="Normal"/>
    <w:next w:val="Normal"/>
    <w:link w:val="Ttulo1Car"/>
    <w:uiPriority w:val="9"/>
    <w:qFormat/>
    <w:rsid w:val="007C7949"/>
    <w:pPr>
      <w:keepNext/>
      <w:keepLines/>
      <w:numPr>
        <w:numId w:val="9"/>
      </w:numPr>
      <w:spacing w:before="240"/>
      <w:outlineLvl w:val="0"/>
    </w:pPr>
    <w:rPr>
      <w:rFonts w:eastAsiaTheme="majorEastAsia" w:cstheme="majorBidi"/>
      <w:b/>
      <w:bCs/>
      <w:color w:val="000000" w:themeColor="text1"/>
      <w:szCs w:val="32"/>
    </w:rPr>
  </w:style>
  <w:style w:type="paragraph" w:styleId="Ttulo2">
    <w:name w:val="heading 2"/>
    <w:basedOn w:val="Normal"/>
    <w:next w:val="Normal"/>
    <w:link w:val="Ttulo2Car"/>
    <w:uiPriority w:val="9"/>
    <w:unhideWhenUsed/>
    <w:qFormat/>
    <w:rsid w:val="007C7949"/>
    <w:pPr>
      <w:keepNext/>
      <w:keepLines/>
      <w:numPr>
        <w:ilvl w:val="1"/>
        <w:numId w:val="9"/>
      </w:numPr>
      <w:spacing w:before="40"/>
      <w:outlineLvl w:val="1"/>
    </w:pPr>
    <w:rPr>
      <w:rFonts w:eastAsiaTheme="majorEastAsia" w:cstheme="majorBidi"/>
      <w:b/>
      <w:bCs/>
      <w:color w:val="000000" w:themeColor="text1"/>
      <w:szCs w:val="26"/>
    </w:rPr>
  </w:style>
  <w:style w:type="paragraph" w:styleId="Ttulo3">
    <w:name w:val="heading 3"/>
    <w:basedOn w:val="Normal"/>
    <w:next w:val="Normal"/>
    <w:link w:val="Ttulo3Car"/>
    <w:uiPriority w:val="9"/>
    <w:unhideWhenUsed/>
    <w:qFormat/>
    <w:rsid w:val="007C7949"/>
    <w:pPr>
      <w:keepNext/>
      <w:keepLines/>
      <w:numPr>
        <w:ilvl w:val="2"/>
        <w:numId w:val="9"/>
      </w:numPr>
      <w:spacing w:before="40"/>
      <w:outlineLvl w:val="2"/>
    </w:pPr>
    <w:rPr>
      <w:rFonts w:eastAsiaTheme="majorEastAsia" w:cstheme="majorBidi"/>
      <w:b/>
      <w:bCs/>
      <w:color w:val="000000" w:themeColor="text1"/>
    </w:rPr>
  </w:style>
  <w:style w:type="paragraph" w:styleId="Ttulo4">
    <w:name w:val="heading 4"/>
    <w:basedOn w:val="Normal"/>
    <w:next w:val="Normal"/>
    <w:link w:val="Ttulo4Car"/>
    <w:uiPriority w:val="9"/>
    <w:unhideWhenUsed/>
    <w:qFormat/>
    <w:rsid w:val="007C7949"/>
    <w:pPr>
      <w:keepNext/>
      <w:keepLines/>
      <w:numPr>
        <w:ilvl w:val="3"/>
        <w:numId w:val="9"/>
      </w:numPr>
      <w:spacing w:before="40"/>
      <w:outlineLvl w:val="3"/>
    </w:pPr>
    <w:rPr>
      <w:rFonts w:eastAsiaTheme="majorEastAsia" w:cstheme="majorBidi"/>
      <w:b/>
      <w:bCs/>
      <w:color w:val="000000" w:themeColor="text1"/>
    </w:rPr>
  </w:style>
  <w:style w:type="paragraph" w:styleId="Ttulo5">
    <w:name w:val="heading 5"/>
    <w:basedOn w:val="Normal"/>
    <w:next w:val="Normal"/>
    <w:link w:val="Ttulo5Car"/>
    <w:uiPriority w:val="9"/>
    <w:unhideWhenUsed/>
    <w:qFormat/>
    <w:rsid w:val="007C7949"/>
    <w:pPr>
      <w:keepNext/>
      <w:keepLines/>
      <w:numPr>
        <w:ilvl w:val="4"/>
        <w:numId w:val="9"/>
      </w:numPr>
      <w:spacing w:before="40"/>
      <w:outlineLvl w:val="4"/>
    </w:pPr>
    <w:rPr>
      <w:rFonts w:eastAsiaTheme="majorEastAsia" w:cstheme="majorBidi"/>
      <w:b/>
      <w:bCs/>
      <w:color w:val="000000" w:themeColor="text1"/>
    </w:rPr>
  </w:style>
  <w:style w:type="paragraph" w:styleId="Ttulo6">
    <w:name w:val="heading 6"/>
    <w:aliases w:val="6Anx_Título 6"/>
    <w:basedOn w:val="Normal"/>
    <w:next w:val="Normal"/>
    <w:link w:val="Ttulo6Car"/>
    <w:uiPriority w:val="9"/>
    <w:semiHidden/>
    <w:unhideWhenUsed/>
    <w:qFormat/>
    <w:rsid w:val="007C7949"/>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7949"/>
    <w:rPr>
      <w:rFonts w:ascii="Bookman Old Style" w:eastAsiaTheme="majorEastAsia" w:hAnsi="Bookman Old Style" w:cstheme="majorBidi"/>
      <w:b/>
      <w:bCs/>
      <w:color w:val="000000" w:themeColor="text1"/>
      <w:sz w:val="22"/>
      <w:szCs w:val="32"/>
    </w:rPr>
  </w:style>
  <w:style w:type="character" w:customStyle="1" w:styleId="Ttulo2Car">
    <w:name w:val="Título 2 Car"/>
    <w:basedOn w:val="Fuentedeprrafopredeter"/>
    <w:link w:val="Ttulo2"/>
    <w:uiPriority w:val="9"/>
    <w:rsid w:val="007C7949"/>
    <w:rPr>
      <w:rFonts w:ascii="Bookman Old Style" w:eastAsiaTheme="majorEastAsia" w:hAnsi="Bookman Old Style" w:cstheme="majorBidi"/>
      <w:b/>
      <w:bCs/>
      <w:color w:val="000000" w:themeColor="text1"/>
      <w:sz w:val="22"/>
      <w:szCs w:val="26"/>
    </w:rPr>
  </w:style>
  <w:style w:type="character" w:customStyle="1" w:styleId="Ttulo3Car">
    <w:name w:val="Título 3 Car"/>
    <w:basedOn w:val="Fuentedeprrafopredeter"/>
    <w:link w:val="Ttulo3"/>
    <w:uiPriority w:val="9"/>
    <w:rsid w:val="007C7949"/>
    <w:rPr>
      <w:rFonts w:ascii="Bookman Old Style" w:eastAsiaTheme="majorEastAsia" w:hAnsi="Bookman Old Style" w:cstheme="majorBidi"/>
      <w:b/>
      <w:bCs/>
      <w:color w:val="000000" w:themeColor="text1"/>
      <w:sz w:val="22"/>
    </w:rPr>
  </w:style>
  <w:style w:type="character" w:customStyle="1" w:styleId="Ttulo4Car">
    <w:name w:val="Título 4 Car"/>
    <w:basedOn w:val="Fuentedeprrafopredeter"/>
    <w:link w:val="Ttulo4"/>
    <w:uiPriority w:val="9"/>
    <w:rsid w:val="007C7949"/>
    <w:rPr>
      <w:rFonts w:ascii="Bookman Old Style" w:eastAsiaTheme="majorEastAsia" w:hAnsi="Bookman Old Style" w:cstheme="majorBidi"/>
      <w:b/>
      <w:bCs/>
      <w:color w:val="000000" w:themeColor="text1"/>
      <w:sz w:val="22"/>
    </w:rPr>
  </w:style>
  <w:style w:type="character" w:customStyle="1" w:styleId="Ttulo5Car">
    <w:name w:val="Título 5 Car"/>
    <w:basedOn w:val="Fuentedeprrafopredeter"/>
    <w:link w:val="Ttulo5"/>
    <w:uiPriority w:val="9"/>
    <w:rsid w:val="007C7949"/>
    <w:rPr>
      <w:rFonts w:ascii="Bookman Old Style" w:eastAsiaTheme="majorEastAsia" w:hAnsi="Bookman Old Style" w:cstheme="majorBidi"/>
      <w:b/>
      <w:bCs/>
      <w:color w:val="000000" w:themeColor="text1"/>
      <w:sz w:val="22"/>
    </w:rPr>
  </w:style>
  <w:style w:type="character" w:customStyle="1" w:styleId="Ttulo6Car">
    <w:name w:val="Título 6 Car"/>
    <w:aliases w:val="6Anx_Título 6 Car"/>
    <w:basedOn w:val="Fuentedeprrafopredeter"/>
    <w:link w:val="Ttulo6"/>
    <w:uiPriority w:val="9"/>
    <w:semiHidden/>
    <w:rsid w:val="007C7949"/>
    <w:rPr>
      <w:rFonts w:asciiTheme="majorHAnsi" w:eastAsiaTheme="majorEastAsia" w:hAnsiTheme="majorHAnsi" w:cstheme="majorBidi"/>
      <w:i/>
      <w:iCs/>
      <w:color w:val="1F3763" w:themeColor="accent1" w:themeShade="7F"/>
      <w:sz w:val="22"/>
    </w:rPr>
  </w:style>
  <w:style w:type="paragraph" w:styleId="Mapadeldocumento">
    <w:name w:val="Document Map"/>
    <w:basedOn w:val="Normal"/>
    <w:link w:val="MapadeldocumentoCar"/>
    <w:uiPriority w:val="99"/>
    <w:semiHidden/>
    <w:unhideWhenUsed/>
    <w:rsid w:val="007C7949"/>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7C7949"/>
    <w:rPr>
      <w:rFonts w:ascii="Times New Roman" w:hAnsi="Times New Roman" w:cs="Times New Roman"/>
      <w:sz w:val="22"/>
    </w:rPr>
  </w:style>
  <w:style w:type="paragraph" w:customStyle="1" w:styleId="Estilo1">
    <w:name w:val="Estilo1"/>
    <w:basedOn w:val="Ttulo1"/>
    <w:qFormat/>
    <w:rsid w:val="007C7949"/>
    <w:pPr>
      <w:numPr>
        <w:numId w:val="1"/>
      </w:numPr>
      <w:ind w:left="1778"/>
    </w:pPr>
    <w:rPr>
      <w:bCs w:val="0"/>
      <w:i/>
      <w:iCs/>
      <w:sz w:val="24"/>
    </w:rPr>
  </w:style>
  <w:style w:type="paragraph" w:customStyle="1" w:styleId="Estilo2">
    <w:name w:val="Estilo2"/>
    <w:basedOn w:val="Estilo1"/>
    <w:qFormat/>
    <w:rsid w:val="007C7949"/>
    <w:pPr>
      <w:numPr>
        <w:numId w:val="2"/>
      </w:numPr>
      <w:ind w:left="720"/>
    </w:pPr>
    <w:rPr>
      <w:lang w:val="es-ES"/>
    </w:rPr>
  </w:style>
  <w:style w:type="numbering" w:styleId="111111">
    <w:name w:val="Outline List 2"/>
    <w:basedOn w:val="Sinlista"/>
    <w:uiPriority w:val="99"/>
    <w:semiHidden/>
    <w:unhideWhenUsed/>
    <w:rsid w:val="007C7949"/>
    <w:pPr>
      <w:numPr>
        <w:numId w:val="3"/>
      </w:numPr>
    </w:pPr>
  </w:style>
  <w:style w:type="paragraph" w:customStyle="1" w:styleId="Anx-Titulo4">
    <w:name w:val="Anx-Titulo4"/>
    <w:basedOn w:val="Anx-Titulo5b"/>
    <w:next w:val="Normal"/>
    <w:qFormat/>
    <w:rsid w:val="007C7949"/>
    <w:pPr>
      <w:numPr>
        <w:ilvl w:val="3"/>
      </w:numPr>
    </w:pPr>
  </w:style>
  <w:style w:type="paragraph" w:customStyle="1" w:styleId="Anx-Titulo5b">
    <w:name w:val="Anx-Titulo5b"/>
    <w:basedOn w:val="Normal"/>
    <w:next w:val="Normal"/>
    <w:qFormat/>
    <w:rsid w:val="007C7949"/>
    <w:pPr>
      <w:keepNext/>
      <w:keepLines/>
      <w:numPr>
        <w:ilvl w:val="4"/>
        <w:numId w:val="4"/>
      </w:numPr>
      <w:spacing w:before="120" w:after="240"/>
      <w:outlineLvl w:val="4"/>
    </w:pPr>
    <w:rPr>
      <w:rFonts w:eastAsia="Times New Roman" w:cs="Times New Roman"/>
      <w:b/>
      <w:color w:val="000000"/>
      <w:szCs w:val="22"/>
      <w:lang w:val="es-CL" w:eastAsia="ja-JP"/>
    </w:rPr>
  </w:style>
  <w:style w:type="paragraph" w:styleId="Textodeglobo">
    <w:name w:val="Balloon Text"/>
    <w:basedOn w:val="Normal"/>
    <w:link w:val="TextodegloboCar"/>
    <w:uiPriority w:val="99"/>
    <w:semiHidden/>
    <w:unhideWhenUsed/>
    <w:rsid w:val="007C794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C7949"/>
    <w:rPr>
      <w:rFonts w:ascii="Times New Roman" w:hAnsi="Times New Roman" w:cs="Times New Roman"/>
      <w:sz w:val="18"/>
      <w:szCs w:val="18"/>
    </w:rPr>
  </w:style>
  <w:style w:type="paragraph" w:styleId="Prrafodelista">
    <w:name w:val="List Paragraph"/>
    <w:basedOn w:val="Normal"/>
    <w:uiPriority w:val="34"/>
    <w:qFormat/>
    <w:rsid w:val="007C7949"/>
    <w:pPr>
      <w:ind w:left="720"/>
      <w:contextualSpacing/>
    </w:pPr>
  </w:style>
  <w:style w:type="character" w:styleId="Refdecomentario">
    <w:name w:val="annotation reference"/>
    <w:basedOn w:val="Fuentedeprrafopredeter"/>
    <w:uiPriority w:val="99"/>
    <w:semiHidden/>
    <w:unhideWhenUsed/>
    <w:qFormat/>
    <w:rsid w:val="007C7949"/>
    <w:rPr>
      <w:sz w:val="18"/>
      <w:szCs w:val="18"/>
    </w:rPr>
  </w:style>
  <w:style w:type="paragraph" w:styleId="Textocomentario">
    <w:name w:val="annotation text"/>
    <w:basedOn w:val="Normal"/>
    <w:link w:val="TextocomentarioCar"/>
    <w:uiPriority w:val="99"/>
    <w:unhideWhenUsed/>
    <w:qFormat/>
    <w:rsid w:val="007C7949"/>
    <w:rPr>
      <w:sz w:val="24"/>
    </w:rPr>
  </w:style>
  <w:style w:type="character" w:customStyle="1" w:styleId="TextocomentarioCar">
    <w:name w:val="Texto comentario Car"/>
    <w:basedOn w:val="Fuentedeprrafopredeter"/>
    <w:link w:val="Textocomentario"/>
    <w:uiPriority w:val="99"/>
    <w:qFormat/>
    <w:rsid w:val="007C7949"/>
    <w:rPr>
      <w:rFonts w:ascii="Bookman Old Style" w:hAnsi="Bookman Old Style"/>
    </w:rPr>
  </w:style>
  <w:style w:type="paragraph" w:styleId="Asuntodelcomentario">
    <w:name w:val="annotation subject"/>
    <w:basedOn w:val="Textocomentario"/>
    <w:next w:val="Textocomentario"/>
    <w:link w:val="AsuntodelcomentarioCar"/>
    <w:uiPriority w:val="99"/>
    <w:semiHidden/>
    <w:unhideWhenUsed/>
    <w:rsid w:val="007C7949"/>
    <w:rPr>
      <w:b/>
      <w:bCs/>
      <w:sz w:val="20"/>
      <w:szCs w:val="20"/>
    </w:rPr>
  </w:style>
  <w:style w:type="character" w:customStyle="1" w:styleId="AsuntodelcomentarioCar">
    <w:name w:val="Asunto del comentario Car"/>
    <w:basedOn w:val="TextocomentarioCar"/>
    <w:link w:val="Asuntodelcomentario"/>
    <w:uiPriority w:val="99"/>
    <w:semiHidden/>
    <w:rsid w:val="007C7949"/>
    <w:rPr>
      <w:rFonts w:ascii="Bookman Old Style" w:hAnsi="Bookman Old Style"/>
      <w:b/>
      <w:bCs/>
      <w:sz w:val="20"/>
      <w:szCs w:val="20"/>
    </w:rPr>
  </w:style>
  <w:style w:type="paragraph" w:styleId="Sinespaciado">
    <w:name w:val="No Spacing"/>
    <w:uiPriority w:val="1"/>
    <w:qFormat/>
    <w:rsid w:val="007C7949"/>
    <w:pPr>
      <w:jc w:val="both"/>
    </w:pPr>
    <w:rPr>
      <w:rFonts w:ascii="Bookman Old Style" w:hAnsi="Bookman Old Style"/>
      <w:sz w:val="22"/>
    </w:rPr>
  </w:style>
  <w:style w:type="character" w:styleId="Hipervnculo">
    <w:name w:val="Hyperlink"/>
    <w:uiPriority w:val="99"/>
    <w:unhideWhenUsed/>
    <w:rsid w:val="007C7949"/>
    <w:rPr>
      <w:color w:val="0000FF"/>
      <w:u w:val="single"/>
    </w:rPr>
  </w:style>
  <w:style w:type="paragraph" w:styleId="Revisin">
    <w:name w:val="Revision"/>
    <w:hidden/>
    <w:uiPriority w:val="99"/>
    <w:semiHidden/>
    <w:rsid w:val="007C7949"/>
    <w:rPr>
      <w:rFonts w:ascii="Bookman Old Style" w:hAnsi="Bookman Old Style"/>
      <w:sz w:val="22"/>
    </w:rPr>
  </w:style>
  <w:style w:type="table" w:styleId="Tablaconcuadrcula">
    <w:name w:val="Table Grid"/>
    <w:basedOn w:val="Tablanormal"/>
    <w:uiPriority w:val="39"/>
    <w:rsid w:val="007C7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C7949"/>
    <w:rPr>
      <w:color w:val="954F72" w:themeColor="followedHyperlink"/>
      <w:u w:val="single"/>
    </w:rPr>
  </w:style>
  <w:style w:type="paragraph" w:customStyle="1" w:styleId="Anexo">
    <w:name w:val="Anexo"/>
    <w:basedOn w:val="Normal"/>
    <w:rsid w:val="007C7949"/>
    <w:pPr>
      <w:suppressAutoHyphens/>
      <w:jc w:val="center"/>
    </w:pPr>
    <w:rPr>
      <w:rFonts w:eastAsia="MS Gothic" w:cs="Times New Roman"/>
      <w:b/>
      <w:spacing w:val="5"/>
      <w:kern w:val="2"/>
      <w:sz w:val="24"/>
      <w:szCs w:val="52"/>
      <w:lang w:val="es-ES" w:eastAsia="ja-JP"/>
    </w:rPr>
  </w:style>
  <w:style w:type="character" w:customStyle="1" w:styleId="TextocomentarioCar1">
    <w:name w:val="Texto comentario Car1"/>
    <w:basedOn w:val="Fuentedeprrafopredeter"/>
    <w:uiPriority w:val="99"/>
    <w:rsid w:val="007C7949"/>
    <w:rPr>
      <w:rFonts w:ascii="Bookman Old Style" w:eastAsia="Bookman Old Style" w:hAnsi="Bookman Old Style" w:cs="Bookman Old Style"/>
      <w:sz w:val="20"/>
      <w:szCs w:val="20"/>
      <w:lang w:eastAsia="zh-CN"/>
    </w:rPr>
  </w:style>
  <w:style w:type="paragraph" w:customStyle="1" w:styleId="Anx-Titulo1">
    <w:name w:val="Anx-Titulo1"/>
    <w:basedOn w:val="Ttulo1"/>
    <w:rsid w:val="007C7949"/>
    <w:pPr>
      <w:numPr>
        <w:numId w:val="0"/>
      </w:numPr>
      <w:tabs>
        <w:tab w:val="num" w:pos="360"/>
      </w:tabs>
      <w:suppressAutoHyphens/>
      <w:spacing w:before="200" w:after="240" w:line="276" w:lineRule="auto"/>
    </w:pPr>
    <w:rPr>
      <w:rFonts w:eastAsia="Calibri" w:cs="Bookman Old Style"/>
      <w:bCs w:val="0"/>
      <w:color w:val="auto"/>
      <w:spacing w:val="-3"/>
      <w:sz w:val="24"/>
      <w:szCs w:val="24"/>
      <w:lang w:val="es-CL" w:eastAsia="ja-JP"/>
    </w:rPr>
  </w:style>
  <w:style w:type="paragraph" w:customStyle="1" w:styleId="Anx-Titulo2">
    <w:name w:val="Anx-Titulo2"/>
    <w:basedOn w:val="Ttulo2"/>
    <w:link w:val="Anx-Titulo2Car"/>
    <w:qFormat/>
    <w:rsid w:val="007C7949"/>
    <w:pPr>
      <w:numPr>
        <w:ilvl w:val="0"/>
        <w:numId w:val="0"/>
      </w:numPr>
      <w:suppressAutoHyphens/>
      <w:spacing w:before="120" w:after="240"/>
      <w:ind w:left="576" w:hanging="576"/>
    </w:pPr>
    <w:rPr>
      <w:rFonts w:eastAsia="Calibri" w:cs="Bookman Old Style"/>
      <w:color w:val="auto"/>
      <w:sz w:val="24"/>
      <w:szCs w:val="24"/>
      <w:lang w:val="es-CL" w:eastAsia="ja-JP"/>
    </w:rPr>
  </w:style>
  <w:style w:type="paragraph" w:customStyle="1" w:styleId="Anx-Titulo3">
    <w:name w:val="Anx-Titulo3"/>
    <w:basedOn w:val="Ttulo2"/>
    <w:next w:val="Normal"/>
    <w:rsid w:val="007C7949"/>
    <w:pPr>
      <w:numPr>
        <w:ilvl w:val="0"/>
        <w:numId w:val="0"/>
      </w:numPr>
      <w:tabs>
        <w:tab w:val="num" w:pos="360"/>
      </w:tabs>
      <w:spacing w:before="120" w:after="240"/>
      <w:outlineLvl w:val="3"/>
    </w:pPr>
    <w:rPr>
      <w:rFonts w:eastAsia="MS Gothic" w:cs="Times New Roman"/>
      <w:iCs/>
      <w:color w:val="auto"/>
      <w:szCs w:val="24"/>
      <w:lang w:val="es-CL" w:eastAsia="ar-SA"/>
    </w:rPr>
  </w:style>
  <w:style w:type="character" w:customStyle="1" w:styleId="Anx-Titulo2Car">
    <w:name w:val="Anx-Titulo2 Car"/>
    <w:basedOn w:val="Fuentedeprrafopredeter"/>
    <w:link w:val="Anx-Titulo2"/>
    <w:rsid w:val="007C7949"/>
    <w:rPr>
      <w:rFonts w:ascii="Bookman Old Style" w:eastAsia="Calibri" w:hAnsi="Bookman Old Style" w:cs="Bookman Old Style"/>
      <w:b/>
      <w:bCs/>
      <w:lang w:val="es-CL" w:eastAsia="ja-JP"/>
    </w:rPr>
  </w:style>
  <w:style w:type="table" w:customStyle="1" w:styleId="Tablaconcuadrculaclara1">
    <w:name w:val="Tabla con cuadrícula clara1"/>
    <w:basedOn w:val="Tablanormal"/>
    <w:uiPriority w:val="40"/>
    <w:rsid w:val="006829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nfasis11">
    <w:name w:val="Tabla con cuadrícula 3 - Énfasis 11"/>
    <w:basedOn w:val="Tablanormal"/>
    <w:uiPriority w:val="48"/>
    <w:rsid w:val="0068294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p1">
    <w:name w:val="p1"/>
    <w:basedOn w:val="Normal"/>
    <w:rsid w:val="009126A3"/>
    <w:rPr>
      <w:rFonts w:ascii="Avenir" w:hAnsi="Avenir" w:cs="Times New Roman"/>
      <w:sz w:val="21"/>
      <w:szCs w:val="21"/>
      <w:lang w:eastAsia="es-ES_tradnl"/>
    </w:rPr>
  </w:style>
  <w:style w:type="character" w:customStyle="1" w:styleId="apple-converted-space">
    <w:name w:val="apple-converted-space"/>
    <w:basedOn w:val="Fuentedeprrafopredeter"/>
    <w:rsid w:val="009126A3"/>
  </w:style>
  <w:style w:type="character" w:customStyle="1" w:styleId="TextocomentarioCar2">
    <w:name w:val="Texto comentario Car2"/>
    <w:basedOn w:val="Fuentedeprrafopredeter"/>
    <w:uiPriority w:val="99"/>
    <w:semiHidden/>
    <w:rsid w:val="007B2BE1"/>
    <w:rPr>
      <w:rFonts w:ascii="Bookman Old Style" w:eastAsia="Bookman Old Style" w:hAnsi="Bookman Old Style" w:cs="Bookman Old Style"/>
      <w:lang w:eastAsia="zh-CN"/>
    </w:rPr>
  </w:style>
  <w:style w:type="paragraph" w:styleId="Encabezado">
    <w:name w:val="header"/>
    <w:basedOn w:val="Normal"/>
    <w:link w:val="EncabezadoCar"/>
    <w:uiPriority w:val="99"/>
    <w:unhideWhenUsed/>
    <w:rsid w:val="004A41A7"/>
    <w:pPr>
      <w:tabs>
        <w:tab w:val="center" w:pos="4419"/>
        <w:tab w:val="right" w:pos="8838"/>
      </w:tabs>
    </w:pPr>
  </w:style>
  <w:style w:type="character" w:customStyle="1" w:styleId="EncabezadoCar">
    <w:name w:val="Encabezado Car"/>
    <w:basedOn w:val="Fuentedeprrafopredeter"/>
    <w:link w:val="Encabezado"/>
    <w:uiPriority w:val="99"/>
    <w:rsid w:val="004A41A7"/>
    <w:rPr>
      <w:rFonts w:ascii="Bookman Old Style" w:hAnsi="Bookman Old Style"/>
      <w:sz w:val="22"/>
    </w:rPr>
  </w:style>
  <w:style w:type="paragraph" w:styleId="Piedepgina">
    <w:name w:val="footer"/>
    <w:basedOn w:val="Normal"/>
    <w:link w:val="PiedepginaCar"/>
    <w:uiPriority w:val="99"/>
    <w:unhideWhenUsed/>
    <w:rsid w:val="004A41A7"/>
    <w:pPr>
      <w:tabs>
        <w:tab w:val="center" w:pos="4419"/>
        <w:tab w:val="right" w:pos="8838"/>
      </w:tabs>
    </w:pPr>
  </w:style>
  <w:style w:type="character" w:customStyle="1" w:styleId="PiedepginaCar">
    <w:name w:val="Pie de página Car"/>
    <w:basedOn w:val="Fuentedeprrafopredeter"/>
    <w:link w:val="Piedepgina"/>
    <w:uiPriority w:val="99"/>
    <w:rsid w:val="004A41A7"/>
    <w:rPr>
      <w:rFonts w:ascii="Bookman Old Style" w:hAnsi="Bookman Old Style"/>
      <w:sz w:val="22"/>
    </w:rPr>
  </w:style>
  <w:style w:type="character" w:customStyle="1" w:styleId="UnresolvedMention">
    <w:name w:val="Unresolved Mention"/>
    <w:basedOn w:val="Fuentedeprrafopredeter"/>
    <w:uiPriority w:val="99"/>
    <w:semiHidden/>
    <w:unhideWhenUsed/>
    <w:rsid w:val="007C147C"/>
    <w:rPr>
      <w:color w:val="605E5C"/>
      <w:shd w:val="clear" w:color="auto" w:fill="E1DFDD"/>
    </w:rPr>
  </w:style>
  <w:style w:type="paragraph" w:customStyle="1" w:styleId="Txt-Anx-Tit1">
    <w:name w:val="Txt-Anx-Tit1"/>
    <w:basedOn w:val="Normal"/>
    <w:link w:val="Txt-Anx-Tit1Car"/>
    <w:qFormat/>
    <w:rsid w:val="00EF5470"/>
    <w:pPr>
      <w:suppressAutoHyphens/>
    </w:pPr>
    <w:rPr>
      <w:rFonts w:eastAsia="Times New Roman" w:cs="Times New Roman"/>
      <w:sz w:val="24"/>
      <w:lang w:val="es-CL" w:eastAsia="ar-SA"/>
    </w:rPr>
  </w:style>
  <w:style w:type="character" w:customStyle="1" w:styleId="Txt-Anx-Tit1Car">
    <w:name w:val="Txt-Anx-Tit1 Car"/>
    <w:link w:val="Txt-Anx-Tit1"/>
    <w:rsid w:val="00EF5470"/>
    <w:rPr>
      <w:rFonts w:ascii="Bookman Old Style" w:eastAsia="Times New Roman" w:hAnsi="Bookman Old Style" w:cs="Times New Roman"/>
      <w:lang w:val="es-C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7163">
      <w:bodyDiv w:val="1"/>
      <w:marLeft w:val="0"/>
      <w:marRight w:val="0"/>
      <w:marTop w:val="0"/>
      <w:marBottom w:val="0"/>
      <w:divBdr>
        <w:top w:val="none" w:sz="0" w:space="0" w:color="auto"/>
        <w:left w:val="none" w:sz="0" w:space="0" w:color="auto"/>
        <w:bottom w:val="none" w:sz="0" w:space="0" w:color="auto"/>
        <w:right w:val="none" w:sz="0" w:space="0" w:color="auto"/>
      </w:divBdr>
    </w:div>
    <w:div w:id="139351341">
      <w:bodyDiv w:val="1"/>
      <w:marLeft w:val="0"/>
      <w:marRight w:val="0"/>
      <w:marTop w:val="0"/>
      <w:marBottom w:val="0"/>
      <w:divBdr>
        <w:top w:val="none" w:sz="0" w:space="0" w:color="auto"/>
        <w:left w:val="none" w:sz="0" w:space="0" w:color="auto"/>
        <w:bottom w:val="none" w:sz="0" w:space="0" w:color="auto"/>
        <w:right w:val="none" w:sz="0" w:space="0" w:color="auto"/>
      </w:divBdr>
    </w:div>
    <w:div w:id="263806442">
      <w:bodyDiv w:val="1"/>
      <w:marLeft w:val="0"/>
      <w:marRight w:val="0"/>
      <w:marTop w:val="0"/>
      <w:marBottom w:val="0"/>
      <w:divBdr>
        <w:top w:val="none" w:sz="0" w:space="0" w:color="auto"/>
        <w:left w:val="none" w:sz="0" w:space="0" w:color="auto"/>
        <w:bottom w:val="none" w:sz="0" w:space="0" w:color="auto"/>
        <w:right w:val="none" w:sz="0" w:space="0" w:color="auto"/>
      </w:divBdr>
    </w:div>
    <w:div w:id="280722654">
      <w:bodyDiv w:val="1"/>
      <w:marLeft w:val="0"/>
      <w:marRight w:val="0"/>
      <w:marTop w:val="0"/>
      <w:marBottom w:val="0"/>
      <w:divBdr>
        <w:top w:val="none" w:sz="0" w:space="0" w:color="auto"/>
        <w:left w:val="none" w:sz="0" w:space="0" w:color="auto"/>
        <w:bottom w:val="none" w:sz="0" w:space="0" w:color="auto"/>
        <w:right w:val="none" w:sz="0" w:space="0" w:color="auto"/>
      </w:divBdr>
    </w:div>
    <w:div w:id="315839414">
      <w:bodyDiv w:val="1"/>
      <w:marLeft w:val="0"/>
      <w:marRight w:val="0"/>
      <w:marTop w:val="0"/>
      <w:marBottom w:val="0"/>
      <w:divBdr>
        <w:top w:val="none" w:sz="0" w:space="0" w:color="auto"/>
        <w:left w:val="none" w:sz="0" w:space="0" w:color="auto"/>
        <w:bottom w:val="none" w:sz="0" w:space="0" w:color="auto"/>
        <w:right w:val="none" w:sz="0" w:space="0" w:color="auto"/>
      </w:divBdr>
    </w:div>
    <w:div w:id="434596635">
      <w:bodyDiv w:val="1"/>
      <w:marLeft w:val="0"/>
      <w:marRight w:val="0"/>
      <w:marTop w:val="0"/>
      <w:marBottom w:val="0"/>
      <w:divBdr>
        <w:top w:val="none" w:sz="0" w:space="0" w:color="auto"/>
        <w:left w:val="none" w:sz="0" w:space="0" w:color="auto"/>
        <w:bottom w:val="none" w:sz="0" w:space="0" w:color="auto"/>
        <w:right w:val="none" w:sz="0" w:space="0" w:color="auto"/>
      </w:divBdr>
    </w:div>
    <w:div w:id="555892521">
      <w:bodyDiv w:val="1"/>
      <w:marLeft w:val="0"/>
      <w:marRight w:val="0"/>
      <w:marTop w:val="0"/>
      <w:marBottom w:val="0"/>
      <w:divBdr>
        <w:top w:val="none" w:sz="0" w:space="0" w:color="auto"/>
        <w:left w:val="none" w:sz="0" w:space="0" w:color="auto"/>
        <w:bottom w:val="none" w:sz="0" w:space="0" w:color="auto"/>
        <w:right w:val="none" w:sz="0" w:space="0" w:color="auto"/>
      </w:divBdr>
    </w:div>
    <w:div w:id="646515071">
      <w:bodyDiv w:val="1"/>
      <w:marLeft w:val="0"/>
      <w:marRight w:val="0"/>
      <w:marTop w:val="0"/>
      <w:marBottom w:val="0"/>
      <w:divBdr>
        <w:top w:val="none" w:sz="0" w:space="0" w:color="auto"/>
        <w:left w:val="none" w:sz="0" w:space="0" w:color="auto"/>
        <w:bottom w:val="none" w:sz="0" w:space="0" w:color="auto"/>
        <w:right w:val="none" w:sz="0" w:space="0" w:color="auto"/>
      </w:divBdr>
    </w:div>
    <w:div w:id="1114786949">
      <w:bodyDiv w:val="1"/>
      <w:marLeft w:val="0"/>
      <w:marRight w:val="0"/>
      <w:marTop w:val="0"/>
      <w:marBottom w:val="0"/>
      <w:divBdr>
        <w:top w:val="none" w:sz="0" w:space="0" w:color="auto"/>
        <w:left w:val="none" w:sz="0" w:space="0" w:color="auto"/>
        <w:bottom w:val="none" w:sz="0" w:space="0" w:color="auto"/>
        <w:right w:val="none" w:sz="0" w:space="0" w:color="auto"/>
      </w:divBdr>
    </w:div>
    <w:div w:id="1485468587">
      <w:bodyDiv w:val="1"/>
      <w:marLeft w:val="0"/>
      <w:marRight w:val="0"/>
      <w:marTop w:val="0"/>
      <w:marBottom w:val="0"/>
      <w:divBdr>
        <w:top w:val="none" w:sz="0" w:space="0" w:color="auto"/>
        <w:left w:val="none" w:sz="0" w:space="0" w:color="auto"/>
        <w:bottom w:val="none" w:sz="0" w:space="0" w:color="auto"/>
        <w:right w:val="none" w:sz="0" w:space="0" w:color="auto"/>
      </w:divBdr>
    </w:div>
    <w:div w:id="1518538977">
      <w:bodyDiv w:val="1"/>
      <w:marLeft w:val="0"/>
      <w:marRight w:val="0"/>
      <w:marTop w:val="0"/>
      <w:marBottom w:val="0"/>
      <w:divBdr>
        <w:top w:val="none" w:sz="0" w:space="0" w:color="auto"/>
        <w:left w:val="none" w:sz="0" w:space="0" w:color="auto"/>
        <w:bottom w:val="none" w:sz="0" w:space="0" w:color="auto"/>
        <w:right w:val="none" w:sz="0" w:space="0" w:color="auto"/>
      </w:divBdr>
    </w:div>
    <w:div w:id="1534416010">
      <w:bodyDiv w:val="1"/>
      <w:marLeft w:val="0"/>
      <w:marRight w:val="0"/>
      <w:marTop w:val="0"/>
      <w:marBottom w:val="0"/>
      <w:divBdr>
        <w:top w:val="none" w:sz="0" w:space="0" w:color="auto"/>
        <w:left w:val="none" w:sz="0" w:space="0" w:color="auto"/>
        <w:bottom w:val="none" w:sz="0" w:space="0" w:color="auto"/>
        <w:right w:val="none" w:sz="0" w:space="0" w:color="auto"/>
      </w:divBdr>
    </w:div>
    <w:div w:id="1693343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www.subtel.gob.cl/wifimaule" TargetMode="External"/><Relationship Id="rId39" Type="http://schemas.openxmlformats.org/officeDocument/2006/relationships/hyperlink" Target="mailto:ProyectoCoquimboPIRDT2019@subtel.gob.cl" TargetMode="External"/><Relationship Id="rId3" Type="http://schemas.openxmlformats.org/officeDocument/2006/relationships/styles" Target="styles.xml"/><Relationship Id="rId21" Type="http://schemas.openxmlformats.org/officeDocument/2006/relationships/hyperlink" Target="http://www.subtel.gob.cl/ProyectoCoquimboPIRDT" TargetMode="External"/><Relationship Id="rId34" Type="http://schemas.openxmlformats.org/officeDocument/2006/relationships/hyperlink" Target="about:blank" TargetMode="External"/><Relationship Id="rId42" Type="http://schemas.openxmlformats.org/officeDocument/2006/relationships/footer" Target="footer5.xml"/><Relationship Id="rId47" Type="http://schemas.openxmlformats.org/officeDocument/2006/relationships/header" Target="header12.xml"/><Relationship Id="rId50"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subtel.gob.cl/" TargetMode="External"/><Relationship Id="rId33" Type="http://schemas.openxmlformats.org/officeDocument/2006/relationships/hyperlink" Target="http://www.subtel.gob.cl/ProyectoCoquimboPIRDT" TargetMode="External"/><Relationship Id="rId38" Type="http://schemas.openxmlformats.org/officeDocument/2006/relationships/hyperlink" Target="http://www.subtel.gob.cl/ProyectoCoquimboPIRDT2019"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subtel.gob.cl/ProyectoCoquimboPIRDT2019" TargetMode="External"/><Relationship Id="rId29" Type="http://schemas.openxmlformats.org/officeDocument/2006/relationships/hyperlink" Target="http://www.subtel.gob.cl/ProyectoCoquimboPIRDT"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subtel.gob.cl/ProyectoCoquimboPIRDT2019" TargetMode="External"/><Relationship Id="rId32" Type="http://schemas.openxmlformats.org/officeDocument/2006/relationships/hyperlink" Target="http://www.subtel.gob.cl/ProyectoCoquimboPIRDT" TargetMode="External"/><Relationship Id="rId37" Type="http://schemas.openxmlformats.org/officeDocument/2006/relationships/hyperlink" Target="mailto:ProyectoCoquimboPIRDT2019@subtel.gob.cl" TargetMode="External"/><Relationship Id="rId40" Type="http://schemas.openxmlformats.org/officeDocument/2006/relationships/header" Target="header7.xml"/><Relationship Id="rId45"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subtel.gob.cl/ProyectoCoquimboPIRDT" TargetMode="External"/><Relationship Id="rId28" Type="http://schemas.openxmlformats.org/officeDocument/2006/relationships/hyperlink" Target="http://www.subtel.gob.cl/ProyectoCoquimboPIRDT" TargetMode="External"/><Relationship Id="rId36" Type="http://schemas.openxmlformats.org/officeDocument/2006/relationships/hyperlink" Target="mailto:ProyectoCoquimboPIRDT2019@subtel.gob.cl"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subtel.gob.cl/ProyectoCoquimboPIRDT" TargetMode="External"/><Relationship Id="rId31" Type="http://schemas.openxmlformats.org/officeDocument/2006/relationships/hyperlink" Target="http://www.subtel.gob.cl/ProyectoCoquimboPIRDT" TargetMode="External"/><Relationship Id="rId44" Type="http://schemas.openxmlformats.org/officeDocument/2006/relationships/header" Target="header10.xml"/><Relationship Id="rId52"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ubtel.gob.cl/ProyectoCoquimboPIRDT" TargetMode="External"/><Relationship Id="rId27" Type="http://schemas.openxmlformats.org/officeDocument/2006/relationships/hyperlink" Target="http://www.subtel.gob.cl/wifimaule" TargetMode="External"/><Relationship Id="rId30" Type="http://schemas.openxmlformats.org/officeDocument/2006/relationships/hyperlink" Target="http://www.subtel.gob.cl/ProyectoCoquimboPIRDT" TargetMode="External"/><Relationship Id="rId35" Type="http://schemas.openxmlformats.org/officeDocument/2006/relationships/image" Target="media/image1.png"/><Relationship Id="rId43" Type="http://schemas.openxmlformats.org/officeDocument/2006/relationships/header" Target="header9.xml"/><Relationship Id="rId48" Type="http://schemas.openxmlformats.org/officeDocument/2006/relationships/fontTable" Target="fontTable.xml"/><Relationship Id="rId8" Type="http://schemas.openxmlformats.org/officeDocument/2006/relationships/endnotes" Target="endnotes.xml"/><Relationship Id="rId51"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B951D4-0AFE-4B04-86F6-C4D7F1CF7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33267</Words>
  <Characters>182974</Characters>
  <Application>Microsoft Office Word</Application>
  <DocSecurity>0</DocSecurity>
  <Lines>1524</Lines>
  <Paragraphs>431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ignacia piña</dc:creator>
  <cp:lastModifiedBy>Marcelo Rute Hernández</cp:lastModifiedBy>
  <cp:revision>2</cp:revision>
  <cp:lastPrinted>2019-10-25T16:14:00Z</cp:lastPrinted>
  <dcterms:created xsi:type="dcterms:W3CDTF">2020-02-13T15:23:00Z</dcterms:created>
  <dcterms:modified xsi:type="dcterms:W3CDTF">2020-02-13T15:23:00Z</dcterms:modified>
</cp:coreProperties>
</file>