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C57B" w14:textId="77777777" w:rsidR="00B3233E" w:rsidRPr="00210229" w:rsidRDefault="00B3233E" w:rsidP="00B3233E">
      <w:pPr>
        <w:pStyle w:val="Default"/>
        <w:jc w:val="both"/>
        <w:rPr>
          <w:rFonts w:asciiTheme="minorHAnsi" w:hAnsiTheme="minorHAnsi" w:cs="Arial"/>
          <w:sz w:val="22"/>
          <w:szCs w:val="22"/>
        </w:rPr>
      </w:pPr>
    </w:p>
    <w:p w14:paraId="5686C3D5" w14:textId="7ABE727A" w:rsidR="00B3233E" w:rsidRPr="00210229" w:rsidRDefault="00B22CFA" w:rsidP="00B3233E">
      <w:pPr>
        <w:pStyle w:val="Default"/>
        <w:jc w:val="both"/>
        <w:rPr>
          <w:rFonts w:asciiTheme="minorHAnsi" w:hAnsiTheme="minorHAnsi" w:cs="Arial"/>
          <w:b/>
          <w:bCs/>
          <w:sz w:val="22"/>
          <w:szCs w:val="22"/>
        </w:rPr>
      </w:pPr>
      <w:r w:rsidRPr="00210229">
        <w:rPr>
          <w:rFonts w:asciiTheme="minorHAnsi" w:hAnsiTheme="minorHAnsi" w:cs="Arial"/>
          <w:b/>
          <w:bCs/>
          <w:sz w:val="22"/>
          <w:szCs w:val="22"/>
        </w:rPr>
        <w:t xml:space="preserve">CONSULTA </w:t>
      </w:r>
      <w:r w:rsidR="00822DB7" w:rsidRPr="00210229">
        <w:rPr>
          <w:rFonts w:asciiTheme="minorHAnsi" w:hAnsiTheme="minorHAnsi" w:cs="Arial"/>
          <w:b/>
          <w:bCs/>
          <w:sz w:val="22"/>
          <w:szCs w:val="22"/>
        </w:rPr>
        <w:t>CIUDADANA SOBRE</w:t>
      </w:r>
      <w:r w:rsidRPr="00210229">
        <w:rPr>
          <w:rFonts w:asciiTheme="minorHAnsi" w:hAnsiTheme="minorHAnsi" w:cs="Arial"/>
          <w:b/>
          <w:bCs/>
          <w:sz w:val="22"/>
          <w:szCs w:val="22"/>
        </w:rPr>
        <w:t xml:space="preserve"> </w:t>
      </w:r>
      <w:r w:rsidR="00C5367E" w:rsidRPr="00210229">
        <w:rPr>
          <w:rFonts w:asciiTheme="minorHAnsi" w:hAnsiTheme="minorHAnsi" w:cs="Arial"/>
          <w:b/>
          <w:bCs/>
          <w:sz w:val="22"/>
          <w:szCs w:val="22"/>
        </w:rPr>
        <w:t>REGLAMENTO</w:t>
      </w:r>
      <w:r w:rsidR="005E3613" w:rsidRPr="00210229">
        <w:rPr>
          <w:rFonts w:asciiTheme="minorHAnsi" w:hAnsiTheme="minorHAnsi" w:cs="Arial"/>
          <w:b/>
          <w:bCs/>
          <w:sz w:val="22"/>
          <w:szCs w:val="22"/>
        </w:rPr>
        <w:t xml:space="preserve"> PARA LA INTEROPERACIÓN Y DIFUSIÓN DE LA MENSAJERÍA DE ALERTA, DECLARACIÓN Y RESGUARDO DE LA INFRAESTRUCTURA CRÍTICA DE TELECOMUNICACIONES E INFORMACIÓN SOBRE FALLAS SIGNIFICATIVAS EN LOS SISTEMAS DE TELECOMUNICACIONES</w:t>
      </w:r>
      <w:r w:rsidR="00C5367E" w:rsidRPr="00210229">
        <w:rPr>
          <w:rFonts w:asciiTheme="minorHAnsi" w:hAnsiTheme="minorHAnsi" w:cs="Arial"/>
          <w:b/>
          <w:bCs/>
          <w:sz w:val="22"/>
          <w:szCs w:val="22"/>
        </w:rPr>
        <w:t xml:space="preserve">. </w:t>
      </w:r>
    </w:p>
    <w:p w14:paraId="0B13B6D2" w14:textId="77777777" w:rsidR="00B3233E" w:rsidRPr="00210229" w:rsidRDefault="00B3233E" w:rsidP="00B3233E">
      <w:pPr>
        <w:pStyle w:val="Default"/>
        <w:jc w:val="both"/>
        <w:rPr>
          <w:rFonts w:asciiTheme="minorHAnsi" w:hAnsiTheme="minorHAnsi" w:cs="Arial"/>
          <w:b/>
          <w:bCs/>
          <w:sz w:val="22"/>
          <w:szCs w:val="22"/>
        </w:rPr>
      </w:pPr>
    </w:p>
    <w:p w14:paraId="0E59541C" w14:textId="794775A8" w:rsidR="00B3233E" w:rsidRPr="00210229" w:rsidRDefault="00B3233E" w:rsidP="00B3233E">
      <w:pPr>
        <w:pStyle w:val="Default"/>
        <w:jc w:val="both"/>
        <w:rPr>
          <w:rFonts w:asciiTheme="minorHAnsi" w:hAnsiTheme="minorHAnsi" w:cs="Arial"/>
          <w:b/>
          <w:bCs/>
          <w:sz w:val="22"/>
          <w:szCs w:val="22"/>
        </w:rPr>
      </w:pPr>
      <w:r w:rsidRPr="00210229">
        <w:rPr>
          <w:rFonts w:asciiTheme="minorHAnsi" w:hAnsiTheme="minorHAnsi" w:cs="Arial"/>
          <w:b/>
          <w:bCs/>
          <w:sz w:val="22"/>
          <w:szCs w:val="22"/>
        </w:rPr>
        <w:t>I</w:t>
      </w:r>
      <w:r w:rsidR="00210229">
        <w:rPr>
          <w:rFonts w:asciiTheme="minorHAnsi" w:hAnsiTheme="minorHAnsi" w:cs="Arial"/>
          <w:b/>
          <w:bCs/>
          <w:sz w:val="22"/>
          <w:szCs w:val="22"/>
        </w:rPr>
        <w:t>.-</w:t>
      </w:r>
      <w:r w:rsidRPr="00210229">
        <w:rPr>
          <w:rFonts w:asciiTheme="minorHAnsi" w:hAnsiTheme="minorHAnsi" w:cs="Arial"/>
          <w:b/>
          <w:bCs/>
          <w:sz w:val="22"/>
          <w:szCs w:val="22"/>
        </w:rPr>
        <w:t xml:space="preserve"> INTRODUCCIÓN </w:t>
      </w:r>
    </w:p>
    <w:p w14:paraId="0771379E" w14:textId="77777777" w:rsidR="00FE107D" w:rsidRPr="00210229" w:rsidRDefault="00FE107D" w:rsidP="00AF6A53">
      <w:pPr>
        <w:pStyle w:val="HTMLconformatoprevio"/>
        <w:shd w:val="clear" w:color="auto" w:fill="FFFFFF"/>
        <w:spacing w:line="200" w:lineRule="atLeast"/>
        <w:jc w:val="both"/>
        <w:rPr>
          <w:rFonts w:asciiTheme="minorHAnsi" w:eastAsiaTheme="minorHAnsi" w:hAnsiTheme="minorHAnsi" w:cs="Arial"/>
          <w:color w:val="000000"/>
          <w:sz w:val="22"/>
          <w:szCs w:val="22"/>
          <w:lang w:val="es-CL"/>
        </w:rPr>
      </w:pPr>
    </w:p>
    <w:p w14:paraId="306E8D17" w14:textId="5C86C87A" w:rsidR="000B3B10" w:rsidRPr="00210229" w:rsidRDefault="00884C12" w:rsidP="0034371E">
      <w:pPr>
        <w:pStyle w:val="HTMLconformatoprevio"/>
        <w:shd w:val="clear" w:color="auto" w:fill="FFFFFF"/>
        <w:spacing w:line="200" w:lineRule="atLeast"/>
        <w:jc w:val="both"/>
        <w:rPr>
          <w:rFonts w:asciiTheme="minorHAnsi" w:hAnsiTheme="minorHAnsi"/>
          <w:sz w:val="22"/>
          <w:szCs w:val="22"/>
        </w:rPr>
      </w:pPr>
      <w:r w:rsidRPr="00210229">
        <w:rPr>
          <w:rFonts w:asciiTheme="minorHAnsi" w:hAnsiTheme="minorHAnsi"/>
          <w:sz w:val="22"/>
          <w:szCs w:val="22"/>
          <w:lang w:val="es-CL"/>
        </w:rPr>
        <w:t>La presente propuesta de reglamento</w:t>
      </w:r>
      <w:r w:rsidR="005E3613" w:rsidRPr="00210229">
        <w:rPr>
          <w:rFonts w:asciiTheme="minorHAnsi" w:hAnsiTheme="minorHAnsi"/>
          <w:sz w:val="22"/>
          <w:szCs w:val="22"/>
          <w:lang w:val="es-CL"/>
        </w:rPr>
        <w:t xml:space="preserve"> tiene por finalidad actualizar la normativa contenida en el actual Decreto Supremo N° 60, de 2012, del Ministerio de Transportes y Telecomunicaciones, atendido el tiempo transcurrido desde la dictación de este último, con el objeto, entre otros, de contemplar aquellas tecnologías de creciente despliegue</w:t>
      </w:r>
      <w:r w:rsidR="004B133B" w:rsidRPr="00210229">
        <w:rPr>
          <w:rFonts w:asciiTheme="minorHAnsi" w:hAnsiTheme="minorHAnsi"/>
          <w:sz w:val="22"/>
          <w:szCs w:val="22"/>
          <w:lang w:val="es-CL"/>
        </w:rPr>
        <w:t>,</w:t>
      </w:r>
      <w:r w:rsidR="005E3613" w:rsidRPr="00210229">
        <w:rPr>
          <w:rFonts w:asciiTheme="minorHAnsi" w:hAnsiTheme="minorHAnsi"/>
          <w:sz w:val="22"/>
          <w:szCs w:val="22"/>
          <w:lang w:val="es-CL"/>
        </w:rPr>
        <w:t xml:space="preserve"> </w:t>
      </w:r>
      <w:r w:rsidR="004B133B" w:rsidRPr="00210229">
        <w:rPr>
          <w:rFonts w:asciiTheme="minorHAnsi" w:hAnsiTheme="minorHAnsi"/>
          <w:sz w:val="22"/>
          <w:szCs w:val="22"/>
          <w:lang w:val="es-CL"/>
        </w:rPr>
        <w:t xml:space="preserve">incorporar medidas de resguardo e información de fallas provenientes de </w:t>
      </w:r>
      <w:proofErr w:type="spellStart"/>
      <w:r w:rsidR="004B133B" w:rsidRPr="00210229">
        <w:rPr>
          <w:rFonts w:asciiTheme="minorHAnsi" w:hAnsiTheme="minorHAnsi"/>
          <w:sz w:val="22"/>
          <w:szCs w:val="22"/>
          <w:lang w:val="es-CL"/>
        </w:rPr>
        <w:t>ciberincidencias</w:t>
      </w:r>
      <w:proofErr w:type="spellEnd"/>
      <w:r w:rsidR="004B133B" w:rsidRPr="00210229">
        <w:rPr>
          <w:rFonts w:asciiTheme="minorHAnsi" w:hAnsiTheme="minorHAnsi"/>
          <w:sz w:val="22"/>
          <w:szCs w:val="22"/>
          <w:lang w:val="es-CL"/>
        </w:rPr>
        <w:t xml:space="preserve"> </w:t>
      </w:r>
      <w:r w:rsidR="005E3613" w:rsidRPr="00210229">
        <w:rPr>
          <w:rFonts w:asciiTheme="minorHAnsi" w:hAnsiTheme="minorHAnsi"/>
          <w:sz w:val="22"/>
          <w:szCs w:val="22"/>
          <w:lang w:val="es-CL"/>
        </w:rPr>
        <w:t>y recoger aquellas experiencias adquiridas en el control de su aplicación, estimándose conveniente para su mejor comprensión la derogación de dicha norma reglamentaria y la dictación de un nuevo decreto en su reemplazo</w:t>
      </w:r>
      <w:r w:rsidR="007908F0" w:rsidRPr="00210229">
        <w:rPr>
          <w:rFonts w:asciiTheme="minorHAnsi" w:hAnsiTheme="minorHAnsi"/>
          <w:sz w:val="22"/>
          <w:szCs w:val="22"/>
        </w:rPr>
        <w:t xml:space="preserve">. </w:t>
      </w:r>
    </w:p>
    <w:p w14:paraId="711CFC2B" w14:textId="77777777" w:rsidR="005E3613" w:rsidRPr="00210229" w:rsidRDefault="005E3613" w:rsidP="0034371E">
      <w:pPr>
        <w:pStyle w:val="HTMLconformatoprevio"/>
        <w:shd w:val="clear" w:color="auto" w:fill="FFFFFF"/>
        <w:spacing w:line="200" w:lineRule="atLeast"/>
        <w:jc w:val="both"/>
        <w:rPr>
          <w:rFonts w:asciiTheme="minorHAnsi" w:hAnsiTheme="minorHAnsi"/>
          <w:sz w:val="22"/>
          <w:szCs w:val="22"/>
        </w:rPr>
      </w:pPr>
    </w:p>
    <w:p w14:paraId="12C7E21F" w14:textId="56CA4020" w:rsidR="005E3613" w:rsidRPr="00210229" w:rsidRDefault="005E3613" w:rsidP="0034371E">
      <w:pPr>
        <w:pStyle w:val="HTMLconformatoprevio"/>
        <w:shd w:val="clear" w:color="auto" w:fill="FFFFFF"/>
        <w:spacing w:line="200" w:lineRule="atLeast"/>
        <w:jc w:val="both"/>
        <w:rPr>
          <w:rFonts w:asciiTheme="minorHAnsi" w:hAnsiTheme="minorHAnsi"/>
          <w:sz w:val="22"/>
          <w:szCs w:val="22"/>
        </w:rPr>
      </w:pPr>
      <w:r w:rsidRPr="00210229">
        <w:rPr>
          <w:rFonts w:asciiTheme="minorHAnsi" w:hAnsiTheme="minorHAnsi"/>
          <w:sz w:val="22"/>
          <w:szCs w:val="22"/>
        </w:rPr>
        <w:t>Lo anterior, en orden a asegurar la recuperación y continuidad del sistema público de telecomunicaciones, frente a condiciones resultantes de fenómenos de la naturaleza, fallas eléctricas generalizadas o situaciones de catástrofe y  mejorar la calidad de la información que suministren los operadores sobre fallas significativas en sus sistemas de telecomunicaciones que puedan afectar el normal funcionamiento de los mismos, con el fin de permitir una adecuada coordinación de acciones y la adopción de medidas necesarias para asegurar una oportuna recuperación de los servicios.</w:t>
      </w:r>
    </w:p>
    <w:p w14:paraId="5EF37482" w14:textId="77777777" w:rsidR="007908F0" w:rsidRPr="00210229" w:rsidRDefault="007908F0" w:rsidP="0034371E">
      <w:pPr>
        <w:pStyle w:val="HTMLconformatoprevio"/>
        <w:shd w:val="clear" w:color="auto" w:fill="FFFFFF"/>
        <w:spacing w:line="200" w:lineRule="atLeast"/>
        <w:jc w:val="both"/>
        <w:rPr>
          <w:rFonts w:asciiTheme="minorHAnsi" w:hAnsiTheme="minorHAnsi"/>
          <w:sz w:val="22"/>
          <w:szCs w:val="22"/>
        </w:rPr>
      </w:pPr>
    </w:p>
    <w:p w14:paraId="3CC98E59" w14:textId="77777777" w:rsidR="007908F0" w:rsidRPr="00210229" w:rsidRDefault="007908F0" w:rsidP="0034371E">
      <w:pPr>
        <w:pStyle w:val="HTMLconformatoprevio"/>
        <w:shd w:val="clear" w:color="auto" w:fill="FFFFFF"/>
        <w:spacing w:line="200" w:lineRule="atLeast"/>
        <w:jc w:val="both"/>
        <w:rPr>
          <w:rFonts w:asciiTheme="minorHAnsi" w:hAnsiTheme="minorHAnsi" w:cs="Arial"/>
          <w:sz w:val="22"/>
          <w:szCs w:val="22"/>
        </w:rPr>
      </w:pPr>
    </w:p>
    <w:p w14:paraId="4DA768F1" w14:textId="6882A0F1" w:rsidR="00B3233E" w:rsidRPr="00210229" w:rsidRDefault="00083D8A" w:rsidP="00083D8A">
      <w:pPr>
        <w:pStyle w:val="Default"/>
        <w:tabs>
          <w:tab w:val="left" w:pos="8051"/>
        </w:tabs>
        <w:jc w:val="both"/>
        <w:rPr>
          <w:rFonts w:asciiTheme="minorHAnsi" w:hAnsiTheme="minorHAnsi" w:cs="Arial"/>
          <w:b/>
          <w:bCs/>
          <w:sz w:val="22"/>
          <w:szCs w:val="22"/>
        </w:rPr>
      </w:pPr>
      <w:r w:rsidRPr="00210229">
        <w:rPr>
          <w:rFonts w:asciiTheme="minorHAnsi" w:hAnsiTheme="minorHAnsi" w:cs="Arial"/>
          <w:b/>
          <w:bCs/>
          <w:sz w:val="22"/>
          <w:szCs w:val="22"/>
        </w:rPr>
        <w:t>II</w:t>
      </w:r>
      <w:r w:rsidR="00210229">
        <w:rPr>
          <w:rFonts w:asciiTheme="minorHAnsi" w:hAnsiTheme="minorHAnsi" w:cs="Arial"/>
          <w:b/>
          <w:bCs/>
          <w:sz w:val="22"/>
          <w:szCs w:val="22"/>
        </w:rPr>
        <w:t>.-</w:t>
      </w:r>
      <w:r w:rsidRPr="00210229">
        <w:rPr>
          <w:rFonts w:asciiTheme="minorHAnsi" w:hAnsiTheme="minorHAnsi" w:cs="Arial"/>
          <w:b/>
          <w:bCs/>
          <w:sz w:val="22"/>
          <w:szCs w:val="22"/>
        </w:rPr>
        <w:t xml:space="preserve"> DESCRIPCIÓN DE LA ESTRUCTURA </w:t>
      </w:r>
      <w:r w:rsidR="005725D6" w:rsidRPr="00210229">
        <w:rPr>
          <w:rFonts w:asciiTheme="minorHAnsi" w:hAnsiTheme="minorHAnsi" w:cs="Arial"/>
          <w:b/>
          <w:bCs/>
          <w:sz w:val="22"/>
          <w:szCs w:val="22"/>
        </w:rPr>
        <w:t xml:space="preserve">DEL REGLAMENTO </w:t>
      </w:r>
      <w:r w:rsidRPr="00210229">
        <w:rPr>
          <w:rFonts w:asciiTheme="minorHAnsi" w:hAnsiTheme="minorHAnsi" w:cs="Arial"/>
          <w:b/>
          <w:bCs/>
          <w:sz w:val="22"/>
          <w:szCs w:val="22"/>
        </w:rPr>
        <w:tab/>
        <w:t xml:space="preserve"> </w:t>
      </w:r>
    </w:p>
    <w:p w14:paraId="2A71B2BB" w14:textId="77777777" w:rsidR="00B3233E" w:rsidRPr="00210229" w:rsidRDefault="00B3233E" w:rsidP="00B3233E">
      <w:pPr>
        <w:pStyle w:val="Default"/>
        <w:jc w:val="both"/>
        <w:rPr>
          <w:rFonts w:asciiTheme="minorHAnsi" w:hAnsiTheme="minorHAnsi" w:cs="Arial"/>
          <w:b/>
          <w:bCs/>
          <w:sz w:val="22"/>
          <w:szCs w:val="22"/>
        </w:rPr>
      </w:pPr>
    </w:p>
    <w:p w14:paraId="62570082" w14:textId="5CFFDE00" w:rsidR="00083D8A" w:rsidRPr="00210229" w:rsidRDefault="005E3613" w:rsidP="00083D8A">
      <w:pPr>
        <w:pStyle w:val="HTMLconformatoprevio"/>
        <w:shd w:val="clear" w:color="auto" w:fill="FFFFFF"/>
        <w:spacing w:line="200" w:lineRule="atLeast"/>
        <w:jc w:val="both"/>
        <w:rPr>
          <w:rFonts w:asciiTheme="minorHAnsi" w:hAnsiTheme="minorHAnsi"/>
          <w:sz w:val="22"/>
          <w:szCs w:val="22"/>
        </w:rPr>
      </w:pPr>
      <w:r w:rsidRPr="00210229">
        <w:rPr>
          <w:rFonts w:asciiTheme="minorHAnsi" w:hAnsiTheme="minorHAnsi"/>
          <w:sz w:val="22"/>
          <w:szCs w:val="22"/>
        </w:rPr>
        <w:t>E</w:t>
      </w:r>
      <w:r w:rsidR="00083D8A" w:rsidRPr="00210229">
        <w:rPr>
          <w:rFonts w:asciiTheme="minorHAnsi" w:hAnsiTheme="minorHAnsi"/>
          <w:sz w:val="22"/>
          <w:szCs w:val="22"/>
        </w:rPr>
        <w:t>l</w:t>
      </w:r>
      <w:r w:rsidR="00AF6A53" w:rsidRPr="00210229">
        <w:rPr>
          <w:rFonts w:asciiTheme="minorHAnsi" w:hAnsiTheme="minorHAnsi"/>
          <w:sz w:val="22"/>
          <w:szCs w:val="22"/>
        </w:rPr>
        <w:t xml:space="preserve"> </w:t>
      </w:r>
      <w:r w:rsidR="00083D8A" w:rsidRPr="00210229">
        <w:rPr>
          <w:rFonts w:asciiTheme="minorHAnsi" w:hAnsiTheme="minorHAnsi"/>
          <w:sz w:val="22"/>
          <w:szCs w:val="22"/>
        </w:rPr>
        <w:t xml:space="preserve">Reglamento </w:t>
      </w:r>
      <w:r w:rsidRPr="00210229">
        <w:rPr>
          <w:rFonts w:asciiTheme="minorHAnsi" w:hAnsiTheme="minorHAnsi"/>
          <w:sz w:val="22"/>
          <w:szCs w:val="22"/>
        </w:rPr>
        <w:t xml:space="preserve">sigue la misma estructura básica del vigente </w:t>
      </w:r>
      <w:r w:rsidR="00083D8A" w:rsidRPr="00210229">
        <w:rPr>
          <w:rFonts w:asciiTheme="minorHAnsi" w:hAnsiTheme="minorHAnsi"/>
          <w:sz w:val="22"/>
          <w:szCs w:val="22"/>
        </w:rPr>
        <w:t>es el siguiente:</w:t>
      </w:r>
    </w:p>
    <w:p w14:paraId="29849DFB" w14:textId="5D8A551A" w:rsidR="00B3233E" w:rsidRPr="00210229" w:rsidRDefault="003C39D9" w:rsidP="00083D8A">
      <w:pPr>
        <w:pStyle w:val="HTMLconformatoprevio"/>
        <w:shd w:val="clear" w:color="auto" w:fill="FFFFFF"/>
        <w:spacing w:line="200" w:lineRule="atLeast"/>
        <w:jc w:val="both"/>
        <w:rPr>
          <w:rFonts w:asciiTheme="minorHAnsi" w:hAnsiTheme="minorHAnsi"/>
          <w:sz w:val="22"/>
          <w:szCs w:val="22"/>
        </w:rPr>
      </w:pPr>
      <w:r w:rsidRPr="00210229">
        <w:rPr>
          <w:rFonts w:asciiTheme="minorHAnsi" w:hAnsiTheme="minorHAnsi"/>
          <w:sz w:val="22"/>
          <w:szCs w:val="22"/>
        </w:rPr>
        <w:t xml:space="preserve">       </w:t>
      </w:r>
    </w:p>
    <w:p w14:paraId="5CC2A97B" w14:textId="28CCF60B" w:rsidR="00A1109C" w:rsidRPr="00210229" w:rsidRDefault="003C39D9" w:rsidP="00B40D51">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cs="Consolas"/>
        </w:rPr>
        <w:t>TÍTULO I:</w:t>
      </w:r>
      <w:r w:rsidR="00F81E5D" w:rsidRPr="00210229">
        <w:rPr>
          <w:rFonts w:asciiTheme="minorHAnsi" w:hAnsiTheme="minorHAnsi" w:cs="Consolas"/>
        </w:rPr>
        <w:t xml:space="preserve"> </w:t>
      </w:r>
      <w:r w:rsidR="005E3613" w:rsidRPr="00210229">
        <w:rPr>
          <w:rFonts w:asciiTheme="minorHAnsi" w:hAnsiTheme="minorHAnsi" w:cs="Consolas"/>
        </w:rPr>
        <w:t>Ámbito de Aplicación.</w:t>
      </w:r>
    </w:p>
    <w:p w14:paraId="20D702E9" w14:textId="7701F883" w:rsidR="00A1109C" w:rsidRPr="00210229" w:rsidRDefault="00B3233E" w:rsidP="00B40D51">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 xml:space="preserve">TÍTULO II: </w:t>
      </w:r>
      <w:r w:rsidR="005E3613" w:rsidRPr="00210229">
        <w:rPr>
          <w:rFonts w:asciiTheme="minorHAnsi" w:hAnsiTheme="minorHAnsi" w:cs="Consolas"/>
        </w:rPr>
        <w:t>Definiciones</w:t>
      </w:r>
      <w:r w:rsidR="00F81E5D" w:rsidRPr="00210229">
        <w:rPr>
          <w:rFonts w:asciiTheme="minorHAnsi" w:hAnsiTheme="minorHAnsi"/>
        </w:rPr>
        <w:t>.</w:t>
      </w:r>
    </w:p>
    <w:p w14:paraId="0E2618BA" w14:textId="77777777" w:rsidR="005E3613" w:rsidRPr="00210229" w:rsidRDefault="00B3233E" w:rsidP="005E3613">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 xml:space="preserve">TÍTULO III: </w:t>
      </w:r>
      <w:r w:rsidR="00A1109C" w:rsidRPr="00210229">
        <w:rPr>
          <w:rFonts w:asciiTheme="minorHAnsi" w:hAnsiTheme="minorHAnsi"/>
        </w:rPr>
        <w:t>D</w:t>
      </w:r>
      <w:r w:rsidR="005E3613" w:rsidRPr="00210229">
        <w:rPr>
          <w:rFonts w:asciiTheme="minorHAnsi" w:hAnsiTheme="minorHAnsi"/>
        </w:rPr>
        <w:t>e la interoperación entre el sistema de alerta de emergencia de los órganos gubernamentales y los operadores</w:t>
      </w:r>
      <w:r w:rsidR="00A1109C" w:rsidRPr="00210229">
        <w:rPr>
          <w:rFonts w:asciiTheme="minorHAnsi" w:hAnsiTheme="minorHAnsi"/>
        </w:rPr>
        <w:t>.</w:t>
      </w:r>
    </w:p>
    <w:p w14:paraId="1AB11EE9" w14:textId="5C694EBF" w:rsidR="00B3233E" w:rsidRPr="00210229" w:rsidRDefault="005E3613" w:rsidP="004B133B">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TÍTULO IV:</w:t>
      </w:r>
      <w:r w:rsidR="00A1109C" w:rsidRPr="00210229">
        <w:rPr>
          <w:rFonts w:asciiTheme="minorHAnsi" w:hAnsiTheme="minorHAnsi"/>
        </w:rPr>
        <w:t xml:space="preserve"> </w:t>
      </w:r>
      <w:r w:rsidR="004B133B" w:rsidRPr="00210229">
        <w:rPr>
          <w:rFonts w:asciiTheme="minorHAnsi" w:hAnsiTheme="minorHAnsi"/>
        </w:rPr>
        <w:t>Declaración, medidas y plan de resguardo de la infraestructura crítica de telecomunicaciones.</w:t>
      </w:r>
    </w:p>
    <w:p w14:paraId="4EFEE913" w14:textId="78D4C609" w:rsidR="004B133B" w:rsidRPr="00210229" w:rsidRDefault="004B133B" w:rsidP="004B133B">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TÍTULO V: Procedimiento para informar fallas significativas en los sistemas de telecomunicaciones.</w:t>
      </w:r>
    </w:p>
    <w:p w14:paraId="3E73D976" w14:textId="4F011BD2" w:rsidR="004B133B" w:rsidRPr="00210229" w:rsidRDefault="004B133B" w:rsidP="004B133B">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TÍTULO VI: Disposiciones Generales.</w:t>
      </w:r>
    </w:p>
    <w:p w14:paraId="78951F07" w14:textId="0BD44449" w:rsidR="004B133B" w:rsidRPr="00210229" w:rsidRDefault="004B133B" w:rsidP="004B133B">
      <w:pPr>
        <w:pStyle w:val="Prrafodelista"/>
        <w:numPr>
          <w:ilvl w:val="0"/>
          <w:numId w:val="3"/>
        </w:numPr>
        <w:shd w:val="clear" w:color="auto" w:fill="FFFFFF"/>
        <w:spacing w:line="200" w:lineRule="atLeast"/>
        <w:jc w:val="both"/>
        <w:rPr>
          <w:rFonts w:asciiTheme="minorHAnsi" w:hAnsiTheme="minorHAnsi"/>
        </w:rPr>
      </w:pPr>
      <w:r w:rsidRPr="00210229">
        <w:rPr>
          <w:rFonts w:asciiTheme="minorHAnsi" w:hAnsiTheme="minorHAnsi"/>
        </w:rPr>
        <w:t>Disposiciones Transitorias.</w:t>
      </w:r>
    </w:p>
    <w:p w14:paraId="0CA0B458" w14:textId="77777777" w:rsidR="003C39D9" w:rsidRPr="00210229" w:rsidRDefault="003C39D9" w:rsidP="00B3233E">
      <w:pPr>
        <w:pStyle w:val="Default"/>
        <w:jc w:val="both"/>
        <w:rPr>
          <w:rFonts w:asciiTheme="minorHAnsi" w:hAnsiTheme="minorHAnsi" w:cs="Arial"/>
          <w:sz w:val="22"/>
          <w:szCs w:val="22"/>
        </w:rPr>
      </w:pPr>
    </w:p>
    <w:p w14:paraId="659699EC" w14:textId="208F79DF" w:rsidR="00B3233E" w:rsidRPr="00210229" w:rsidRDefault="00B3233E" w:rsidP="00B3233E">
      <w:pPr>
        <w:pStyle w:val="Default"/>
        <w:jc w:val="both"/>
        <w:rPr>
          <w:rFonts w:asciiTheme="minorHAnsi" w:hAnsiTheme="minorHAnsi" w:cs="Arial"/>
          <w:b/>
          <w:bCs/>
          <w:sz w:val="22"/>
          <w:szCs w:val="22"/>
        </w:rPr>
      </w:pPr>
      <w:r w:rsidRPr="00210229">
        <w:rPr>
          <w:rFonts w:asciiTheme="minorHAnsi" w:hAnsiTheme="minorHAnsi" w:cs="Arial"/>
          <w:b/>
          <w:bCs/>
          <w:sz w:val="22"/>
          <w:szCs w:val="22"/>
        </w:rPr>
        <w:t>II</w:t>
      </w:r>
      <w:r w:rsidR="00514972" w:rsidRPr="00210229">
        <w:rPr>
          <w:rFonts w:asciiTheme="minorHAnsi" w:hAnsiTheme="minorHAnsi" w:cs="Arial"/>
          <w:b/>
          <w:bCs/>
          <w:sz w:val="22"/>
          <w:szCs w:val="22"/>
        </w:rPr>
        <w:t>I</w:t>
      </w:r>
      <w:r w:rsidR="00210229">
        <w:rPr>
          <w:rFonts w:asciiTheme="minorHAnsi" w:hAnsiTheme="minorHAnsi" w:cs="Arial"/>
          <w:b/>
          <w:bCs/>
          <w:sz w:val="22"/>
          <w:szCs w:val="22"/>
        </w:rPr>
        <w:t>.-</w:t>
      </w:r>
      <w:r w:rsidRPr="00210229">
        <w:rPr>
          <w:rFonts w:asciiTheme="minorHAnsi" w:hAnsiTheme="minorHAnsi" w:cs="Arial"/>
          <w:b/>
          <w:bCs/>
          <w:sz w:val="22"/>
          <w:szCs w:val="22"/>
        </w:rPr>
        <w:t xml:space="preserve"> </w:t>
      </w:r>
      <w:r w:rsidR="00210229" w:rsidRPr="00210229">
        <w:rPr>
          <w:rFonts w:asciiTheme="minorHAnsi" w:hAnsiTheme="minorHAnsi" w:cs="Arial"/>
          <w:b/>
          <w:bCs/>
          <w:sz w:val="22"/>
          <w:szCs w:val="22"/>
        </w:rPr>
        <w:t>LA CONSULTA</w:t>
      </w:r>
      <w:r w:rsidRPr="00210229">
        <w:rPr>
          <w:rFonts w:asciiTheme="minorHAnsi" w:hAnsiTheme="minorHAnsi" w:cs="Arial"/>
          <w:b/>
          <w:bCs/>
          <w:sz w:val="22"/>
          <w:szCs w:val="22"/>
        </w:rPr>
        <w:t xml:space="preserve"> </w:t>
      </w:r>
    </w:p>
    <w:p w14:paraId="5D9BCFB8" w14:textId="77777777" w:rsidR="00B3233E" w:rsidRPr="00210229" w:rsidRDefault="00B3233E" w:rsidP="00B3233E">
      <w:pPr>
        <w:pStyle w:val="Default"/>
        <w:jc w:val="both"/>
        <w:rPr>
          <w:rFonts w:asciiTheme="minorHAnsi" w:hAnsiTheme="minorHAnsi" w:cs="Arial"/>
          <w:sz w:val="22"/>
          <w:szCs w:val="22"/>
        </w:rPr>
      </w:pPr>
    </w:p>
    <w:p w14:paraId="3D7CAFA5" w14:textId="29555160" w:rsidR="00B3233E" w:rsidRPr="00210229" w:rsidRDefault="00B3233E" w:rsidP="00B3233E">
      <w:pPr>
        <w:jc w:val="both"/>
        <w:rPr>
          <w:rFonts w:asciiTheme="minorHAnsi" w:hAnsiTheme="minorHAnsi" w:cs="Arial"/>
        </w:rPr>
      </w:pPr>
      <w:r w:rsidRPr="00210229">
        <w:rPr>
          <w:rFonts w:asciiTheme="minorHAnsi" w:hAnsiTheme="minorHAnsi" w:cs="Arial"/>
        </w:rPr>
        <w:t xml:space="preserve">Teniendo en cuenta, la importancia de la participación ciudadana, así como el efecto que estas modificaciones puedan tener </w:t>
      </w:r>
      <w:r w:rsidR="00514972" w:rsidRPr="00210229">
        <w:rPr>
          <w:rFonts w:asciiTheme="minorHAnsi" w:hAnsiTheme="minorHAnsi" w:cs="Arial"/>
        </w:rPr>
        <w:t xml:space="preserve">tanto </w:t>
      </w:r>
      <w:r w:rsidRPr="00210229">
        <w:rPr>
          <w:rFonts w:asciiTheme="minorHAnsi" w:hAnsiTheme="minorHAnsi" w:cs="Arial"/>
        </w:rPr>
        <w:t>en las actuales y futuras concesionarias</w:t>
      </w:r>
      <w:r w:rsidR="001D5161" w:rsidRPr="00210229">
        <w:rPr>
          <w:rFonts w:asciiTheme="minorHAnsi" w:hAnsiTheme="minorHAnsi" w:cs="Arial"/>
        </w:rPr>
        <w:t xml:space="preserve"> </w:t>
      </w:r>
      <w:r w:rsidR="00514972" w:rsidRPr="00210229">
        <w:rPr>
          <w:rFonts w:asciiTheme="minorHAnsi" w:hAnsiTheme="minorHAnsi" w:cs="Arial"/>
        </w:rPr>
        <w:t>de servicios de telecomunicacion</w:t>
      </w:r>
      <w:r w:rsidR="003C39D9" w:rsidRPr="00210229">
        <w:rPr>
          <w:rFonts w:asciiTheme="minorHAnsi" w:hAnsiTheme="minorHAnsi" w:cs="Arial"/>
        </w:rPr>
        <w:t>es</w:t>
      </w:r>
      <w:r w:rsidRPr="00210229">
        <w:rPr>
          <w:rFonts w:asciiTheme="minorHAnsi" w:hAnsiTheme="minorHAnsi" w:cs="Arial"/>
        </w:rPr>
        <w:t>,</w:t>
      </w:r>
      <w:r w:rsidR="00514972" w:rsidRPr="00210229">
        <w:rPr>
          <w:rFonts w:asciiTheme="minorHAnsi" w:hAnsiTheme="minorHAnsi" w:cs="Arial"/>
        </w:rPr>
        <w:t xml:space="preserve"> como en sus usuarios,</w:t>
      </w:r>
      <w:r w:rsidRPr="00210229">
        <w:rPr>
          <w:rFonts w:asciiTheme="minorHAnsi" w:hAnsiTheme="minorHAnsi" w:cs="Arial"/>
        </w:rPr>
        <w:t xml:space="preserve"> se ha resuelto someter a Consulta Ciudadana la propuesta reglamentaria antes mencionada.</w:t>
      </w:r>
    </w:p>
    <w:p w14:paraId="6C59047E" w14:textId="7C049766" w:rsidR="00210229" w:rsidRDefault="00210229" w:rsidP="00210229">
      <w:pPr>
        <w:jc w:val="both"/>
      </w:pPr>
      <w:r>
        <w:lastRenderedPageBreak/>
        <w:t>Junto con la posibilidad de comentar o hacer sugerencias por artículo al texto propuesto, la consulta  plantea una serie de consultas generales con foco a los temas que son materia de modificaciones:</w:t>
      </w:r>
    </w:p>
    <w:p w14:paraId="2E0E426C" w14:textId="77777777" w:rsidR="00210229" w:rsidRPr="000F1033" w:rsidRDefault="00210229" w:rsidP="00210229">
      <w:pPr>
        <w:numPr>
          <w:ilvl w:val="0"/>
          <w:numId w:val="4"/>
        </w:numPr>
        <w:pBdr>
          <w:top w:val="nil"/>
          <w:left w:val="nil"/>
          <w:bottom w:val="nil"/>
          <w:right w:val="nil"/>
          <w:between w:val="nil"/>
        </w:pBdr>
        <w:spacing w:after="0"/>
        <w:jc w:val="both"/>
      </w:pPr>
      <w:r>
        <w:t>Criterios de criticidad de infraestructura c</w:t>
      </w:r>
      <w:r w:rsidRPr="000F1033">
        <w:t>rítica.</w:t>
      </w:r>
    </w:p>
    <w:p w14:paraId="7416EB3E" w14:textId="77777777" w:rsidR="00210229" w:rsidRPr="000F1033" w:rsidRDefault="00210229" w:rsidP="00210229">
      <w:pPr>
        <w:numPr>
          <w:ilvl w:val="0"/>
          <w:numId w:val="4"/>
        </w:numPr>
        <w:pBdr>
          <w:top w:val="nil"/>
          <w:left w:val="nil"/>
          <w:bottom w:val="nil"/>
          <w:right w:val="nil"/>
          <w:between w:val="nil"/>
        </w:pBdr>
        <w:spacing w:after="0"/>
        <w:jc w:val="both"/>
      </w:pPr>
      <w:r>
        <w:t>M</w:t>
      </w:r>
      <w:r w:rsidRPr="000F1033">
        <w:t>edidas de resguardo de la infraestructura crítica.</w:t>
      </w:r>
    </w:p>
    <w:p w14:paraId="2E4BAAB4" w14:textId="77777777" w:rsidR="00210229" w:rsidRPr="000F1033" w:rsidRDefault="00210229" w:rsidP="00210229">
      <w:pPr>
        <w:numPr>
          <w:ilvl w:val="0"/>
          <w:numId w:val="4"/>
        </w:numPr>
        <w:pBdr>
          <w:top w:val="nil"/>
          <w:left w:val="nil"/>
          <w:bottom w:val="nil"/>
          <w:right w:val="nil"/>
          <w:between w:val="nil"/>
        </w:pBdr>
        <w:spacing w:after="0"/>
        <w:jc w:val="both"/>
      </w:pPr>
      <w:r w:rsidRPr="000F1033">
        <w:t>Procedimientos de resguardo de la infraestructura crítica.</w:t>
      </w:r>
    </w:p>
    <w:p w14:paraId="27E07490" w14:textId="77777777" w:rsidR="00210229" w:rsidRDefault="00210229" w:rsidP="00210229">
      <w:pPr>
        <w:numPr>
          <w:ilvl w:val="0"/>
          <w:numId w:val="4"/>
        </w:numPr>
        <w:pBdr>
          <w:top w:val="nil"/>
          <w:left w:val="nil"/>
          <w:bottom w:val="nil"/>
          <w:right w:val="nil"/>
          <w:between w:val="nil"/>
        </w:pBdr>
        <w:spacing w:after="0"/>
        <w:jc w:val="both"/>
      </w:pPr>
      <w:r>
        <w:t>Procedimiento para informar fallas significativas en los sistemas de telecomunicaciones</w:t>
      </w:r>
    </w:p>
    <w:p w14:paraId="68E4827D" w14:textId="77777777" w:rsidR="00210229" w:rsidRDefault="00210229" w:rsidP="00210229">
      <w:pPr>
        <w:numPr>
          <w:ilvl w:val="0"/>
          <w:numId w:val="4"/>
        </w:numPr>
        <w:pBdr>
          <w:top w:val="nil"/>
          <w:left w:val="nil"/>
          <w:bottom w:val="nil"/>
          <w:right w:val="nil"/>
          <w:between w:val="nil"/>
        </w:pBdr>
        <w:spacing w:after="0"/>
        <w:jc w:val="both"/>
      </w:pPr>
      <w:r w:rsidRPr="000F1033">
        <w:t>Propuestas abiertas.</w:t>
      </w:r>
    </w:p>
    <w:p w14:paraId="216EEEDF" w14:textId="77777777" w:rsidR="00210229" w:rsidRDefault="00210229" w:rsidP="00210229">
      <w:pPr>
        <w:spacing w:after="0"/>
      </w:pPr>
    </w:p>
    <w:p w14:paraId="37CEA559" w14:textId="77777777" w:rsidR="00210229" w:rsidRDefault="00210229" w:rsidP="00210229">
      <w:pPr>
        <w:spacing w:after="0"/>
      </w:pPr>
    </w:p>
    <w:p w14:paraId="0DAA13FD" w14:textId="77777777" w:rsidR="00210229" w:rsidRPr="000F1033" w:rsidRDefault="00210229" w:rsidP="00210229">
      <w:pPr>
        <w:spacing w:after="0"/>
        <w:rPr>
          <w:b/>
        </w:rPr>
      </w:pPr>
      <w:r>
        <w:rPr>
          <w:b/>
        </w:rPr>
        <w:t>Desarrollo de preguntas</w:t>
      </w:r>
    </w:p>
    <w:p w14:paraId="50CD7D6B" w14:textId="77777777" w:rsidR="00210229" w:rsidRDefault="00210229" w:rsidP="00210229">
      <w:pPr>
        <w:spacing w:after="0"/>
      </w:pPr>
    </w:p>
    <w:p w14:paraId="765147A9" w14:textId="77777777" w:rsidR="00210229" w:rsidRDefault="00210229" w:rsidP="00210229">
      <w:pPr>
        <w:numPr>
          <w:ilvl w:val="0"/>
          <w:numId w:val="5"/>
        </w:numPr>
        <w:pBdr>
          <w:top w:val="nil"/>
          <w:left w:val="nil"/>
          <w:bottom w:val="nil"/>
          <w:right w:val="nil"/>
          <w:between w:val="nil"/>
        </w:pBdr>
        <w:spacing w:after="0"/>
        <w:jc w:val="both"/>
        <w:rPr>
          <w:b/>
        </w:rPr>
      </w:pPr>
      <w:r w:rsidRPr="000F1033">
        <w:rPr>
          <w:b/>
        </w:rPr>
        <w:t>Criterios de criticidad de Infraestructura crítica</w:t>
      </w:r>
    </w:p>
    <w:p w14:paraId="27371DC6" w14:textId="77777777" w:rsidR="00210229" w:rsidRDefault="00210229" w:rsidP="00210229">
      <w:pPr>
        <w:pBdr>
          <w:top w:val="nil"/>
          <w:left w:val="nil"/>
          <w:bottom w:val="nil"/>
          <w:right w:val="nil"/>
          <w:between w:val="nil"/>
        </w:pBdr>
        <w:spacing w:after="0"/>
        <w:rPr>
          <w:b/>
        </w:rPr>
      </w:pPr>
    </w:p>
    <w:p w14:paraId="087E06AE" w14:textId="77777777" w:rsidR="00210229" w:rsidRPr="00091876" w:rsidRDefault="00210229" w:rsidP="00210229">
      <w:pPr>
        <w:jc w:val="both"/>
      </w:pPr>
      <w:r w:rsidRPr="00091876">
        <w:t>1.- ¿Cree Ud. que existen sistemas de telecomunicaciones que debieran ser declarados como Infraestructura Crítica, en cualquiera de sus niveles, y que no han sido considerados en la propuesta normativa? Indicar cuáles, justificando su respuesta.</w:t>
      </w:r>
    </w:p>
    <w:p w14:paraId="65D2FB34" w14:textId="77777777" w:rsidR="00210229" w:rsidRDefault="00210229" w:rsidP="00210229">
      <w:pPr>
        <w:jc w:val="both"/>
      </w:pPr>
      <w:r>
        <w:t>2</w:t>
      </w:r>
      <w:r w:rsidRPr="00091876">
        <w:t>.- ¿Considera que algunos de los sistemas de telecomunicaciones que se proponen declarar como Infraestructura Crítica, en cualquiera de sus niveles, no debiera tener tal consideración</w:t>
      </w:r>
      <w:r>
        <w:t>?</w:t>
      </w:r>
      <w:r w:rsidRPr="00091876">
        <w:t xml:space="preserve"> </w:t>
      </w:r>
      <w:r>
        <w:t xml:space="preserve">Justifique su respuesta. </w:t>
      </w:r>
    </w:p>
    <w:p w14:paraId="69FBEA5B" w14:textId="77777777" w:rsidR="00210229" w:rsidRPr="00091876" w:rsidRDefault="00210229" w:rsidP="00210229">
      <w:pPr>
        <w:jc w:val="both"/>
      </w:pPr>
      <w:r>
        <w:t>3</w:t>
      </w:r>
      <w:r w:rsidRPr="00091876">
        <w:t>.- ¿</w:t>
      </w:r>
      <w:r>
        <w:t xml:space="preserve">Tiene </w:t>
      </w:r>
      <w:proofErr w:type="spellStart"/>
      <w:r>
        <w:t>ud.</w:t>
      </w:r>
      <w:proofErr w:type="spellEnd"/>
      <w:r>
        <w:t xml:space="preserve"> alguna </w:t>
      </w:r>
      <w:r w:rsidRPr="00091876">
        <w:t>opinión o comentario</w:t>
      </w:r>
      <w:r>
        <w:t xml:space="preserve"> adicional</w:t>
      </w:r>
      <w:r w:rsidRPr="00091876">
        <w:t xml:space="preserve"> respecto a cualquier tema a considerar respecto a las definiciones de Infraestructura Crítica?</w:t>
      </w:r>
    </w:p>
    <w:p w14:paraId="005A978E" w14:textId="77777777" w:rsidR="00210229" w:rsidRDefault="00210229" w:rsidP="00210229">
      <w:pPr>
        <w:pBdr>
          <w:top w:val="nil"/>
          <w:left w:val="nil"/>
          <w:bottom w:val="nil"/>
          <w:right w:val="nil"/>
          <w:between w:val="nil"/>
        </w:pBdr>
        <w:spacing w:after="0"/>
        <w:rPr>
          <w:b/>
        </w:rPr>
      </w:pPr>
    </w:p>
    <w:p w14:paraId="2E74C4AE" w14:textId="77777777" w:rsidR="00210229" w:rsidRPr="000F1033" w:rsidRDefault="00210229" w:rsidP="00210229">
      <w:pPr>
        <w:numPr>
          <w:ilvl w:val="0"/>
          <w:numId w:val="5"/>
        </w:numPr>
        <w:pBdr>
          <w:top w:val="nil"/>
          <w:left w:val="nil"/>
          <w:bottom w:val="nil"/>
          <w:right w:val="nil"/>
          <w:between w:val="nil"/>
        </w:pBdr>
        <w:spacing w:after="0"/>
        <w:jc w:val="both"/>
        <w:rPr>
          <w:b/>
        </w:rPr>
      </w:pPr>
      <w:r>
        <w:rPr>
          <w:b/>
        </w:rPr>
        <w:t>M</w:t>
      </w:r>
      <w:r w:rsidRPr="000F1033">
        <w:rPr>
          <w:b/>
        </w:rPr>
        <w:t>edidas de resguardo de la infraestructura crítica.</w:t>
      </w:r>
    </w:p>
    <w:p w14:paraId="50AA137D" w14:textId="77777777" w:rsidR="00210229" w:rsidRDefault="00210229" w:rsidP="00210229">
      <w:pPr>
        <w:pBdr>
          <w:top w:val="nil"/>
          <w:left w:val="nil"/>
          <w:bottom w:val="nil"/>
          <w:right w:val="nil"/>
          <w:between w:val="nil"/>
        </w:pBdr>
        <w:spacing w:after="0"/>
      </w:pPr>
    </w:p>
    <w:p w14:paraId="27BA8731" w14:textId="77777777" w:rsidR="00210229" w:rsidRPr="00091876" w:rsidRDefault="00210229" w:rsidP="00210229">
      <w:pPr>
        <w:jc w:val="both"/>
      </w:pPr>
      <w:r w:rsidRPr="00091876">
        <w:t>1.- De acuerdo a lo respondido e</w:t>
      </w:r>
      <w:r>
        <w:t>n la pregunta 1 de la sección A,</w:t>
      </w:r>
      <w:r w:rsidRPr="00091876">
        <w:t xml:space="preserve"> </w:t>
      </w:r>
      <w:r>
        <w:t>¿c</w:t>
      </w:r>
      <w:r w:rsidRPr="00091876">
        <w:t>u</w:t>
      </w:r>
      <w:r>
        <w:t>á</w:t>
      </w:r>
      <w:r w:rsidRPr="00091876">
        <w:t>l(es) debiera(n) ser las medidas de resguardo que debieran considerarse para esas infraestructuras críticas?</w:t>
      </w:r>
    </w:p>
    <w:p w14:paraId="0CE3BF2A" w14:textId="77777777" w:rsidR="00210229" w:rsidRPr="00091876" w:rsidRDefault="00210229" w:rsidP="00210229">
      <w:pPr>
        <w:shd w:val="clear" w:color="auto" w:fill="FFFFFF"/>
        <w:spacing w:after="0" w:line="240" w:lineRule="auto"/>
        <w:jc w:val="both"/>
      </w:pPr>
      <w:r w:rsidRPr="00091876">
        <w:t>2.- ¿Existen medidas de resguardo de la Infraestructura Crítica que se proponen en la norma sometida a consulta que, a su juicio, puedan resultar innecesarias, inapropiadas técnicamente o por otras causas</w:t>
      </w:r>
      <w:r>
        <w:t>?</w:t>
      </w:r>
      <w:r w:rsidRPr="00091876">
        <w:t xml:space="preserve"> </w:t>
      </w:r>
      <w:r>
        <w:t>I</w:t>
      </w:r>
      <w:r w:rsidRPr="00091876">
        <w:t xml:space="preserve">ndique </w:t>
      </w:r>
      <w:r>
        <w:t>cuales y justifique detalladamente su respuesta.</w:t>
      </w:r>
      <w:r w:rsidRPr="00091876">
        <w:t xml:space="preserve"> </w:t>
      </w:r>
      <w:r>
        <w:t>¿Q</w:t>
      </w:r>
      <w:r w:rsidRPr="00091876">
        <w:t>u</w:t>
      </w:r>
      <w:r>
        <w:t>é</w:t>
      </w:r>
      <w:r w:rsidRPr="00091876">
        <w:t xml:space="preserve"> propuesta de sustitución de medidas de resguardo recomienda?</w:t>
      </w:r>
    </w:p>
    <w:p w14:paraId="18296675" w14:textId="77777777" w:rsidR="00210229" w:rsidRPr="00091876" w:rsidRDefault="00210229" w:rsidP="00210229">
      <w:pPr>
        <w:shd w:val="clear" w:color="auto" w:fill="FFFFFF"/>
        <w:spacing w:after="0" w:line="240" w:lineRule="auto"/>
        <w:jc w:val="both"/>
      </w:pPr>
    </w:p>
    <w:p w14:paraId="074C52D3" w14:textId="77777777" w:rsidR="00210229" w:rsidRPr="00091876" w:rsidRDefault="00210229" w:rsidP="00210229">
      <w:pPr>
        <w:shd w:val="clear" w:color="auto" w:fill="FFFFFF"/>
        <w:spacing w:after="0" w:line="240" w:lineRule="auto"/>
        <w:jc w:val="both"/>
      </w:pPr>
      <w:r w:rsidRPr="00091876">
        <w:t xml:space="preserve">3.- ¿Existen medidas de resguardo de la infraestructura crítica que se proponen en la norma sometida a consulta que, a su juicio, puedan resultar insuficientes? </w:t>
      </w:r>
      <w:r>
        <w:t>¿</w:t>
      </w:r>
      <w:r w:rsidRPr="00091876">
        <w:t>Qué propone?</w:t>
      </w:r>
    </w:p>
    <w:p w14:paraId="16122499" w14:textId="77777777" w:rsidR="00210229" w:rsidRPr="00091876" w:rsidRDefault="00210229" w:rsidP="00210229">
      <w:pPr>
        <w:shd w:val="clear" w:color="auto" w:fill="FFFFFF"/>
        <w:spacing w:after="0" w:line="240" w:lineRule="auto"/>
        <w:jc w:val="both"/>
      </w:pPr>
    </w:p>
    <w:p w14:paraId="5112C10C" w14:textId="77777777" w:rsidR="00210229" w:rsidRPr="00091876" w:rsidRDefault="00210229" w:rsidP="00210229">
      <w:pPr>
        <w:shd w:val="clear" w:color="auto" w:fill="FFFFFF"/>
        <w:spacing w:after="0" w:line="240" w:lineRule="auto"/>
        <w:jc w:val="both"/>
      </w:pPr>
      <w:r w:rsidRPr="00091876">
        <w:t>4.- ¿</w:t>
      </w:r>
      <w:r>
        <w:t xml:space="preserve">Tiene </w:t>
      </w:r>
      <w:proofErr w:type="spellStart"/>
      <w:r>
        <w:t>ud.</w:t>
      </w:r>
      <w:proofErr w:type="spellEnd"/>
      <w:r>
        <w:t xml:space="preserve"> alguna </w:t>
      </w:r>
      <w:r w:rsidRPr="00091876">
        <w:t>opinión o comentario</w:t>
      </w:r>
      <w:r>
        <w:t xml:space="preserve"> adicional</w:t>
      </w:r>
      <w:r w:rsidRPr="00091876">
        <w:t xml:space="preserve"> respecto a cualquier tema a considerar respecto de </w:t>
      </w:r>
      <w:r>
        <w:t xml:space="preserve">las medidas de </w:t>
      </w:r>
      <w:r w:rsidRPr="00091876">
        <w:t>resguardo?</w:t>
      </w:r>
    </w:p>
    <w:p w14:paraId="5784BD6E" w14:textId="77777777" w:rsidR="00210229" w:rsidRDefault="00210229" w:rsidP="00210229">
      <w:pPr>
        <w:pBdr>
          <w:top w:val="nil"/>
          <w:left w:val="nil"/>
          <w:bottom w:val="nil"/>
          <w:right w:val="nil"/>
          <w:between w:val="nil"/>
        </w:pBdr>
        <w:spacing w:after="0"/>
      </w:pPr>
    </w:p>
    <w:p w14:paraId="080D9D57" w14:textId="77777777" w:rsidR="00210229" w:rsidRDefault="00210229" w:rsidP="00857174">
      <w:pPr>
        <w:numPr>
          <w:ilvl w:val="0"/>
          <w:numId w:val="5"/>
        </w:numPr>
        <w:spacing w:after="0"/>
        <w:jc w:val="both"/>
        <w:rPr>
          <w:b/>
        </w:rPr>
      </w:pPr>
      <w:r>
        <w:rPr>
          <w:b/>
        </w:rPr>
        <w:t>Procedimientos de resguardo de la infraestructura crítica.</w:t>
      </w:r>
    </w:p>
    <w:p w14:paraId="0D59C3FD" w14:textId="77777777" w:rsidR="00210229" w:rsidRDefault="00210229" w:rsidP="00210229">
      <w:pPr>
        <w:spacing w:after="0"/>
        <w:ind w:left="360"/>
      </w:pPr>
    </w:p>
    <w:p w14:paraId="47C068EC" w14:textId="77777777" w:rsidR="00210229" w:rsidRDefault="00210229" w:rsidP="00210229">
      <w:pPr>
        <w:spacing w:after="0"/>
        <w:jc w:val="both"/>
      </w:pPr>
      <w:r>
        <w:lastRenderedPageBreak/>
        <w:t>1.- ¿Cuál es su opinión o comentarios respecto a cualquier tema a considerar respecto a los procedimientos de resguardo de la infraestructura crítica?</w:t>
      </w:r>
    </w:p>
    <w:p w14:paraId="3B85FF6D" w14:textId="77777777" w:rsidR="00210229" w:rsidRDefault="00210229" w:rsidP="00210229">
      <w:pPr>
        <w:pBdr>
          <w:top w:val="nil"/>
          <w:left w:val="nil"/>
          <w:bottom w:val="nil"/>
          <w:right w:val="nil"/>
          <w:between w:val="nil"/>
        </w:pBdr>
        <w:spacing w:after="0"/>
        <w:ind w:left="360"/>
        <w:rPr>
          <w:b/>
        </w:rPr>
      </w:pPr>
    </w:p>
    <w:p w14:paraId="1EA4BC56" w14:textId="77777777" w:rsidR="00210229" w:rsidRPr="00C73357" w:rsidRDefault="00210229" w:rsidP="00210229">
      <w:pPr>
        <w:numPr>
          <w:ilvl w:val="0"/>
          <w:numId w:val="5"/>
        </w:numPr>
        <w:pBdr>
          <w:top w:val="nil"/>
          <w:left w:val="nil"/>
          <w:bottom w:val="nil"/>
          <w:right w:val="nil"/>
          <w:between w:val="nil"/>
        </w:pBdr>
        <w:spacing w:after="0"/>
        <w:jc w:val="both"/>
        <w:rPr>
          <w:b/>
        </w:rPr>
      </w:pPr>
      <w:r w:rsidRPr="00C73357">
        <w:rPr>
          <w:b/>
        </w:rPr>
        <w:t>Procedimiento para informar fallas significativas en los sistemas de telecomunicaciones</w:t>
      </w:r>
    </w:p>
    <w:p w14:paraId="30D9EA83" w14:textId="77777777" w:rsidR="00210229" w:rsidRDefault="00210229" w:rsidP="00210229">
      <w:pPr>
        <w:pBdr>
          <w:top w:val="nil"/>
          <w:left w:val="nil"/>
          <w:bottom w:val="nil"/>
          <w:right w:val="nil"/>
          <w:between w:val="nil"/>
        </w:pBdr>
        <w:spacing w:after="0"/>
      </w:pPr>
    </w:p>
    <w:p w14:paraId="33067111" w14:textId="77777777" w:rsidR="00210229" w:rsidRDefault="00210229" w:rsidP="00210229">
      <w:pPr>
        <w:pBdr>
          <w:top w:val="nil"/>
          <w:left w:val="nil"/>
          <w:bottom w:val="nil"/>
          <w:right w:val="nil"/>
          <w:between w:val="nil"/>
        </w:pBdr>
        <w:spacing w:after="0"/>
        <w:jc w:val="both"/>
      </w:pPr>
      <w:r>
        <w:t>Los procedimientos tienen por objetivo establecer la forma y oportunidad de entrega de las informaciones que los concesionarios de servicios públicos e intermedios de telecomunicaciones deben remitir a la Subsecretaría, con relación a aquellas fallas significativas en sus sistemas de telecomunicaciones que puedan afectar el normal funcionamiento de los mismos. Lo anterior, con el fin de permitir una adecuada coordinación de acciones y la adopción de medidas necesarias para asegurar una oportuna recuperación de los servicios y la efectiva difusión de los mensajes de alerta a que se refiere el</w:t>
      </w:r>
      <w:bookmarkStart w:id="0" w:name="_GoBack"/>
      <w:bookmarkEnd w:id="0"/>
      <w:r>
        <w:t xml:space="preserve"> DS25.</w:t>
      </w:r>
    </w:p>
    <w:p w14:paraId="192C6BF9" w14:textId="77777777" w:rsidR="00210229" w:rsidRDefault="00210229" w:rsidP="00210229">
      <w:pPr>
        <w:pBdr>
          <w:top w:val="nil"/>
          <w:left w:val="nil"/>
          <w:bottom w:val="nil"/>
          <w:right w:val="nil"/>
          <w:between w:val="nil"/>
        </w:pBdr>
        <w:spacing w:after="0"/>
        <w:jc w:val="both"/>
      </w:pPr>
    </w:p>
    <w:p w14:paraId="5836FE48" w14:textId="77777777" w:rsidR="00210229" w:rsidRDefault="00210229" w:rsidP="00210229">
      <w:pPr>
        <w:pBdr>
          <w:top w:val="nil"/>
          <w:left w:val="nil"/>
          <w:bottom w:val="nil"/>
          <w:right w:val="nil"/>
          <w:between w:val="nil"/>
        </w:pBdr>
        <w:spacing w:after="0"/>
        <w:jc w:val="both"/>
      </w:pPr>
      <w:r>
        <w:t>1.- ¿Tiene comentarios o propuestas respecto a las clasificaciones de gravedad de fallas?</w:t>
      </w:r>
    </w:p>
    <w:p w14:paraId="50C5ED4B" w14:textId="77777777" w:rsidR="00210229" w:rsidRDefault="00210229" w:rsidP="00210229">
      <w:pPr>
        <w:pBdr>
          <w:top w:val="nil"/>
          <w:left w:val="nil"/>
          <w:bottom w:val="nil"/>
          <w:right w:val="nil"/>
          <w:between w:val="nil"/>
        </w:pBdr>
        <w:spacing w:after="0"/>
        <w:jc w:val="both"/>
      </w:pPr>
      <w:r>
        <w:t>2.- ¿Tiene comentarios o propuestas respecto a los casos en que se produzcan las fallas?</w:t>
      </w:r>
    </w:p>
    <w:p w14:paraId="542D279E" w14:textId="77777777" w:rsidR="00210229" w:rsidRDefault="00210229" w:rsidP="00210229">
      <w:pPr>
        <w:pBdr>
          <w:top w:val="nil"/>
          <w:left w:val="nil"/>
          <w:bottom w:val="nil"/>
          <w:right w:val="nil"/>
          <w:between w:val="nil"/>
        </w:pBdr>
        <w:spacing w:after="0"/>
        <w:jc w:val="both"/>
      </w:pPr>
      <w:r>
        <w:t>3.- ¿Tiene comentarios o propuestas respecto a la oportunidad y forma en que se informen las fallas?</w:t>
      </w:r>
    </w:p>
    <w:p w14:paraId="6355BC47" w14:textId="77777777" w:rsidR="00210229" w:rsidRDefault="00210229" w:rsidP="00210229">
      <w:pPr>
        <w:pBdr>
          <w:top w:val="nil"/>
          <w:left w:val="nil"/>
          <w:bottom w:val="nil"/>
          <w:right w:val="nil"/>
          <w:between w:val="nil"/>
        </w:pBdr>
        <w:spacing w:after="0"/>
        <w:jc w:val="both"/>
      </w:pPr>
    </w:p>
    <w:p w14:paraId="6B24CE80" w14:textId="77777777" w:rsidR="00210229" w:rsidRDefault="00210229" w:rsidP="00210229">
      <w:pPr>
        <w:pBdr>
          <w:top w:val="nil"/>
          <w:left w:val="nil"/>
          <w:bottom w:val="nil"/>
          <w:right w:val="nil"/>
          <w:between w:val="nil"/>
        </w:pBdr>
        <w:spacing w:after="0"/>
        <w:jc w:val="both"/>
      </w:pPr>
    </w:p>
    <w:p w14:paraId="7E12F51D" w14:textId="77777777" w:rsidR="00210229" w:rsidRPr="00C73357" w:rsidRDefault="00210229" w:rsidP="00210229">
      <w:pPr>
        <w:numPr>
          <w:ilvl w:val="0"/>
          <w:numId w:val="5"/>
        </w:numPr>
        <w:pBdr>
          <w:top w:val="nil"/>
          <w:left w:val="nil"/>
          <w:bottom w:val="nil"/>
          <w:right w:val="nil"/>
          <w:between w:val="nil"/>
        </w:pBdr>
        <w:spacing w:after="0"/>
        <w:jc w:val="both"/>
        <w:rPr>
          <w:b/>
        </w:rPr>
      </w:pPr>
      <w:r>
        <w:rPr>
          <w:b/>
        </w:rPr>
        <w:t>Consultas</w:t>
      </w:r>
      <w:r w:rsidRPr="00C73357">
        <w:rPr>
          <w:b/>
        </w:rPr>
        <w:t xml:space="preserve"> abiertas.</w:t>
      </w:r>
    </w:p>
    <w:p w14:paraId="38525A0A" w14:textId="77777777" w:rsidR="00210229" w:rsidRPr="008F318D" w:rsidRDefault="00210229" w:rsidP="00210229">
      <w:pPr>
        <w:shd w:val="clear" w:color="auto" w:fill="FFFFFF"/>
        <w:spacing w:after="0" w:line="240" w:lineRule="auto"/>
        <w:jc w:val="both"/>
        <w:rPr>
          <w:rFonts w:ascii="Arial" w:eastAsia="Times New Roman" w:hAnsi="Arial" w:cs="Arial"/>
          <w:color w:val="222222"/>
          <w:sz w:val="24"/>
          <w:szCs w:val="24"/>
        </w:rPr>
      </w:pPr>
    </w:p>
    <w:p w14:paraId="4A54F8E4" w14:textId="77777777" w:rsidR="00210229" w:rsidRPr="00091876" w:rsidRDefault="00210229" w:rsidP="00210229">
      <w:pPr>
        <w:pBdr>
          <w:top w:val="nil"/>
          <w:left w:val="nil"/>
          <w:bottom w:val="nil"/>
          <w:right w:val="nil"/>
          <w:between w:val="nil"/>
        </w:pBdr>
        <w:spacing w:after="0"/>
        <w:jc w:val="both"/>
      </w:pPr>
      <w:r w:rsidRPr="00091876">
        <w:t xml:space="preserve">1.- Indique si tiene observaciones, comentarios y sugerencias sobre la materia objeto de la propuesta reglamentaria sometida a consulta no recogidas en los apartados anteriores. </w:t>
      </w:r>
    </w:p>
    <w:p w14:paraId="38DD12B4" w14:textId="77777777" w:rsidR="00210229" w:rsidRDefault="00210229" w:rsidP="00210229">
      <w:pPr>
        <w:rPr>
          <w:b/>
        </w:rPr>
      </w:pPr>
    </w:p>
    <w:p w14:paraId="2378CCE4" w14:textId="77777777" w:rsidR="00210229" w:rsidRDefault="00210229" w:rsidP="00B3233E">
      <w:pPr>
        <w:jc w:val="both"/>
        <w:rPr>
          <w:rFonts w:ascii="Century Gothic" w:hAnsi="Century Gothic" w:cs="Arial"/>
          <w:sz w:val="23"/>
          <w:szCs w:val="23"/>
        </w:rPr>
      </w:pPr>
    </w:p>
    <w:p w14:paraId="74C46B66" w14:textId="77777777" w:rsidR="00210229" w:rsidRPr="00B3233E" w:rsidRDefault="00210229" w:rsidP="00B3233E">
      <w:pPr>
        <w:jc w:val="both"/>
        <w:rPr>
          <w:rFonts w:ascii="Century Gothic" w:hAnsi="Century Gothic" w:cs="Arial"/>
        </w:rPr>
      </w:pPr>
    </w:p>
    <w:sectPr w:rsidR="00210229" w:rsidRPr="00B32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69F5"/>
    <w:multiLevelType w:val="multilevel"/>
    <w:tmpl w:val="316668CE"/>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0994F07"/>
    <w:multiLevelType w:val="hybridMultilevel"/>
    <w:tmpl w:val="FC2851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C0175BC"/>
    <w:multiLevelType w:val="hybridMultilevel"/>
    <w:tmpl w:val="E36EB0E6"/>
    <w:lvl w:ilvl="0" w:tplc="0FB878B2">
      <w:start w:val="1"/>
      <w:numFmt w:val="ordinal"/>
      <w:lvlText w:val="Artículo %1."/>
      <w:lvlJc w:val="left"/>
      <w:pPr>
        <w:ind w:left="360" w:hanging="360"/>
      </w:pPr>
      <w:rPr>
        <w:rFonts w:hint="default"/>
        <w:b/>
      </w:rPr>
    </w:lvl>
    <w:lvl w:ilvl="1" w:tplc="340A0019" w:tentative="1">
      <w:start w:val="1"/>
      <w:numFmt w:val="lowerLetter"/>
      <w:lvlText w:val="%2."/>
      <w:lvlJc w:val="left"/>
      <w:pPr>
        <w:ind w:left="-4389" w:hanging="360"/>
      </w:pPr>
    </w:lvl>
    <w:lvl w:ilvl="2" w:tplc="340A001B" w:tentative="1">
      <w:start w:val="1"/>
      <w:numFmt w:val="lowerRoman"/>
      <w:lvlText w:val="%3."/>
      <w:lvlJc w:val="right"/>
      <w:pPr>
        <w:ind w:left="-366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2229" w:hanging="360"/>
      </w:pPr>
    </w:lvl>
    <w:lvl w:ilvl="5" w:tplc="340A001B" w:tentative="1">
      <w:start w:val="1"/>
      <w:numFmt w:val="lowerRoman"/>
      <w:lvlText w:val="%6."/>
      <w:lvlJc w:val="right"/>
      <w:pPr>
        <w:ind w:left="-1509" w:hanging="180"/>
      </w:pPr>
    </w:lvl>
    <w:lvl w:ilvl="6" w:tplc="340A000F" w:tentative="1">
      <w:start w:val="1"/>
      <w:numFmt w:val="decimal"/>
      <w:lvlText w:val="%7."/>
      <w:lvlJc w:val="left"/>
      <w:pPr>
        <w:ind w:left="-789" w:hanging="360"/>
      </w:pPr>
    </w:lvl>
    <w:lvl w:ilvl="7" w:tplc="340A0019" w:tentative="1">
      <w:start w:val="1"/>
      <w:numFmt w:val="lowerLetter"/>
      <w:lvlText w:val="%8."/>
      <w:lvlJc w:val="left"/>
      <w:pPr>
        <w:ind w:left="-69" w:hanging="360"/>
      </w:pPr>
    </w:lvl>
    <w:lvl w:ilvl="8" w:tplc="340A001B" w:tentative="1">
      <w:start w:val="1"/>
      <w:numFmt w:val="lowerRoman"/>
      <w:lvlText w:val="%9."/>
      <w:lvlJc w:val="right"/>
      <w:pPr>
        <w:ind w:left="651" w:hanging="180"/>
      </w:pPr>
    </w:lvl>
  </w:abstractNum>
  <w:abstractNum w:abstractNumId="3">
    <w:nsid w:val="53A47AA3"/>
    <w:multiLevelType w:val="multilevel"/>
    <w:tmpl w:val="250E0D0C"/>
    <w:lvl w:ilvl="0">
      <w:start w:val="1"/>
      <w:numFmt w:val="upp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71A2115D"/>
    <w:multiLevelType w:val="hybridMultilevel"/>
    <w:tmpl w:val="7DF494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E"/>
    <w:rsid w:val="0004290B"/>
    <w:rsid w:val="00083D8A"/>
    <w:rsid w:val="000B3B10"/>
    <w:rsid w:val="001D5161"/>
    <w:rsid w:val="00210229"/>
    <w:rsid w:val="00252B44"/>
    <w:rsid w:val="0034371E"/>
    <w:rsid w:val="00350726"/>
    <w:rsid w:val="003C39D9"/>
    <w:rsid w:val="00495319"/>
    <w:rsid w:val="004B133B"/>
    <w:rsid w:val="004B3AD5"/>
    <w:rsid w:val="00514972"/>
    <w:rsid w:val="00541649"/>
    <w:rsid w:val="005725D6"/>
    <w:rsid w:val="00594920"/>
    <w:rsid w:val="005B751F"/>
    <w:rsid w:val="005E3613"/>
    <w:rsid w:val="0060023A"/>
    <w:rsid w:val="006557B8"/>
    <w:rsid w:val="00680A3A"/>
    <w:rsid w:val="006E6FAF"/>
    <w:rsid w:val="00736589"/>
    <w:rsid w:val="00781579"/>
    <w:rsid w:val="007908F0"/>
    <w:rsid w:val="007E1607"/>
    <w:rsid w:val="00822DB7"/>
    <w:rsid w:val="00857174"/>
    <w:rsid w:val="00884C12"/>
    <w:rsid w:val="009573DF"/>
    <w:rsid w:val="00A1109C"/>
    <w:rsid w:val="00AF6A53"/>
    <w:rsid w:val="00B032A9"/>
    <w:rsid w:val="00B22CFA"/>
    <w:rsid w:val="00B3233E"/>
    <w:rsid w:val="00B40D51"/>
    <w:rsid w:val="00B92E84"/>
    <w:rsid w:val="00BE3948"/>
    <w:rsid w:val="00C411AC"/>
    <w:rsid w:val="00C5367E"/>
    <w:rsid w:val="00D457F6"/>
    <w:rsid w:val="00D74AF1"/>
    <w:rsid w:val="00E35D61"/>
    <w:rsid w:val="00F81E5D"/>
    <w:rsid w:val="00FD430A"/>
    <w:rsid w:val="00FE107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233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3233E"/>
    <w:pPr>
      <w:ind w:left="720"/>
      <w:contextualSpacing/>
    </w:pPr>
  </w:style>
  <w:style w:type="paragraph" w:styleId="HTMLconformatoprevio">
    <w:name w:val="HTML Preformatted"/>
    <w:basedOn w:val="Normal"/>
    <w:link w:val="HTMLconformatoprevioCar"/>
    <w:uiPriority w:val="99"/>
    <w:unhideWhenUsed/>
    <w:rsid w:val="00AF6A5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AF6A53"/>
    <w:rPr>
      <w:rFonts w:ascii="Consolas" w:eastAsia="Calibri" w:hAnsi="Consolas" w:cs="Consolas"/>
      <w:sz w:val="20"/>
      <w:szCs w:val="20"/>
      <w:lang w:val="es-ES"/>
    </w:rPr>
  </w:style>
  <w:style w:type="character" w:styleId="Refdecomentario">
    <w:name w:val="annotation reference"/>
    <w:basedOn w:val="Fuentedeprrafopredeter"/>
    <w:semiHidden/>
    <w:unhideWhenUsed/>
    <w:rsid w:val="00AF6A53"/>
    <w:rPr>
      <w:sz w:val="16"/>
      <w:szCs w:val="16"/>
    </w:rPr>
  </w:style>
  <w:style w:type="paragraph" w:styleId="Textocomentario">
    <w:name w:val="annotation text"/>
    <w:basedOn w:val="Normal"/>
    <w:link w:val="TextocomentarioCar"/>
    <w:semiHidden/>
    <w:unhideWhenUsed/>
    <w:rsid w:val="00AF6A53"/>
    <w:pPr>
      <w:spacing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semiHidden/>
    <w:rsid w:val="00AF6A53"/>
    <w:rPr>
      <w:sz w:val="20"/>
      <w:szCs w:val="20"/>
    </w:rPr>
  </w:style>
  <w:style w:type="paragraph" w:styleId="Textodeglobo">
    <w:name w:val="Balloon Text"/>
    <w:basedOn w:val="Normal"/>
    <w:link w:val="TextodegloboCar"/>
    <w:uiPriority w:val="99"/>
    <w:semiHidden/>
    <w:unhideWhenUsed/>
    <w:rsid w:val="00AF6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A53"/>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233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3233E"/>
    <w:pPr>
      <w:ind w:left="720"/>
      <w:contextualSpacing/>
    </w:pPr>
  </w:style>
  <w:style w:type="paragraph" w:styleId="HTMLconformatoprevio">
    <w:name w:val="HTML Preformatted"/>
    <w:basedOn w:val="Normal"/>
    <w:link w:val="HTMLconformatoprevioCar"/>
    <w:uiPriority w:val="99"/>
    <w:unhideWhenUsed/>
    <w:rsid w:val="00AF6A5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AF6A53"/>
    <w:rPr>
      <w:rFonts w:ascii="Consolas" w:eastAsia="Calibri" w:hAnsi="Consolas" w:cs="Consolas"/>
      <w:sz w:val="20"/>
      <w:szCs w:val="20"/>
      <w:lang w:val="es-ES"/>
    </w:rPr>
  </w:style>
  <w:style w:type="character" w:styleId="Refdecomentario">
    <w:name w:val="annotation reference"/>
    <w:basedOn w:val="Fuentedeprrafopredeter"/>
    <w:semiHidden/>
    <w:unhideWhenUsed/>
    <w:rsid w:val="00AF6A53"/>
    <w:rPr>
      <w:sz w:val="16"/>
      <w:szCs w:val="16"/>
    </w:rPr>
  </w:style>
  <w:style w:type="paragraph" w:styleId="Textocomentario">
    <w:name w:val="annotation text"/>
    <w:basedOn w:val="Normal"/>
    <w:link w:val="TextocomentarioCar"/>
    <w:semiHidden/>
    <w:unhideWhenUsed/>
    <w:rsid w:val="00AF6A53"/>
    <w:pPr>
      <w:spacing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semiHidden/>
    <w:rsid w:val="00AF6A53"/>
    <w:rPr>
      <w:sz w:val="20"/>
      <w:szCs w:val="20"/>
    </w:rPr>
  </w:style>
  <w:style w:type="paragraph" w:styleId="Textodeglobo">
    <w:name w:val="Balloon Text"/>
    <w:basedOn w:val="Normal"/>
    <w:link w:val="TextodegloboCar"/>
    <w:uiPriority w:val="99"/>
    <w:semiHidden/>
    <w:unhideWhenUsed/>
    <w:rsid w:val="00AF6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A53"/>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07A6-C104-40B5-8C87-215643B3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Elena Ramos Miguel</cp:lastModifiedBy>
  <cp:revision>2</cp:revision>
  <dcterms:created xsi:type="dcterms:W3CDTF">2019-09-24T18:26:00Z</dcterms:created>
  <dcterms:modified xsi:type="dcterms:W3CDTF">2019-09-24T18:26:00Z</dcterms:modified>
</cp:coreProperties>
</file>